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899A" w14:textId="77777777" w:rsidR="007D72AC" w:rsidRPr="008114A8" w:rsidRDefault="005E2C0A" w:rsidP="007D72AC">
      <w:pPr>
        <w:spacing w:line="360" w:lineRule="auto"/>
        <w:jc w:val="both"/>
        <w:rPr>
          <w:rStyle w:val="CarCar"/>
          <w:rFonts w:ascii="Times New Roman" w:hAnsi="Times New Roman" w:cs="Times New Roman"/>
          <w:i/>
          <w:sz w:val="24"/>
        </w:rPr>
      </w:pPr>
      <w:bookmarkStart w:id="0" w:name="_Toc207181389"/>
      <w:bookmarkStart w:id="1" w:name="_Toc208202811"/>
      <w:r w:rsidRPr="008114A8">
        <w:rPr>
          <w:rStyle w:val="CarCar"/>
          <w:rFonts w:ascii="Times New Roman" w:hAnsi="Times New Roman" w:cs="Times New Roman"/>
          <w:i/>
          <w:sz w:val="24"/>
        </w:rPr>
        <w:t>N</w:t>
      </w:r>
      <w:r w:rsidR="007D72AC" w:rsidRPr="008114A8">
        <w:rPr>
          <w:rStyle w:val="CarCar"/>
          <w:rFonts w:ascii="Times New Roman" w:hAnsi="Times New Roman" w:cs="Times New Roman"/>
          <w:i/>
          <w:sz w:val="24"/>
        </w:rPr>
        <w:t>OTAS DE LOS ESTADOS FINANCIEROS</w:t>
      </w:r>
    </w:p>
    <w:p w14:paraId="6565AA3D" w14:textId="77777777" w:rsidR="008114A8" w:rsidRPr="008114A8" w:rsidRDefault="008114A8" w:rsidP="007D72AC">
      <w:pPr>
        <w:spacing w:line="360" w:lineRule="auto"/>
        <w:jc w:val="both"/>
        <w:rPr>
          <w:rStyle w:val="CarCar"/>
          <w:rFonts w:ascii="Times New Roman" w:hAnsi="Times New Roman" w:cs="Times New Roman"/>
          <w:i/>
          <w:sz w:val="24"/>
        </w:rPr>
      </w:pPr>
    </w:p>
    <w:p w14:paraId="1602899C" w14:textId="0A07B98A"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 xml:space="preserve">Nota 1: Entidad Económica.  </w:t>
      </w:r>
    </w:p>
    <w:p w14:paraId="1602899D"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Superintendencia de Pensiones entidad estatal autónoma, supervisora del sistema previsional, creada </w:t>
      </w:r>
      <w:proofErr w:type="gramStart"/>
      <w:r w:rsidRPr="008114A8">
        <w:rPr>
          <w:rStyle w:val="CarCar"/>
          <w:rFonts w:ascii="Times New Roman" w:hAnsi="Times New Roman" w:cs="Times New Roman"/>
          <w:b w:val="0"/>
          <w:i/>
          <w:sz w:val="24"/>
        </w:rPr>
        <w:t>de  conformidad</w:t>
      </w:r>
      <w:proofErr w:type="gramEnd"/>
      <w:r w:rsidRPr="008114A8">
        <w:rPr>
          <w:rStyle w:val="CarCar"/>
          <w:rFonts w:ascii="Times New Roman" w:hAnsi="Times New Roman" w:cs="Times New Roman"/>
          <w:b w:val="0"/>
          <w:i/>
          <w:sz w:val="24"/>
        </w:rPr>
        <w:t xml:space="preserve"> con la Ley 87-01 de fecha 09 de Junio de 2001, con su domicilio y asiento social establecido en el número 30 de la Av. México, Sector Gazcue de esta ciudad de Santo Domingo, D. N. </w:t>
      </w:r>
    </w:p>
    <w:p w14:paraId="1602899E" w14:textId="77777777" w:rsidR="007D72AC" w:rsidRPr="008114A8" w:rsidRDefault="007D72AC" w:rsidP="007D72AC">
      <w:pPr>
        <w:spacing w:line="360" w:lineRule="auto"/>
        <w:jc w:val="both"/>
        <w:rPr>
          <w:rStyle w:val="CarCar"/>
          <w:rFonts w:ascii="Times New Roman" w:hAnsi="Times New Roman" w:cs="Times New Roman"/>
          <w:i/>
          <w:sz w:val="24"/>
        </w:rPr>
      </w:pPr>
    </w:p>
    <w:p w14:paraId="1602899F" w14:textId="7777777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Nota 2: Base de preparación de los Estados Financieros</w:t>
      </w:r>
    </w:p>
    <w:p w14:paraId="160289A0"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La formulación de los Estados Financieros, de los cuales forman parte las presentes Notas, se basan fundamentalmente, en la normativa contable emitida por la Dirección General de Contabilidad Gubernamental, y hasta donde es posible su aplicación, en las Normas Internacionales de Contabilidad para el Sector Público (NICSP).</w:t>
      </w:r>
    </w:p>
    <w:p w14:paraId="160289A1"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A2" w14:textId="50FE235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b w:val="0"/>
          <w:i/>
          <w:sz w:val="24"/>
        </w:rPr>
        <w:t xml:space="preserve">Los Estados Financieros del Gobierno Central, las Instituciones descentralizadas, </w:t>
      </w:r>
      <w:proofErr w:type="gramStart"/>
      <w:r w:rsidRPr="008114A8">
        <w:rPr>
          <w:rStyle w:val="CarCar"/>
          <w:rFonts w:ascii="Times New Roman" w:hAnsi="Times New Roman" w:cs="Times New Roman"/>
          <w:b w:val="0"/>
          <w:i/>
          <w:sz w:val="24"/>
        </w:rPr>
        <w:t>Autónomas  y</w:t>
      </w:r>
      <w:proofErr w:type="gramEnd"/>
      <w:r w:rsidRPr="008114A8">
        <w:rPr>
          <w:rStyle w:val="CarCar"/>
          <w:rFonts w:ascii="Times New Roman" w:hAnsi="Times New Roman" w:cs="Times New Roman"/>
          <w:b w:val="0"/>
          <w:i/>
          <w:sz w:val="24"/>
        </w:rPr>
        <w:t xml:space="preserve"> de la Seguridad Social están elaborados de conformidad con la ley 126-01, su Reglamento de Aplicación y las Normas de Cierre, emitidas por la Dirección General de Contabilidad Gubernamental (DIGECOG) para el mes de Junio 20</w:t>
      </w:r>
      <w:r w:rsidR="00E85524" w:rsidRPr="008114A8">
        <w:rPr>
          <w:rStyle w:val="CarCar"/>
          <w:rFonts w:ascii="Times New Roman" w:hAnsi="Times New Roman" w:cs="Times New Roman"/>
          <w:b w:val="0"/>
          <w:i/>
          <w:sz w:val="24"/>
        </w:rPr>
        <w:t>2</w:t>
      </w:r>
      <w:r w:rsidR="008F7990" w:rsidRPr="008114A8">
        <w:rPr>
          <w:rStyle w:val="CarCar"/>
          <w:rFonts w:ascii="Times New Roman" w:hAnsi="Times New Roman" w:cs="Times New Roman"/>
          <w:b w:val="0"/>
          <w:i/>
          <w:sz w:val="24"/>
        </w:rPr>
        <w:t>3</w:t>
      </w:r>
      <w:r w:rsidRPr="008114A8">
        <w:rPr>
          <w:rStyle w:val="CarCar"/>
          <w:rFonts w:ascii="Times New Roman" w:hAnsi="Times New Roman" w:cs="Times New Roman"/>
          <w:i/>
          <w:sz w:val="24"/>
        </w:rPr>
        <w:t>.</w:t>
      </w:r>
    </w:p>
    <w:p w14:paraId="160289A3" w14:textId="77777777" w:rsidR="007D72AC" w:rsidRPr="008114A8" w:rsidRDefault="007D72AC" w:rsidP="007D72AC">
      <w:pPr>
        <w:spacing w:line="360" w:lineRule="auto"/>
        <w:jc w:val="both"/>
        <w:rPr>
          <w:rStyle w:val="CarCar"/>
          <w:rFonts w:ascii="Times New Roman" w:hAnsi="Times New Roman" w:cs="Times New Roman"/>
          <w:i/>
          <w:sz w:val="24"/>
        </w:rPr>
      </w:pPr>
    </w:p>
    <w:p w14:paraId="160289A4" w14:textId="7777777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Nota 3: Moneda Funcional</w:t>
      </w:r>
    </w:p>
    <w:p w14:paraId="160289A5"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La moneda funcional de la Entidad es peso dominicano (RD$), por lo que todas las cifras presentadas en el presente informe están expresadas en dicha moneda.</w:t>
      </w:r>
    </w:p>
    <w:p w14:paraId="160289A6" w14:textId="77777777" w:rsidR="007D72AC" w:rsidRPr="008114A8" w:rsidRDefault="007D72AC" w:rsidP="007D72AC">
      <w:pPr>
        <w:spacing w:line="360" w:lineRule="auto"/>
        <w:jc w:val="both"/>
        <w:rPr>
          <w:rStyle w:val="CarCar"/>
          <w:rFonts w:ascii="Times New Roman" w:hAnsi="Times New Roman" w:cs="Times New Roman"/>
          <w:i/>
          <w:sz w:val="24"/>
        </w:rPr>
      </w:pPr>
    </w:p>
    <w:p w14:paraId="160289A7" w14:textId="7777777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Nota 4: Uso de estimados y juicios.</w:t>
      </w:r>
    </w:p>
    <w:p w14:paraId="160289A8"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estimados y juicios que pudieran surgir suelen ser basados en las experiencias históricas y otros factores considerados como relevantes. Los resultados reales podrían diferir de dichos estimados y las revisiones a los estimados contables se reconocen en el periodo de la revisión y periodos futuros si la revisión afecta tanto al periodo actual como a periodos subsecuentes.</w:t>
      </w:r>
    </w:p>
    <w:p w14:paraId="160289A9" w14:textId="77777777" w:rsidR="007D72AC" w:rsidRPr="008114A8" w:rsidRDefault="007D72AC" w:rsidP="007D72AC">
      <w:pPr>
        <w:spacing w:line="360" w:lineRule="auto"/>
        <w:jc w:val="both"/>
        <w:rPr>
          <w:rStyle w:val="CarCar"/>
          <w:rFonts w:ascii="Times New Roman" w:hAnsi="Times New Roman" w:cs="Times New Roman"/>
          <w:i/>
          <w:sz w:val="24"/>
        </w:rPr>
      </w:pPr>
    </w:p>
    <w:p w14:paraId="160289AA" w14:textId="7777777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lastRenderedPageBreak/>
        <w:t>Nota 5: Base de medición del Activo:</w:t>
      </w:r>
    </w:p>
    <w:p w14:paraId="160289AB"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-1) Disponibilidades</w:t>
      </w:r>
    </w:p>
    <w:p w14:paraId="160289AC"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moneda de curso legal es el </w:t>
      </w:r>
      <w:proofErr w:type="gramStart"/>
      <w:r w:rsidRPr="008114A8">
        <w:rPr>
          <w:rStyle w:val="CarCar"/>
          <w:rFonts w:ascii="Times New Roman" w:hAnsi="Times New Roman" w:cs="Times New Roman"/>
          <w:b w:val="0"/>
          <w:i/>
          <w:sz w:val="24"/>
        </w:rPr>
        <w:t>Peso Dominicano</w:t>
      </w:r>
      <w:proofErr w:type="gramEnd"/>
      <w:r w:rsidRPr="008114A8">
        <w:rPr>
          <w:rStyle w:val="CarCar"/>
          <w:rFonts w:ascii="Times New Roman" w:hAnsi="Times New Roman" w:cs="Times New Roman"/>
          <w:b w:val="0"/>
          <w:i/>
          <w:sz w:val="24"/>
        </w:rPr>
        <w:t xml:space="preserve"> (RD$) y se expresa a su valor nominal.  Por otra parte, la moneda extranjera se valúa por la tasa de cambio para la compra vigente, al momento de cada transacción y al cierre de cada ejercicio, por su cotización al tipo de cambio comprador a esa fecha.</w:t>
      </w:r>
    </w:p>
    <w:p w14:paraId="160289AD" w14:textId="77777777" w:rsidR="007D72AC" w:rsidRPr="008114A8" w:rsidRDefault="007D72AC" w:rsidP="007D72AC">
      <w:pPr>
        <w:spacing w:line="360" w:lineRule="auto"/>
        <w:jc w:val="both"/>
        <w:rPr>
          <w:rStyle w:val="CarCar"/>
          <w:rFonts w:ascii="Times New Roman" w:hAnsi="Times New Roman" w:cs="Times New Roman"/>
          <w:i/>
          <w:sz w:val="24"/>
        </w:rPr>
      </w:pPr>
    </w:p>
    <w:p w14:paraId="160289AE"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-2) Inversiones Financieras</w:t>
      </w:r>
    </w:p>
    <w:p w14:paraId="160289AF"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adquisición de Títulos y Valores Negociables se registrarán por su valor de costo o adquisición. A la fecha de presentación de los Estados Financieros, se deben valuar a su valor de costo. Las inversiones a plazo fijo o indefinidos, no vencidos al cierre del ejercicio fiscal, se valúan por su valor nominal más los intereses devengados hasta esa fecha. </w:t>
      </w:r>
    </w:p>
    <w:p w14:paraId="160289B0" w14:textId="77777777" w:rsidR="007D72AC" w:rsidRPr="008114A8" w:rsidRDefault="007D72AC" w:rsidP="007D72AC">
      <w:pPr>
        <w:spacing w:line="360" w:lineRule="auto"/>
        <w:jc w:val="both"/>
        <w:rPr>
          <w:rStyle w:val="CarCar"/>
          <w:rFonts w:ascii="Times New Roman" w:hAnsi="Times New Roman" w:cs="Times New Roman"/>
          <w:i/>
          <w:sz w:val="24"/>
        </w:rPr>
      </w:pPr>
    </w:p>
    <w:p w14:paraId="160289B1"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-3) Cuentas y Documentos por Cobrar</w:t>
      </w:r>
    </w:p>
    <w:p w14:paraId="160289B2"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Las cuentas y documentos por cobrar a corto </w:t>
      </w:r>
      <w:proofErr w:type="gramStart"/>
      <w:r w:rsidRPr="008114A8">
        <w:rPr>
          <w:rStyle w:val="CarCar"/>
          <w:rFonts w:ascii="Times New Roman" w:hAnsi="Times New Roman" w:cs="Times New Roman"/>
          <w:b w:val="0"/>
          <w:i/>
          <w:sz w:val="24"/>
        </w:rPr>
        <w:t>plazo,</w:t>
      </w:r>
      <w:proofErr w:type="gramEnd"/>
      <w:r w:rsidRPr="008114A8">
        <w:rPr>
          <w:rStyle w:val="CarCar"/>
          <w:rFonts w:ascii="Times New Roman" w:hAnsi="Times New Roman" w:cs="Times New Roman"/>
          <w:b w:val="0"/>
          <w:i/>
          <w:sz w:val="24"/>
        </w:rPr>
        <w:t xml:space="preserve"> son valuados conforme a las acreencias que tenga la entidad económica hacia los terceros, según surjan de los derechos u obligaciones resultantes de cada transacción.</w:t>
      </w:r>
    </w:p>
    <w:p w14:paraId="160289B3" w14:textId="77777777" w:rsidR="007D72AC" w:rsidRPr="008114A8" w:rsidRDefault="007D72AC" w:rsidP="007D72AC">
      <w:pPr>
        <w:spacing w:line="360" w:lineRule="auto"/>
        <w:jc w:val="both"/>
        <w:rPr>
          <w:rStyle w:val="CarCar"/>
          <w:rFonts w:ascii="Times New Roman" w:hAnsi="Times New Roman" w:cs="Times New Roman"/>
          <w:i/>
          <w:sz w:val="24"/>
        </w:rPr>
      </w:pPr>
    </w:p>
    <w:p w14:paraId="160289B4"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-4) Bienes de Cambio en General</w:t>
      </w:r>
    </w:p>
    <w:p w14:paraId="160289B5"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bienes de cambio o de consumo se valúan al costo de adquisición o producción en que se incurre para obtener el bien.  El costo de adquisición está constituido por los montos de las erogaciones efectuadas para su compra o producción y todos los gastos incurridos para situarlo en el lugar de destino, ajustado a las condiciones de su uso o venta.</w:t>
      </w:r>
    </w:p>
    <w:p w14:paraId="160289B6"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costos por intereses relacionados con el financiamiento de la adquisición o producción del </w:t>
      </w:r>
      <w:proofErr w:type="gramStart"/>
      <w:r w:rsidRPr="008114A8">
        <w:rPr>
          <w:rStyle w:val="CarCar"/>
          <w:rFonts w:ascii="Times New Roman" w:hAnsi="Times New Roman" w:cs="Times New Roman"/>
          <w:b w:val="0"/>
          <w:i/>
          <w:sz w:val="24"/>
        </w:rPr>
        <w:t>bien,</w:t>
      </w:r>
      <w:proofErr w:type="gramEnd"/>
      <w:r w:rsidRPr="008114A8">
        <w:rPr>
          <w:rStyle w:val="CarCar"/>
          <w:rFonts w:ascii="Times New Roman" w:hAnsi="Times New Roman" w:cs="Times New Roman"/>
          <w:b w:val="0"/>
          <w:i/>
          <w:sz w:val="24"/>
        </w:rPr>
        <w:t xml:space="preserve"> no forman parte del costo del mismo. Por otra parte, las bonificaciones (descuentos) por pronto pago son consideradas al determinar el costo de </w:t>
      </w:r>
      <w:proofErr w:type="gramStart"/>
      <w:r w:rsidRPr="008114A8">
        <w:rPr>
          <w:rStyle w:val="CarCar"/>
          <w:rFonts w:ascii="Times New Roman" w:hAnsi="Times New Roman" w:cs="Times New Roman"/>
          <w:b w:val="0"/>
          <w:i/>
          <w:sz w:val="24"/>
        </w:rPr>
        <w:t>los mismos</w:t>
      </w:r>
      <w:proofErr w:type="gramEnd"/>
      <w:r w:rsidRPr="008114A8">
        <w:rPr>
          <w:rStyle w:val="CarCar"/>
          <w:rFonts w:ascii="Times New Roman" w:hAnsi="Times New Roman" w:cs="Times New Roman"/>
          <w:b w:val="0"/>
          <w:i/>
          <w:sz w:val="24"/>
        </w:rPr>
        <w:t>.</w:t>
      </w:r>
    </w:p>
    <w:p w14:paraId="160289B7"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B8"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B9"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BA" w14:textId="77777777" w:rsidR="005E2C0A" w:rsidRPr="008114A8" w:rsidRDefault="005E2C0A" w:rsidP="007D72AC">
      <w:pPr>
        <w:spacing w:line="360" w:lineRule="auto"/>
        <w:jc w:val="both"/>
        <w:rPr>
          <w:rStyle w:val="CarCar"/>
          <w:rFonts w:ascii="Times New Roman" w:hAnsi="Times New Roman" w:cs="Times New Roman"/>
          <w:b w:val="0"/>
          <w:i/>
          <w:sz w:val="24"/>
        </w:rPr>
      </w:pPr>
    </w:p>
    <w:p w14:paraId="160289BB"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lastRenderedPageBreak/>
        <w:t>5</w:t>
      </w:r>
      <w:r w:rsidR="007D72AC" w:rsidRPr="008114A8">
        <w:rPr>
          <w:rStyle w:val="CarCar"/>
          <w:rFonts w:ascii="Times New Roman" w:hAnsi="Times New Roman" w:cs="Times New Roman"/>
          <w:i/>
          <w:sz w:val="24"/>
        </w:rPr>
        <w:t>-5) Bienes de Uso y Depreciación</w:t>
      </w:r>
    </w:p>
    <w:p w14:paraId="160289BC"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14:paraId="160289BD"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BE"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costos de construcción incluyen los costos directos e indirectos, incluyendo los costos de administración de la obra, incurridos y devengados durante el período efectivo de la construcción.</w:t>
      </w:r>
    </w:p>
    <w:p w14:paraId="160289BF"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C0"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bienes recibidos en donación son contabilizados a valor corriente, representado por el importe de efectivo y otras partidas equivalentes, que debería pagarse para adquirirlo en las condiciones en que se encuentren.</w:t>
      </w:r>
    </w:p>
    <w:p w14:paraId="160289C1"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C2"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bienes adquiridos en monedas extranjeras se registran al tipo de cambio vigente a la fecha de la adquisición.</w:t>
      </w:r>
    </w:p>
    <w:p w14:paraId="160289C3"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C4"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costos de mejoras, reparaciones mayores y rehabilitaciones que extienden la vida útil de los Bienes de Uso, se capitalizan en forma conjunta con el bien existente o por separado cuando ello sea aconsejable, </w:t>
      </w:r>
      <w:proofErr w:type="gramStart"/>
      <w:r w:rsidRPr="008114A8">
        <w:rPr>
          <w:rStyle w:val="CarCar"/>
          <w:rFonts w:ascii="Times New Roman" w:hAnsi="Times New Roman" w:cs="Times New Roman"/>
          <w:b w:val="0"/>
          <w:i/>
          <w:sz w:val="24"/>
        </w:rPr>
        <w:t>de acuerdo a</w:t>
      </w:r>
      <w:proofErr w:type="gramEnd"/>
      <w:r w:rsidRPr="008114A8">
        <w:rPr>
          <w:rStyle w:val="CarCar"/>
          <w:rFonts w:ascii="Times New Roman" w:hAnsi="Times New Roman" w:cs="Times New Roman"/>
          <w:b w:val="0"/>
          <w:i/>
          <w:sz w:val="24"/>
        </w:rPr>
        <w:t xml:space="preserve"> la naturaleza de la operación realizada y del bien de que se trate.</w:t>
      </w:r>
    </w:p>
    <w:p w14:paraId="160289C5"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C6"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bienes inmuebles son contabilizados </w:t>
      </w:r>
      <w:proofErr w:type="gramStart"/>
      <w:r w:rsidRPr="008114A8">
        <w:rPr>
          <w:rStyle w:val="CarCar"/>
          <w:rFonts w:ascii="Times New Roman" w:hAnsi="Times New Roman" w:cs="Times New Roman"/>
          <w:b w:val="0"/>
          <w:i/>
          <w:sz w:val="24"/>
        </w:rPr>
        <w:t>de acuerdo a</w:t>
      </w:r>
      <w:proofErr w:type="gramEnd"/>
      <w:r w:rsidRPr="008114A8">
        <w:rPr>
          <w:rStyle w:val="CarCar"/>
          <w:rFonts w:ascii="Times New Roman" w:hAnsi="Times New Roman" w:cs="Times New Roman"/>
          <w:b w:val="0"/>
          <w:i/>
          <w:sz w:val="24"/>
        </w:rPr>
        <w:t xml:space="preserve"> la última valuación fiscal conocida, y de no resultar factible su obtención, se recurrirá a su tasación. </w:t>
      </w:r>
    </w:p>
    <w:p w14:paraId="160289C7"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C8"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w:t>
      </w:r>
      <w:r w:rsidRPr="008114A8">
        <w:rPr>
          <w:rStyle w:val="CarCar"/>
          <w:rFonts w:ascii="Times New Roman" w:hAnsi="Times New Roman" w:cs="Times New Roman"/>
          <w:i/>
          <w:sz w:val="24"/>
        </w:rPr>
        <w:t xml:space="preserve"> </w:t>
      </w:r>
      <w:r w:rsidRPr="008114A8">
        <w:rPr>
          <w:rStyle w:val="CarCar"/>
          <w:rFonts w:ascii="Times New Roman" w:hAnsi="Times New Roman" w:cs="Times New Roman"/>
          <w:b w:val="0"/>
          <w:i/>
          <w:sz w:val="24"/>
        </w:rPr>
        <w:t xml:space="preserve">económico, el </w:t>
      </w:r>
      <w:r w:rsidRPr="008114A8">
        <w:rPr>
          <w:rStyle w:val="CarCar"/>
          <w:rFonts w:ascii="Times New Roman" w:hAnsi="Times New Roman" w:cs="Times New Roman"/>
          <w:b w:val="0"/>
          <w:i/>
          <w:sz w:val="24"/>
        </w:rPr>
        <w:lastRenderedPageBreak/>
        <w:t>mismo será aplicado a todos los bienes de uso de dominio público, con excepción de los terrenos.</w:t>
      </w:r>
    </w:p>
    <w:p w14:paraId="160289C9" w14:textId="77777777" w:rsidR="007D72AC" w:rsidRPr="008114A8" w:rsidRDefault="007D72AC" w:rsidP="007D72AC">
      <w:pPr>
        <w:spacing w:line="360" w:lineRule="auto"/>
        <w:jc w:val="both"/>
        <w:rPr>
          <w:rStyle w:val="CarCar"/>
          <w:rFonts w:ascii="Times New Roman" w:hAnsi="Times New Roman" w:cs="Times New Roman"/>
          <w:i/>
          <w:sz w:val="24"/>
        </w:rPr>
      </w:pPr>
    </w:p>
    <w:p w14:paraId="160289CA"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-6) Bienes Intangibles</w:t>
      </w:r>
    </w:p>
    <w:p w14:paraId="160289CB"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Estas partidas de los activos no </w:t>
      </w:r>
      <w:proofErr w:type="gramStart"/>
      <w:r w:rsidRPr="008114A8">
        <w:rPr>
          <w:rStyle w:val="CarCar"/>
          <w:rFonts w:ascii="Times New Roman" w:hAnsi="Times New Roman" w:cs="Times New Roman"/>
          <w:b w:val="0"/>
          <w:i/>
          <w:sz w:val="24"/>
        </w:rPr>
        <w:t>corrientes,</w:t>
      </w:r>
      <w:proofErr w:type="gramEnd"/>
      <w:r w:rsidRPr="008114A8">
        <w:rPr>
          <w:rStyle w:val="CarCar"/>
          <w:rFonts w:ascii="Times New Roman" w:hAnsi="Times New Roman" w:cs="Times New Roman"/>
          <w:b w:val="0"/>
          <w:i/>
          <w:sz w:val="24"/>
        </w:rPr>
        <w:t xml:space="preserve"> se registran por su valor de adquisición o su valor corriente cuando no existe contraprestación, como es el caso de la donación.</w:t>
      </w:r>
    </w:p>
    <w:p w14:paraId="160289CC"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CD"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Para la Depreciación de esta categoría de bienes se aplica el mismo método de línea recta.</w:t>
      </w:r>
    </w:p>
    <w:p w14:paraId="160289CE" w14:textId="77777777" w:rsidR="007D72AC" w:rsidRPr="008114A8" w:rsidRDefault="007D72AC" w:rsidP="007D72AC">
      <w:pPr>
        <w:spacing w:line="360" w:lineRule="auto"/>
        <w:jc w:val="both"/>
        <w:rPr>
          <w:rStyle w:val="CarCar"/>
          <w:rFonts w:ascii="Times New Roman" w:hAnsi="Times New Roman" w:cs="Times New Roman"/>
          <w:i/>
          <w:sz w:val="24"/>
        </w:rPr>
      </w:pPr>
    </w:p>
    <w:p w14:paraId="160289CF"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-7) Inversiones Corrientes e Inversiones a Largo Plazo</w:t>
      </w:r>
    </w:p>
    <w:p w14:paraId="160289D0"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14:paraId="160289D1"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2"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Cuando se trate de participaciones permanentes en las que se ejerza control o influencia significativa en las decisiones, se valuarán a su valor patrimonial proporcional.</w:t>
      </w:r>
    </w:p>
    <w:p w14:paraId="160289D3"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4"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Si el Poder Ejecutivo, realiza transferencias de capital a instituciones del Gobierno Central, sin tenerse el detalle del tipo de inversión realizada, serán catalogadas como un componente del activo fijo, sujetas a conciliación y reclasificación.</w:t>
      </w:r>
    </w:p>
    <w:p w14:paraId="160289D5"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6"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14:paraId="160289D7"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8"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Base de medición de Pasivos y Patrimonio</w:t>
      </w:r>
    </w:p>
    <w:p w14:paraId="160289D9"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A"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B"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lastRenderedPageBreak/>
        <w:t>5</w:t>
      </w:r>
      <w:r w:rsidR="007D72AC" w:rsidRPr="008114A8">
        <w:rPr>
          <w:rStyle w:val="CarCar"/>
          <w:rFonts w:ascii="Times New Roman" w:hAnsi="Times New Roman" w:cs="Times New Roman"/>
          <w:i/>
          <w:sz w:val="24"/>
        </w:rPr>
        <w:t>-8) Deudas</w:t>
      </w:r>
    </w:p>
    <w:p w14:paraId="160289DC"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pasivos por concepto de deudas se contabilizan por el valor de los bienes adquiridos y los servicios recibidos, deduciendo los descuentos comerciales obtenidos, si aplican.</w:t>
      </w:r>
    </w:p>
    <w:p w14:paraId="160289DD"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DE"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14:paraId="160289DF"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E0"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pasivos en moneda extranjera se valúan </w:t>
      </w:r>
      <w:proofErr w:type="gramStart"/>
      <w:r w:rsidRPr="008114A8">
        <w:rPr>
          <w:rStyle w:val="CarCar"/>
          <w:rFonts w:ascii="Times New Roman" w:hAnsi="Times New Roman" w:cs="Times New Roman"/>
          <w:b w:val="0"/>
          <w:i/>
          <w:sz w:val="24"/>
        </w:rPr>
        <w:t>de acuerdo a</w:t>
      </w:r>
      <w:proofErr w:type="gramEnd"/>
      <w:r w:rsidRPr="008114A8">
        <w:rPr>
          <w:rStyle w:val="CarCar"/>
          <w:rFonts w:ascii="Times New Roman" w:hAnsi="Times New Roman" w:cs="Times New Roman"/>
          <w:b w:val="0"/>
          <w:i/>
          <w:sz w:val="24"/>
        </w:rPr>
        <w:t xml:space="preserve"> la cotización de la moneda de que se trate, al tipo de cambio comprador a la fecha del ingreso de los fondos. Al cierre del ejercicio contable los montos no pagados o pendientes de pago se ajustan a la cotización de la moneda vigente a esa fecha.</w:t>
      </w:r>
    </w:p>
    <w:p w14:paraId="160289E1"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E2"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-9) Pasivos Diferidos</w:t>
      </w:r>
    </w:p>
    <w:p w14:paraId="160289E3"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pasivos diferidos están valuados al valor nominal de los anticipos recibidos por obligaciones que deberán cumplirse en ejercicios siguientes.</w:t>
      </w:r>
    </w:p>
    <w:p w14:paraId="160289E4"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E5"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-10) Provisiones</w:t>
      </w:r>
    </w:p>
    <w:p w14:paraId="160289E6"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Las provisiones se determinan como el resultado de estimaciones basadas en la experiencia sobre la incobrabilidad o riesgo del rubro de que se trate.</w:t>
      </w:r>
    </w:p>
    <w:p w14:paraId="160289E7" w14:textId="77777777" w:rsidR="007D72AC" w:rsidRPr="008114A8" w:rsidRDefault="007D72AC" w:rsidP="007D72AC">
      <w:pPr>
        <w:spacing w:line="360" w:lineRule="auto"/>
        <w:jc w:val="both"/>
        <w:rPr>
          <w:rStyle w:val="CarCar"/>
          <w:rFonts w:ascii="Times New Roman" w:hAnsi="Times New Roman" w:cs="Times New Roman"/>
          <w:i/>
          <w:sz w:val="24"/>
        </w:rPr>
      </w:pPr>
    </w:p>
    <w:p w14:paraId="160289E8"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-11) Patrimonio</w:t>
      </w:r>
    </w:p>
    <w:p w14:paraId="160289E9"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el cual consiste </w:t>
      </w:r>
      <w:r w:rsidRPr="008114A8">
        <w:rPr>
          <w:rStyle w:val="CarCar"/>
          <w:rFonts w:ascii="Times New Roman" w:hAnsi="Times New Roman" w:cs="Times New Roman"/>
          <w:b w:val="0"/>
          <w:i/>
          <w:sz w:val="24"/>
        </w:rPr>
        <w:lastRenderedPageBreak/>
        <w:t>en el registro  de carácter transitorio que refleja los movimientos positivos con respecto a la construcción de bienes de dominio público, de la Administración Central, de los Organismos Descentralizados y de las Instituciones de la Seguridad Social, que conforman el denominado Patrimonio Público.</w:t>
      </w:r>
    </w:p>
    <w:p w14:paraId="160289EA"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EB"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Las transferencias de capital recibidas en efectivo, procedentes del Sector Privado y del Sector Público, se registran y exponen a su valor nominal, y en los casos de transferencias de bienes, por su valor de mercado.</w:t>
      </w:r>
    </w:p>
    <w:p w14:paraId="160289EC"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9ED"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Las donaciones de capital recibidas en efectivo, procedentes de Gobiernos Extranjeros, Organismos Internacionales y del Sector Privado Externo, recibidas en moneda extranjera, se registran al tipo de cambio vigente a la fecha del ingreso de los fondos.</w:t>
      </w:r>
    </w:p>
    <w:p w14:paraId="160289EE"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resultados de la cuenta corriente expresan las diferencias entre los ingresos y los egresos obtenidos a través de la gestión fiscal de la entidad económica, para el ejercicio contable de que se trate.</w:t>
      </w:r>
    </w:p>
    <w:p w14:paraId="160289EF" w14:textId="77777777" w:rsidR="007D72AC" w:rsidRPr="008114A8" w:rsidRDefault="007D72AC" w:rsidP="007D72AC">
      <w:pPr>
        <w:spacing w:line="360" w:lineRule="auto"/>
        <w:jc w:val="both"/>
        <w:rPr>
          <w:rStyle w:val="CarCar"/>
          <w:rFonts w:ascii="Times New Roman" w:hAnsi="Times New Roman" w:cs="Times New Roman"/>
          <w:i/>
          <w:sz w:val="24"/>
        </w:rPr>
      </w:pPr>
    </w:p>
    <w:p w14:paraId="160289F0"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-12) Reconocimiento de Ingresos y Gastos</w:t>
      </w:r>
    </w:p>
    <w:p w14:paraId="160289F1"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ingresos son reconocidos en los resultados del ejercicio a medida que se perciben, y los gastos se reconocen como devengado cuando los libramientos para pagos son aprobados por parte de la Contraloría General de la República. </w:t>
      </w:r>
    </w:p>
    <w:p w14:paraId="160289F2" w14:textId="77777777" w:rsidR="007D72AC" w:rsidRPr="008114A8" w:rsidRDefault="007D72AC" w:rsidP="007D72AC">
      <w:pPr>
        <w:spacing w:line="360" w:lineRule="auto"/>
        <w:jc w:val="both"/>
        <w:rPr>
          <w:rStyle w:val="CarCar"/>
          <w:rFonts w:ascii="Times New Roman" w:hAnsi="Times New Roman" w:cs="Times New Roman"/>
          <w:i/>
          <w:sz w:val="24"/>
        </w:rPr>
      </w:pPr>
    </w:p>
    <w:p w14:paraId="160289F3"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5</w:t>
      </w:r>
      <w:r w:rsidR="007D72AC" w:rsidRPr="008114A8">
        <w:rPr>
          <w:rStyle w:val="CarCar"/>
          <w:rFonts w:ascii="Times New Roman" w:hAnsi="Times New Roman" w:cs="Times New Roman"/>
          <w:i/>
          <w:sz w:val="24"/>
        </w:rPr>
        <w:t>-13) Ganancias y Pérdidas en Cambio y Saldos en Moneda Extranjera</w:t>
      </w:r>
    </w:p>
    <w:p w14:paraId="160289F4"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14:paraId="160289F5" w14:textId="77777777" w:rsidR="007D72AC" w:rsidRPr="008114A8" w:rsidRDefault="007D72AC" w:rsidP="007D72AC">
      <w:pPr>
        <w:spacing w:line="360" w:lineRule="auto"/>
        <w:jc w:val="both"/>
        <w:rPr>
          <w:rStyle w:val="CarCar"/>
          <w:rFonts w:ascii="Times New Roman" w:hAnsi="Times New Roman" w:cs="Times New Roman"/>
          <w:i/>
          <w:sz w:val="24"/>
        </w:rPr>
      </w:pPr>
    </w:p>
    <w:p w14:paraId="160289F6" w14:textId="77777777" w:rsidR="007D72AC" w:rsidRPr="008114A8" w:rsidRDefault="007D72AC" w:rsidP="007D72AC">
      <w:pPr>
        <w:spacing w:line="360" w:lineRule="auto"/>
        <w:jc w:val="both"/>
        <w:rPr>
          <w:rStyle w:val="CarCar"/>
          <w:rFonts w:ascii="Times New Roman" w:hAnsi="Times New Roman" w:cs="Times New Roman"/>
          <w:i/>
          <w:sz w:val="24"/>
        </w:rPr>
      </w:pPr>
    </w:p>
    <w:p w14:paraId="160289F7" w14:textId="77777777" w:rsidR="007D72AC" w:rsidRPr="008114A8" w:rsidRDefault="007D72AC" w:rsidP="007D72AC">
      <w:pPr>
        <w:spacing w:line="360" w:lineRule="auto"/>
        <w:jc w:val="both"/>
        <w:rPr>
          <w:rStyle w:val="CarCar"/>
          <w:rFonts w:ascii="Times New Roman" w:hAnsi="Times New Roman" w:cs="Times New Roman"/>
          <w:i/>
          <w:sz w:val="24"/>
        </w:rPr>
      </w:pPr>
    </w:p>
    <w:p w14:paraId="160289F8" w14:textId="77777777" w:rsidR="007D72AC" w:rsidRPr="008114A8" w:rsidRDefault="007D72AC" w:rsidP="007D72AC">
      <w:pPr>
        <w:spacing w:line="360" w:lineRule="auto"/>
        <w:jc w:val="both"/>
        <w:rPr>
          <w:rStyle w:val="CarCar"/>
          <w:rFonts w:ascii="Times New Roman" w:hAnsi="Times New Roman" w:cs="Times New Roman"/>
          <w:i/>
          <w:sz w:val="24"/>
        </w:rPr>
      </w:pPr>
    </w:p>
    <w:p w14:paraId="160289F9" w14:textId="7777777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lastRenderedPageBreak/>
        <w:t xml:space="preserve">Nota 6: Políticas contables </w:t>
      </w:r>
    </w:p>
    <w:p w14:paraId="160289FA"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6-1</w:t>
      </w:r>
      <w:r w:rsidR="007D72AC" w:rsidRPr="008114A8">
        <w:rPr>
          <w:rStyle w:val="CarCar"/>
          <w:rFonts w:ascii="Times New Roman" w:hAnsi="Times New Roman" w:cs="Times New Roman"/>
          <w:i/>
          <w:sz w:val="24"/>
        </w:rPr>
        <w:t>) Bienes Económicos</w:t>
      </w:r>
    </w:p>
    <w:p w14:paraId="160289FB"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La información contable presentada se refiere a bienes, derechos y obligaciones que poseen valor económico, susceptibles de ser valuados objetivamente en términos monetarios.</w:t>
      </w:r>
    </w:p>
    <w:p w14:paraId="160289FC" w14:textId="77777777" w:rsidR="007D72AC" w:rsidRPr="008114A8" w:rsidRDefault="007D72AC" w:rsidP="007D72AC">
      <w:pPr>
        <w:spacing w:line="360" w:lineRule="auto"/>
        <w:jc w:val="both"/>
        <w:rPr>
          <w:rStyle w:val="CarCar"/>
          <w:rFonts w:ascii="Times New Roman" w:hAnsi="Times New Roman" w:cs="Times New Roman"/>
          <w:i/>
          <w:sz w:val="24"/>
        </w:rPr>
      </w:pPr>
    </w:p>
    <w:p w14:paraId="160289FD"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6-2</w:t>
      </w:r>
      <w:r w:rsidR="007D72AC" w:rsidRPr="008114A8">
        <w:rPr>
          <w:rStyle w:val="CarCar"/>
          <w:rFonts w:ascii="Times New Roman" w:hAnsi="Times New Roman" w:cs="Times New Roman"/>
          <w:i/>
          <w:sz w:val="24"/>
        </w:rPr>
        <w:t>) Reconocimiento de las Transacciones</w:t>
      </w:r>
    </w:p>
    <w:p w14:paraId="160289FE"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   </w:t>
      </w:r>
    </w:p>
    <w:p w14:paraId="160289FF" w14:textId="77777777" w:rsidR="007D72AC" w:rsidRPr="008114A8" w:rsidRDefault="007D72AC" w:rsidP="007D72AC">
      <w:pPr>
        <w:spacing w:line="360" w:lineRule="auto"/>
        <w:jc w:val="both"/>
        <w:rPr>
          <w:rStyle w:val="CarCar"/>
          <w:rFonts w:ascii="Times New Roman" w:hAnsi="Times New Roman" w:cs="Times New Roman"/>
          <w:i/>
          <w:sz w:val="24"/>
        </w:rPr>
      </w:pPr>
    </w:p>
    <w:p w14:paraId="16028A00"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6-3</w:t>
      </w:r>
      <w:r w:rsidR="007D72AC" w:rsidRPr="008114A8">
        <w:rPr>
          <w:rStyle w:val="CarCar"/>
          <w:rFonts w:ascii="Times New Roman" w:hAnsi="Times New Roman" w:cs="Times New Roman"/>
          <w:i/>
          <w:sz w:val="24"/>
        </w:rPr>
        <w:t>) Registro e Imputación Presupuestaria</w:t>
      </w:r>
    </w:p>
    <w:p w14:paraId="16028A01"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El Sistema de Contabilidad Gubernamental, registra </w:t>
      </w:r>
      <w:proofErr w:type="gramStart"/>
      <w:r w:rsidRPr="008114A8">
        <w:rPr>
          <w:rStyle w:val="CarCar"/>
          <w:rFonts w:ascii="Times New Roman" w:hAnsi="Times New Roman" w:cs="Times New Roman"/>
          <w:b w:val="0"/>
          <w:i/>
          <w:sz w:val="24"/>
        </w:rPr>
        <w:t>de acuerdo al</w:t>
      </w:r>
      <w:proofErr w:type="gramEnd"/>
      <w:r w:rsidRPr="008114A8">
        <w:rPr>
          <w:rStyle w:val="CarCar"/>
          <w:rFonts w:ascii="Times New Roman" w:hAnsi="Times New Roman" w:cs="Times New Roman"/>
          <w:b w:val="0"/>
          <w:i/>
          <w:sz w:val="24"/>
        </w:rPr>
        <w:t xml:space="preserve">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14:paraId="16028A02" w14:textId="77777777" w:rsidR="007D72AC" w:rsidRPr="008114A8" w:rsidRDefault="007D72AC" w:rsidP="007D72AC">
      <w:pPr>
        <w:spacing w:line="360" w:lineRule="auto"/>
        <w:jc w:val="both"/>
        <w:rPr>
          <w:rStyle w:val="CarCar"/>
          <w:rFonts w:ascii="Times New Roman" w:hAnsi="Times New Roman" w:cs="Times New Roman"/>
          <w:i/>
          <w:sz w:val="24"/>
        </w:rPr>
      </w:pPr>
    </w:p>
    <w:p w14:paraId="16028A03"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6-4</w:t>
      </w:r>
      <w:r w:rsidR="007D72AC" w:rsidRPr="008114A8">
        <w:rPr>
          <w:rStyle w:val="CarCar"/>
          <w:rFonts w:ascii="Times New Roman" w:hAnsi="Times New Roman" w:cs="Times New Roman"/>
          <w:i/>
          <w:sz w:val="24"/>
        </w:rPr>
        <w:t>) Exposición</w:t>
      </w:r>
    </w:p>
    <w:p w14:paraId="16028A04"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14:paraId="16028A05" w14:textId="77777777" w:rsidR="007D72AC" w:rsidRPr="008114A8" w:rsidRDefault="007D72AC" w:rsidP="007D72AC">
      <w:pPr>
        <w:spacing w:line="360" w:lineRule="auto"/>
        <w:jc w:val="both"/>
        <w:rPr>
          <w:rStyle w:val="CarCar"/>
          <w:rFonts w:ascii="Times New Roman" w:hAnsi="Times New Roman" w:cs="Times New Roman"/>
          <w:i/>
          <w:sz w:val="24"/>
        </w:rPr>
      </w:pPr>
    </w:p>
    <w:p w14:paraId="16028A06" w14:textId="77777777" w:rsidR="007D72AC" w:rsidRPr="008114A8" w:rsidRDefault="007D72AC" w:rsidP="007D72AC">
      <w:pPr>
        <w:spacing w:line="360" w:lineRule="auto"/>
        <w:jc w:val="both"/>
        <w:rPr>
          <w:rStyle w:val="CarCar"/>
          <w:rFonts w:ascii="Times New Roman" w:hAnsi="Times New Roman" w:cs="Times New Roman"/>
          <w:i/>
          <w:sz w:val="24"/>
        </w:rPr>
      </w:pPr>
    </w:p>
    <w:p w14:paraId="206F6F64" w14:textId="77777777" w:rsidR="008F7990" w:rsidRPr="008114A8" w:rsidRDefault="008F7990" w:rsidP="007D72AC">
      <w:pPr>
        <w:spacing w:line="360" w:lineRule="auto"/>
        <w:jc w:val="both"/>
        <w:rPr>
          <w:rStyle w:val="CarCar"/>
          <w:rFonts w:ascii="Times New Roman" w:hAnsi="Times New Roman" w:cs="Times New Roman"/>
          <w:i/>
          <w:sz w:val="24"/>
        </w:rPr>
      </w:pPr>
    </w:p>
    <w:p w14:paraId="16028A07"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lastRenderedPageBreak/>
        <w:t>6-5</w:t>
      </w:r>
      <w:r w:rsidR="007D72AC" w:rsidRPr="008114A8">
        <w:rPr>
          <w:rStyle w:val="CarCar"/>
          <w:rFonts w:ascii="Times New Roman" w:hAnsi="Times New Roman" w:cs="Times New Roman"/>
          <w:i/>
          <w:sz w:val="24"/>
        </w:rPr>
        <w:t>) Uniformidad</w:t>
      </w:r>
    </w:p>
    <w:p w14:paraId="16028A08"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interpretación y análisis de los Estados </w:t>
      </w:r>
      <w:proofErr w:type="gramStart"/>
      <w:r w:rsidRPr="008114A8">
        <w:rPr>
          <w:rStyle w:val="CarCar"/>
          <w:rFonts w:ascii="Times New Roman" w:hAnsi="Times New Roman" w:cs="Times New Roman"/>
          <w:b w:val="0"/>
          <w:i/>
          <w:sz w:val="24"/>
        </w:rPr>
        <w:t>Financieros,</w:t>
      </w:r>
      <w:proofErr w:type="gramEnd"/>
      <w:r w:rsidRPr="008114A8">
        <w:rPr>
          <w:rStyle w:val="CarCar"/>
          <w:rFonts w:ascii="Times New Roman" w:hAnsi="Times New Roman" w:cs="Times New Roman"/>
          <w:b w:val="0"/>
          <w:i/>
          <w:sz w:val="24"/>
        </w:rPr>
        <w:t xml:space="preserve">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14:paraId="16028A09"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A0A"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identificación de las transacciones de la entidad económica se efectúa sobre la base de la utilización de los clasificadores de cuentas presupuestarias y contables. La aplicación uniforme de </w:t>
      </w:r>
      <w:proofErr w:type="gramStart"/>
      <w:r w:rsidRPr="008114A8">
        <w:rPr>
          <w:rStyle w:val="CarCar"/>
          <w:rFonts w:ascii="Times New Roman" w:hAnsi="Times New Roman" w:cs="Times New Roman"/>
          <w:b w:val="0"/>
          <w:i/>
          <w:sz w:val="24"/>
        </w:rPr>
        <w:t>éstos,</w:t>
      </w:r>
      <w:proofErr w:type="gramEnd"/>
      <w:r w:rsidRPr="008114A8">
        <w:rPr>
          <w:rStyle w:val="CarCar"/>
          <w:rFonts w:ascii="Times New Roman" w:hAnsi="Times New Roman" w:cs="Times New Roman"/>
          <w:b w:val="0"/>
          <w:i/>
          <w:sz w:val="24"/>
        </w:rPr>
        <w:t xml:space="preserve"> hace compatible la información que generan todas las áreas de gestión del Gobierno Central. </w:t>
      </w:r>
    </w:p>
    <w:p w14:paraId="16028A0B" w14:textId="77777777" w:rsidR="007D72AC" w:rsidRPr="008114A8" w:rsidRDefault="007D72A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 xml:space="preserve">  </w:t>
      </w:r>
    </w:p>
    <w:p w14:paraId="16028A0C"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6-6</w:t>
      </w:r>
      <w:r w:rsidR="007D72AC" w:rsidRPr="008114A8">
        <w:rPr>
          <w:rStyle w:val="CarCar"/>
          <w:rFonts w:ascii="Times New Roman" w:hAnsi="Times New Roman" w:cs="Times New Roman"/>
          <w:i/>
          <w:sz w:val="24"/>
        </w:rPr>
        <w:t>) Prudencia</w:t>
      </w:r>
    </w:p>
    <w:p w14:paraId="16028A0D" w14:textId="77777777" w:rsidR="007D72AC" w:rsidRPr="00F404BC" w:rsidRDefault="007D72AC" w:rsidP="007D72AC">
      <w:pPr>
        <w:spacing w:line="360" w:lineRule="auto"/>
        <w:jc w:val="both"/>
        <w:rPr>
          <w:rStyle w:val="CarCar"/>
          <w:rFonts w:ascii="Times New Roman" w:hAnsi="Times New Roman" w:cs="Times New Roman"/>
          <w:b w:val="0"/>
          <w:bCs w:val="0"/>
          <w:i/>
          <w:sz w:val="24"/>
        </w:rPr>
      </w:pPr>
      <w:r w:rsidRPr="00F404BC">
        <w:rPr>
          <w:rStyle w:val="CarCar"/>
          <w:rFonts w:ascii="Times New Roman" w:hAnsi="Times New Roman" w:cs="Times New Roman"/>
          <w:b w:val="0"/>
          <w:bCs w:val="0"/>
          <w:i/>
          <w:sz w:val="24"/>
        </w:rPr>
        <w:t>Cuando existen alternativas de procedimiento contable idóneo, igualmente válidas para tratar la medición de un mismo hecho económico-financiero, se adopta el que muestre un resultado y la posición financiera más cercana a la realidad.</w:t>
      </w:r>
    </w:p>
    <w:p w14:paraId="16028A0E" w14:textId="77777777" w:rsidR="007D72AC" w:rsidRPr="008114A8" w:rsidRDefault="007D72AC" w:rsidP="007D72AC">
      <w:pPr>
        <w:spacing w:line="360" w:lineRule="auto"/>
        <w:jc w:val="both"/>
        <w:rPr>
          <w:rStyle w:val="CarCar"/>
          <w:rFonts w:ascii="Times New Roman" w:hAnsi="Times New Roman" w:cs="Times New Roman"/>
          <w:i/>
          <w:sz w:val="24"/>
        </w:rPr>
      </w:pPr>
    </w:p>
    <w:p w14:paraId="16028A0F" w14:textId="77777777" w:rsidR="007D72AC" w:rsidRPr="008114A8" w:rsidRDefault="007D72AC" w:rsidP="007D72AC">
      <w:pPr>
        <w:spacing w:line="360" w:lineRule="auto"/>
        <w:jc w:val="both"/>
        <w:rPr>
          <w:rStyle w:val="CarCar"/>
          <w:rFonts w:ascii="Times New Roman" w:hAnsi="Times New Roman" w:cs="Times New Roman"/>
          <w:i/>
          <w:sz w:val="24"/>
        </w:rPr>
      </w:pPr>
    </w:p>
    <w:p w14:paraId="16028A10"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6-7</w:t>
      </w:r>
      <w:r w:rsidR="007D72AC" w:rsidRPr="008114A8">
        <w:rPr>
          <w:rStyle w:val="CarCar"/>
          <w:rFonts w:ascii="Times New Roman" w:hAnsi="Times New Roman" w:cs="Times New Roman"/>
          <w:i/>
          <w:sz w:val="24"/>
        </w:rPr>
        <w:t>) No Compensación</w:t>
      </w:r>
    </w:p>
    <w:p w14:paraId="16028A11"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14:paraId="16028A12" w14:textId="77777777" w:rsidR="007D72AC" w:rsidRPr="008114A8" w:rsidRDefault="007D72AC" w:rsidP="007D72AC">
      <w:pPr>
        <w:spacing w:line="360" w:lineRule="auto"/>
        <w:jc w:val="both"/>
        <w:rPr>
          <w:rStyle w:val="CarCar"/>
          <w:rFonts w:ascii="Times New Roman" w:hAnsi="Times New Roman" w:cs="Times New Roman"/>
          <w:i/>
          <w:sz w:val="24"/>
        </w:rPr>
      </w:pPr>
    </w:p>
    <w:p w14:paraId="16028A13"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6-8</w:t>
      </w:r>
      <w:r w:rsidR="007D72AC" w:rsidRPr="008114A8">
        <w:rPr>
          <w:rStyle w:val="CarCar"/>
          <w:rFonts w:ascii="Times New Roman" w:hAnsi="Times New Roman" w:cs="Times New Roman"/>
          <w:i/>
          <w:sz w:val="24"/>
        </w:rPr>
        <w:t>) Integridad</w:t>
      </w:r>
    </w:p>
    <w:p w14:paraId="16028A14"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Los Estados Financieros del Gobierno Central, constituyen la expresión final de los registros sistemáticos, correspondientes a la totalidad de los hechos financieros y económicos.</w:t>
      </w:r>
    </w:p>
    <w:p w14:paraId="16028A15"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D40CF09" w14:textId="77777777" w:rsidR="008F7990" w:rsidRPr="008114A8" w:rsidRDefault="008F7990" w:rsidP="007D72AC">
      <w:pPr>
        <w:spacing w:line="360" w:lineRule="auto"/>
        <w:jc w:val="both"/>
        <w:rPr>
          <w:rStyle w:val="CarCar"/>
          <w:rFonts w:ascii="Times New Roman" w:hAnsi="Times New Roman" w:cs="Times New Roman"/>
          <w:b w:val="0"/>
          <w:i/>
          <w:sz w:val="24"/>
        </w:rPr>
      </w:pPr>
    </w:p>
    <w:p w14:paraId="16028A16"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lastRenderedPageBreak/>
        <w:t>6-9</w:t>
      </w:r>
      <w:r w:rsidR="007D72AC" w:rsidRPr="008114A8">
        <w:rPr>
          <w:rStyle w:val="CarCar"/>
          <w:rFonts w:ascii="Times New Roman" w:hAnsi="Times New Roman" w:cs="Times New Roman"/>
          <w:i/>
          <w:sz w:val="24"/>
        </w:rPr>
        <w:t>) Oportunidad</w:t>
      </w:r>
    </w:p>
    <w:p w14:paraId="16028A17"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El Sistema de Contabilidad Gubernamental, comprende el registro, procesamiento y presentación de la información contable en los momentos y circunstancias debidas.</w:t>
      </w:r>
    </w:p>
    <w:p w14:paraId="16028A18" w14:textId="77777777" w:rsidR="007D72AC" w:rsidRPr="008114A8" w:rsidRDefault="007D72AC" w:rsidP="007D72AC">
      <w:pPr>
        <w:spacing w:line="360" w:lineRule="auto"/>
        <w:jc w:val="both"/>
        <w:rPr>
          <w:rStyle w:val="CarCar"/>
          <w:rFonts w:ascii="Times New Roman" w:hAnsi="Times New Roman" w:cs="Times New Roman"/>
          <w:i/>
          <w:sz w:val="24"/>
        </w:rPr>
      </w:pPr>
    </w:p>
    <w:p w14:paraId="16028A19"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6-10</w:t>
      </w:r>
      <w:r w:rsidR="007D72AC" w:rsidRPr="008114A8">
        <w:rPr>
          <w:rStyle w:val="CarCar"/>
          <w:rFonts w:ascii="Times New Roman" w:hAnsi="Times New Roman" w:cs="Times New Roman"/>
          <w:i/>
          <w:sz w:val="24"/>
        </w:rPr>
        <w:t>) Transparencia</w:t>
      </w:r>
    </w:p>
    <w:p w14:paraId="16028A1A"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Estados Financieros, informes técnicos y otros reportes emanados del Sistema de Contabilidad Gubernamental, son elaborados para ser presentados a la Cámara de Cuentas, Congreso Nacional, Poder Ejecutivo y disponible a terceros interesados </w:t>
      </w:r>
      <w:proofErr w:type="gramStart"/>
      <w:r w:rsidRPr="008114A8">
        <w:rPr>
          <w:rStyle w:val="CarCar"/>
          <w:rFonts w:ascii="Times New Roman" w:hAnsi="Times New Roman" w:cs="Times New Roman"/>
          <w:b w:val="0"/>
          <w:i/>
          <w:sz w:val="24"/>
        </w:rPr>
        <w:t>de acuerdo a</w:t>
      </w:r>
      <w:proofErr w:type="gramEnd"/>
      <w:r w:rsidRPr="008114A8">
        <w:rPr>
          <w:rStyle w:val="CarCar"/>
          <w:rFonts w:ascii="Times New Roman" w:hAnsi="Times New Roman" w:cs="Times New Roman"/>
          <w:b w:val="0"/>
          <w:i/>
          <w:sz w:val="24"/>
        </w:rPr>
        <w:t xml:space="preserve"> nuestra ley y a la ley de libre acceso a la información.</w:t>
      </w:r>
    </w:p>
    <w:p w14:paraId="16028A1B" w14:textId="77777777" w:rsidR="007D72AC" w:rsidRPr="008114A8" w:rsidRDefault="007D72AC" w:rsidP="007D72AC">
      <w:pPr>
        <w:spacing w:line="360" w:lineRule="auto"/>
        <w:jc w:val="both"/>
        <w:rPr>
          <w:rStyle w:val="CarCar"/>
          <w:rFonts w:ascii="Times New Roman" w:hAnsi="Times New Roman" w:cs="Times New Roman"/>
          <w:i/>
          <w:sz w:val="24"/>
        </w:rPr>
      </w:pPr>
    </w:p>
    <w:p w14:paraId="16028A1C"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6-11</w:t>
      </w:r>
      <w:r w:rsidR="007D72AC" w:rsidRPr="008114A8">
        <w:rPr>
          <w:rStyle w:val="CarCar"/>
          <w:rFonts w:ascii="Times New Roman" w:hAnsi="Times New Roman" w:cs="Times New Roman"/>
          <w:i/>
          <w:sz w:val="24"/>
        </w:rPr>
        <w:t>) Legalidad</w:t>
      </w:r>
    </w:p>
    <w:p w14:paraId="16028A1D"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w:t>
      </w:r>
      <w:proofErr w:type="gramStart"/>
      <w:r w:rsidRPr="008114A8">
        <w:rPr>
          <w:rStyle w:val="CarCar"/>
          <w:rFonts w:ascii="Times New Roman" w:hAnsi="Times New Roman" w:cs="Times New Roman"/>
          <w:b w:val="0"/>
          <w:i/>
          <w:sz w:val="24"/>
        </w:rPr>
        <w:t>de acuerdo a</w:t>
      </w:r>
      <w:proofErr w:type="gramEnd"/>
      <w:r w:rsidRPr="008114A8">
        <w:rPr>
          <w:rStyle w:val="CarCar"/>
          <w:rFonts w:ascii="Times New Roman" w:hAnsi="Times New Roman" w:cs="Times New Roman"/>
          <w:b w:val="0"/>
          <w:i/>
          <w:sz w:val="24"/>
        </w:rPr>
        <w:t xml:space="preserve"> las disposiciones legales, si se produjere, se consignará en Nota a los Estados Financieros.</w:t>
      </w:r>
    </w:p>
    <w:p w14:paraId="16028A1E" w14:textId="77777777" w:rsidR="007D72AC" w:rsidRPr="008114A8" w:rsidRDefault="007D72AC" w:rsidP="007D72AC">
      <w:pPr>
        <w:spacing w:line="360" w:lineRule="auto"/>
        <w:jc w:val="both"/>
        <w:rPr>
          <w:rStyle w:val="CarCar"/>
          <w:rFonts w:ascii="Times New Roman" w:hAnsi="Times New Roman" w:cs="Times New Roman"/>
          <w:b w:val="0"/>
          <w:i/>
          <w:sz w:val="24"/>
        </w:rPr>
      </w:pPr>
    </w:p>
    <w:p w14:paraId="16028A1F"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6-12</w:t>
      </w:r>
      <w:r w:rsidR="007D72AC" w:rsidRPr="008114A8">
        <w:rPr>
          <w:rStyle w:val="CarCar"/>
          <w:rFonts w:ascii="Times New Roman" w:hAnsi="Times New Roman" w:cs="Times New Roman"/>
          <w:i/>
          <w:sz w:val="24"/>
        </w:rPr>
        <w:t>) Período Contable</w:t>
      </w:r>
    </w:p>
    <w:p w14:paraId="16028A20"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La ley 126-01 del 27 de Agosto de 2001 establece que el ejercicio del corte </w:t>
      </w:r>
      <w:proofErr w:type="gramStart"/>
      <w:r w:rsidRPr="008114A8">
        <w:rPr>
          <w:rStyle w:val="CarCar"/>
          <w:rFonts w:ascii="Times New Roman" w:hAnsi="Times New Roman" w:cs="Times New Roman"/>
          <w:b w:val="0"/>
          <w:i/>
          <w:sz w:val="24"/>
        </w:rPr>
        <w:t>anual  para</w:t>
      </w:r>
      <w:proofErr w:type="gramEnd"/>
      <w:r w:rsidRPr="008114A8">
        <w:rPr>
          <w:rStyle w:val="CarCar"/>
          <w:rFonts w:ascii="Times New Roman" w:hAnsi="Times New Roman" w:cs="Times New Roman"/>
          <w:b w:val="0"/>
          <w:i/>
          <w:sz w:val="24"/>
        </w:rPr>
        <w:t xml:space="preserve"> el Gobierno Central y los Organismos, abarca desde el primero (1ero.) de enero al treinta y uno  (31) de Diciembre de cada año.</w:t>
      </w:r>
    </w:p>
    <w:p w14:paraId="16028A21" w14:textId="77777777" w:rsidR="007D72AC" w:rsidRPr="008114A8" w:rsidRDefault="007D72AC" w:rsidP="007D72AC">
      <w:pPr>
        <w:spacing w:line="360" w:lineRule="auto"/>
        <w:jc w:val="both"/>
        <w:rPr>
          <w:rStyle w:val="CarCar"/>
          <w:rFonts w:ascii="Times New Roman" w:hAnsi="Times New Roman" w:cs="Times New Roman"/>
          <w:i/>
          <w:sz w:val="24"/>
        </w:rPr>
      </w:pPr>
    </w:p>
    <w:p w14:paraId="16028A22" w14:textId="77777777" w:rsidR="007D72AC" w:rsidRPr="008114A8" w:rsidRDefault="003C7B0C" w:rsidP="007D72AC">
      <w:pPr>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6-13</w:t>
      </w:r>
      <w:r w:rsidR="007D72AC" w:rsidRPr="008114A8">
        <w:rPr>
          <w:rStyle w:val="CarCar"/>
          <w:rFonts w:ascii="Times New Roman" w:hAnsi="Times New Roman" w:cs="Times New Roman"/>
          <w:i/>
          <w:sz w:val="24"/>
        </w:rPr>
        <w:t>) Información Comparativa</w:t>
      </w:r>
    </w:p>
    <w:p w14:paraId="16028A23" w14:textId="77777777" w:rsidR="007D72AC" w:rsidRPr="008114A8" w:rsidRDefault="007D72AC" w:rsidP="007D72AC">
      <w:pPr>
        <w:spacing w:line="360" w:lineRule="auto"/>
        <w:jc w:val="both"/>
        <w:rPr>
          <w:rStyle w:val="CarCar"/>
          <w:rFonts w:ascii="Times New Roman" w:hAnsi="Times New Roman" w:cs="Times New Roman"/>
          <w:b w:val="0"/>
          <w:i/>
          <w:sz w:val="24"/>
        </w:rPr>
      </w:pPr>
      <w:r w:rsidRPr="008114A8">
        <w:rPr>
          <w:rStyle w:val="CarCar"/>
          <w:rFonts w:ascii="Times New Roman" w:hAnsi="Times New Roman" w:cs="Times New Roman"/>
          <w:b w:val="0"/>
          <w:i/>
          <w:sz w:val="24"/>
        </w:rPr>
        <w:t xml:space="preserve">Los Estados </w:t>
      </w:r>
      <w:proofErr w:type="gramStart"/>
      <w:r w:rsidRPr="008114A8">
        <w:rPr>
          <w:rStyle w:val="CarCar"/>
          <w:rFonts w:ascii="Times New Roman" w:hAnsi="Times New Roman" w:cs="Times New Roman"/>
          <w:b w:val="0"/>
          <w:i/>
          <w:sz w:val="24"/>
        </w:rPr>
        <w:t>Financieros</w:t>
      </w:r>
      <w:proofErr w:type="gramEnd"/>
      <w:r w:rsidRPr="008114A8">
        <w:rPr>
          <w:rStyle w:val="CarCar"/>
          <w:rFonts w:ascii="Times New Roman" w:hAnsi="Times New Roman" w:cs="Times New Roman"/>
          <w:b w:val="0"/>
          <w:i/>
          <w:sz w:val="24"/>
        </w:rPr>
        <w:t xml:space="preserve"> así como las Notas que son parte integral de los mismos, presentan información comparativa, respecto al período anterior. La información comparativa se presenta en la parte narrativa y descriptiva.</w:t>
      </w:r>
    </w:p>
    <w:p w14:paraId="16028A24" w14:textId="77777777" w:rsidR="007D72AC" w:rsidRPr="008114A8" w:rsidRDefault="007D72AC" w:rsidP="004B3781">
      <w:pPr>
        <w:spacing w:line="360" w:lineRule="auto"/>
        <w:jc w:val="both"/>
        <w:rPr>
          <w:rStyle w:val="CarCar"/>
          <w:rFonts w:ascii="Times New Roman" w:hAnsi="Times New Roman" w:cs="Times New Roman"/>
          <w:i/>
          <w:sz w:val="24"/>
        </w:rPr>
      </w:pPr>
    </w:p>
    <w:p w14:paraId="16028A25" w14:textId="77777777" w:rsidR="007D72AC" w:rsidRPr="008114A8" w:rsidRDefault="007D72AC" w:rsidP="004B3781">
      <w:pPr>
        <w:spacing w:line="360" w:lineRule="auto"/>
        <w:jc w:val="both"/>
        <w:rPr>
          <w:rStyle w:val="CarCar"/>
          <w:rFonts w:ascii="Times New Roman" w:hAnsi="Times New Roman" w:cs="Times New Roman"/>
          <w:i/>
          <w:sz w:val="24"/>
        </w:rPr>
      </w:pPr>
    </w:p>
    <w:p w14:paraId="16028A26" w14:textId="77777777" w:rsidR="007D72AC" w:rsidRPr="008114A8" w:rsidRDefault="007D72AC" w:rsidP="004B3781">
      <w:pPr>
        <w:spacing w:line="360" w:lineRule="auto"/>
        <w:jc w:val="both"/>
        <w:rPr>
          <w:rStyle w:val="CarCar"/>
          <w:rFonts w:ascii="Times New Roman" w:hAnsi="Times New Roman" w:cs="Times New Roman"/>
          <w:i/>
          <w:sz w:val="24"/>
        </w:rPr>
      </w:pPr>
    </w:p>
    <w:p w14:paraId="16028A27" w14:textId="77777777" w:rsidR="007D72AC" w:rsidRPr="008114A8" w:rsidRDefault="007D72AC" w:rsidP="004B3781">
      <w:pPr>
        <w:spacing w:line="360" w:lineRule="auto"/>
        <w:jc w:val="both"/>
        <w:rPr>
          <w:rStyle w:val="CarCar"/>
          <w:rFonts w:ascii="Times New Roman" w:hAnsi="Times New Roman" w:cs="Times New Roman"/>
          <w:i/>
          <w:sz w:val="24"/>
        </w:rPr>
      </w:pPr>
    </w:p>
    <w:p w14:paraId="16028A28" w14:textId="77777777" w:rsidR="0054574A" w:rsidRPr="008114A8" w:rsidRDefault="0054574A" w:rsidP="004B3781">
      <w:pPr>
        <w:spacing w:line="360" w:lineRule="auto"/>
        <w:jc w:val="both"/>
        <w:rPr>
          <w:rStyle w:val="CarCar"/>
          <w:rFonts w:ascii="Times New Roman" w:hAnsi="Times New Roman" w:cs="Times New Roman"/>
          <w:b w:val="0"/>
          <w:i/>
          <w:sz w:val="24"/>
          <w:lang w:eastAsia="en-US"/>
        </w:rPr>
      </w:pPr>
      <w:r w:rsidRPr="008114A8">
        <w:rPr>
          <w:rStyle w:val="CarCar"/>
          <w:rFonts w:ascii="Times New Roman" w:hAnsi="Times New Roman" w:cs="Times New Roman"/>
          <w:i/>
          <w:sz w:val="24"/>
        </w:rPr>
        <w:lastRenderedPageBreak/>
        <w:t>BALANCE GENERAL</w:t>
      </w:r>
      <w:bookmarkEnd w:id="0"/>
      <w:bookmarkEnd w:id="1"/>
      <w:r w:rsidRPr="008114A8">
        <w:rPr>
          <w:rStyle w:val="CarCar"/>
          <w:rFonts w:ascii="Times New Roman" w:hAnsi="Times New Roman" w:cs="Times New Roman"/>
          <w:i/>
          <w:sz w:val="24"/>
        </w:rPr>
        <w:t xml:space="preserve"> </w:t>
      </w:r>
      <w:r w:rsidR="000B0D7F" w:rsidRPr="008114A8">
        <w:rPr>
          <w:rStyle w:val="CarCar"/>
          <w:rFonts w:ascii="Times New Roman" w:hAnsi="Times New Roman" w:cs="Times New Roman"/>
          <w:i/>
          <w:sz w:val="24"/>
        </w:rPr>
        <w:t xml:space="preserve">   </w:t>
      </w:r>
      <w:bookmarkStart w:id="2" w:name="_Toc155686868"/>
    </w:p>
    <w:p w14:paraId="16028A29" w14:textId="77777777" w:rsidR="00AE6560" w:rsidRPr="008114A8" w:rsidRDefault="00AE6560" w:rsidP="001200B2">
      <w:pPr>
        <w:pStyle w:val="Ttulo2"/>
        <w:spacing w:line="360" w:lineRule="auto"/>
        <w:jc w:val="both"/>
        <w:rPr>
          <w:rStyle w:val="CarCar"/>
          <w:rFonts w:ascii="Times New Roman" w:hAnsi="Times New Roman" w:cs="Times New Roman"/>
          <w:b/>
          <w:bCs/>
          <w:i/>
          <w:sz w:val="24"/>
        </w:rPr>
      </w:pPr>
      <w:bookmarkStart w:id="3" w:name="_Toc208202812"/>
      <w:bookmarkStart w:id="4" w:name="_Toc207181390"/>
    </w:p>
    <w:p w14:paraId="16028A2A" w14:textId="77777777" w:rsidR="0054574A" w:rsidRPr="008114A8" w:rsidRDefault="0054574A" w:rsidP="001200B2">
      <w:pPr>
        <w:pStyle w:val="Ttulo2"/>
        <w:spacing w:line="360" w:lineRule="auto"/>
        <w:jc w:val="both"/>
        <w:rPr>
          <w:rStyle w:val="CarCar"/>
          <w:rFonts w:ascii="Times New Roman" w:hAnsi="Times New Roman" w:cs="Times New Roman"/>
          <w:b/>
          <w:bCs/>
          <w:i/>
          <w:sz w:val="24"/>
        </w:rPr>
      </w:pPr>
      <w:r w:rsidRPr="008114A8">
        <w:rPr>
          <w:rStyle w:val="CarCar"/>
          <w:rFonts w:ascii="Times New Roman" w:hAnsi="Times New Roman" w:cs="Times New Roman"/>
          <w:b/>
          <w:bCs/>
          <w:i/>
          <w:sz w:val="24"/>
        </w:rPr>
        <w:t>ACTIVOS</w:t>
      </w:r>
      <w:bookmarkStart w:id="5" w:name="_Toc155686869"/>
      <w:bookmarkEnd w:id="2"/>
      <w:bookmarkEnd w:id="3"/>
      <w:bookmarkEnd w:id="4"/>
    </w:p>
    <w:p w14:paraId="16028A2B" w14:textId="77777777" w:rsidR="00C81537" w:rsidRPr="008114A8" w:rsidRDefault="00C81537" w:rsidP="00C81537">
      <w:pPr>
        <w:rPr>
          <w:i/>
          <w:lang w:eastAsia="es-ES"/>
        </w:rPr>
      </w:pPr>
    </w:p>
    <w:bookmarkEnd w:id="5"/>
    <w:p w14:paraId="16028A2C" w14:textId="77777777" w:rsidR="007D72AC" w:rsidRPr="008114A8" w:rsidRDefault="007D72AC" w:rsidP="007D72AC">
      <w:pPr>
        <w:spacing w:line="360" w:lineRule="auto"/>
        <w:rPr>
          <w:rStyle w:val="CarCar"/>
          <w:rFonts w:ascii="Times New Roman" w:hAnsi="Times New Roman" w:cs="Times New Roman"/>
          <w:i/>
          <w:sz w:val="24"/>
        </w:rPr>
      </w:pPr>
      <w:r w:rsidRPr="008114A8">
        <w:rPr>
          <w:rStyle w:val="CarCar"/>
          <w:rFonts w:ascii="Times New Roman" w:hAnsi="Times New Roman" w:cs="Times New Roman"/>
          <w:i/>
          <w:sz w:val="24"/>
        </w:rPr>
        <w:t xml:space="preserve">Nota 7: Disponibilidades Bancarias </w:t>
      </w:r>
    </w:p>
    <w:p w14:paraId="16028A2D" w14:textId="176FE19D" w:rsidR="007D72AC" w:rsidRPr="008114A8" w:rsidRDefault="007D72AC" w:rsidP="007D72AC">
      <w:pPr>
        <w:pStyle w:val="Ttulo2"/>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 xml:space="preserve">Al 30 de Junio de los años </w:t>
      </w:r>
      <w:proofErr w:type="gramStart"/>
      <w:r w:rsidRPr="008114A8">
        <w:rPr>
          <w:rStyle w:val="CarCar"/>
          <w:rFonts w:ascii="Times New Roman" w:hAnsi="Times New Roman" w:cs="Times New Roman"/>
          <w:i/>
          <w:sz w:val="24"/>
        </w:rPr>
        <w:t>20</w:t>
      </w:r>
      <w:r w:rsidR="00E85524" w:rsidRPr="008114A8">
        <w:rPr>
          <w:rStyle w:val="CarCar"/>
          <w:rFonts w:ascii="Times New Roman" w:hAnsi="Times New Roman" w:cs="Times New Roman"/>
          <w:i/>
          <w:sz w:val="24"/>
        </w:rPr>
        <w:t>2</w:t>
      </w:r>
      <w:r w:rsidR="009F3555" w:rsidRPr="008114A8">
        <w:rPr>
          <w:rStyle w:val="CarCar"/>
          <w:rFonts w:ascii="Times New Roman" w:hAnsi="Times New Roman" w:cs="Times New Roman"/>
          <w:i/>
          <w:sz w:val="24"/>
        </w:rPr>
        <w:t>3</w:t>
      </w:r>
      <w:r w:rsidRPr="008114A8">
        <w:rPr>
          <w:rStyle w:val="CarCar"/>
          <w:rFonts w:ascii="Times New Roman" w:hAnsi="Times New Roman" w:cs="Times New Roman"/>
          <w:i/>
          <w:sz w:val="24"/>
        </w:rPr>
        <w:t xml:space="preserve">  y</w:t>
      </w:r>
      <w:proofErr w:type="gramEnd"/>
      <w:r w:rsidRPr="008114A8">
        <w:rPr>
          <w:rStyle w:val="CarCar"/>
          <w:rFonts w:ascii="Times New Roman" w:hAnsi="Times New Roman" w:cs="Times New Roman"/>
          <w:i/>
          <w:sz w:val="24"/>
        </w:rPr>
        <w:t xml:space="preserve">  20</w:t>
      </w:r>
      <w:r w:rsidR="00E85524" w:rsidRPr="008114A8">
        <w:rPr>
          <w:rStyle w:val="CarCar"/>
          <w:rFonts w:ascii="Times New Roman" w:hAnsi="Times New Roman" w:cs="Times New Roman"/>
          <w:i/>
          <w:sz w:val="24"/>
        </w:rPr>
        <w:t>2</w:t>
      </w:r>
      <w:r w:rsidR="009F3555" w:rsidRPr="008114A8">
        <w:rPr>
          <w:rStyle w:val="CarCar"/>
          <w:rFonts w:ascii="Times New Roman" w:hAnsi="Times New Roman" w:cs="Times New Roman"/>
          <w:i/>
          <w:sz w:val="24"/>
        </w:rPr>
        <w:t>2</w:t>
      </w:r>
      <w:r w:rsidRPr="008114A8">
        <w:rPr>
          <w:rStyle w:val="CarCar"/>
          <w:rFonts w:ascii="Times New Roman" w:hAnsi="Times New Roman" w:cs="Times New Roman"/>
          <w:i/>
          <w:sz w:val="24"/>
        </w:rPr>
        <w:t>, el efectivo y su equivalente de efectivo disponible en cuentas bancarias del Banco de Reservas están representados por las cuentas de Efectivo en Caja y Banco, Cuentas en Monedas Extranjeras e Inversiones a Corto Plazo, presentan los siguientes balances, según el siguiente detalle:</w:t>
      </w:r>
    </w:p>
    <w:p w14:paraId="16028A2E" w14:textId="77777777" w:rsidR="00AE6560" w:rsidRPr="008114A8" w:rsidRDefault="00AE6560" w:rsidP="007D72AC">
      <w:pPr>
        <w:spacing w:line="360" w:lineRule="auto"/>
        <w:rPr>
          <w:b/>
          <w:i/>
        </w:rPr>
      </w:pPr>
    </w:p>
    <w:p w14:paraId="16028A2F" w14:textId="7F7CE25C" w:rsidR="00F32D50" w:rsidRPr="008114A8" w:rsidRDefault="00F32D50" w:rsidP="007D72AC">
      <w:pPr>
        <w:spacing w:line="360" w:lineRule="auto"/>
        <w:rPr>
          <w:b/>
          <w:i/>
        </w:rPr>
      </w:pPr>
      <w:r w:rsidRPr="008114A8">
        <w:rPr>
          <w:b/>
          <w:i/>
        </w:rPr>
        <w:t>Descripción</w:t>
      </w:r>
      <w:r w:rsidRPr="008114A8">
        <w:rPr>
          <w:b/>
          <w:i/>
        </w:rPr>
        <w:tab/>
      </w:r>
      <w:r w:rsidRPr="008114A8">
        <w:rPr>
          <w:b/>
          <w:i/>
        </w:rPr>
        <w:tab/>
      </w:r>
      <w:r w:rsidRPr="008114A8">
        <w:rPr>
          <w:b/>
          <w:i/>
        </w:rPr>
        <w:tab/>
      </w:r>
      <w:r w:rsidRPr="008114A8">
        <w:rPr>
          <w:b/>
          <w:i/>
        </w:rPr>
        <w:tab/>
      </w:r>
      <w:r w:rsidRPr="008114A8">
        <w:rPr>
          <w:b/>
          <w:i/>
        </w:rPr>
        <w:tab/>
      </w:r>
      <w:r w:rsidRPr="008114A8">
        <w:rPr>
          <w:b/>
          <w:i/>
        </w:rPr>
        <w:tab/>
        <w:t xml:space="preserve">            </w:t>
      </w:r>
      <w:bookmarkStart w:id="6" w:name="_Hlk140070817"/>
      <w:r w:rsidR="008F7DA6" w:rsidRPr="008114A8">
        <w:rPr>
          <w:b/>
          <w:i/>
        </w:rPr>
        <w:t>202</w:t>
      </w:r>
      <w:r w:rsidR="00D1631F" w:rsidRPr="008114A8">
        <w:rPr>
          <w:b/>
          <w:i/>
        </w:rPr>
        <w:t>3</w:t>
      </w:r>
      <w:r w:rsidR="008F7DA6" w:rsidRPr="008114A8">
        <w:rPr>
          <w:b/>
          <w:i/>
        </w:rPr>
        <w:tab/>
        <w:t xml:space="preserve">    </w:t>
      </w:r>
      <w:r w:rsidR="008F7DA6" w:rsidRPr="008114A8">
        <w:rPr>
          <w:b/>
          <w:i/>
        </w:rPr>
        <w:tab/>
        <w:t xml:space="preserve">     202</w:t>
      </w:r>
      <w:r w:rsidR="00D1631F" w:rsidRPr="008114A8">
        <w:rPr>
          <w:b/>
          <w:i/>
        </w:rPr>
        <w:t>2</w:t>
      </w:r>
      <w:bookmarkEnd w:id="6"/>
    </w:p>
    <w:tbl>
      <w:tblPr>
        <w:tblW w:w="10280" w:type="dxa"/>
        <w:tblInd w:w="93" w:type="dxa"/>
        <w:tblLook w:val="04A0" w:firstRow="1" w:lastRow="0" w:firstColumn="1" w:lastColumn="0" w:noHBand="0" w:noVBand="1"/>
      </w:tblPr>
      <w:tblGrid>
        <w:gridCol w:w="4960"/>
        <w:gridCol w:w="1520"/>
        <w:gridCol w:w="1900"/>
        <w:gridCol w:w="1900"/>
      </w:tblGrid>
      <w:tr w:rsidR="008D096B" w:rsidRPr="008114A8" w14:paraId="16028A33" w14:textId="77777777" w:rsidTr="008D096B">
        <w:trPr>
          <w:trHeight w:val="300"/>
        </w:trPr>
        <w:tc>
          <w:tcPr>
            <w:tcW w:w="4960" w:type="dxa"/>
            <w:tcBorders>
              <w:top w:val="nil"/>
              <w:left w:val="nil"/>
              <w:bottom w:val="nil"/>
              <w:right w:val="nil"/>
            </w:tcBorders>
            <w:shd w:val="clear" w:color="auto" w:fill="auto"/>
            <w:noWrap/>
            <w:vAlign w:val="center"/>
            <w:hideMark/>
          </w:tcPr>
          <w:p w14:paraId="16028A30" w14:textId="77777777" w:rsidR="008D096B" w:rsidRPr="008114A8" w:rsidRDefault="008D096B" w:rsidP="008D096B">
            <w:pPr>
              <w:jc w:val="both"/>
              <w:rPr>
                <w:i/>
                <w:color w:val="000000"/>
              </w:rPr>
            </w:pPr>
            <w:r w:rsidRPr="008114A8">
              <w:rPr>
                <w:i/>
                <w:color w:val="000000"/>
              </w:rPr>
              <w:t>Caja Chica</w:t>
            </w:r>
          </w:p>
        </w:tc>
        <w:tc>
          <w:tcPr>
            <w:tcW w:w="1520" w:type="dxa"/>
            <w:tcBorders>
              <w:top w:val="nil"/>
              <w:left w:val="nil"/>
              <w:bottom w:val="nil"/>
              <w:right w:val="nil"/>
            </w:tcBorders>
            <w:shd w:val="clear" w:color="auto" w:fill="auto"/>
            <w:noWrap/>
            <w:hideMark/>
          </w:tcPr>
          <w:p w14:paraId="16028A31" w14:textId="77777777" w:rsidR="008D096B" w:rsidRPr="008114A8" w:rsidRDefault="008D096B" w:rsidP="008D096B">
            <w:pPr>
              <w:jc w:val="right"/>
              <w:rPr>
                <w:i/>
              </w:rPr>
            </w:pPr>
            <w:r w:rsidRPr="008114A8">
              <w:rPr>
                <w:i/>
              </w:rPr>
              <w:t>50,000.00</w:t>
            </w:r>
          </w:p>
        </w:tc>
        <w:tc>
          <w:tcPr>
            <w:tcW w:w="1900" w:type="dxa"/>
            <w:tcBorders>
              <w:top w:val="nil"/>
              <w:left w:val="nil"/>
              <w:bottom w:val="nil"/>
              <w:right w:val="nil"/>
            </w:tcBorders>
          </w:tcPr>
          <w:p w14:paraId="2FB90EFC" w14:textId="585D80A8" w:rsidR="008D096B" w:rsidRPr="008114A8" w:rsidRDefault="008D096B" w:rsidP="008D096B">
            <w:pPr>
              <w:jc w:val="right"/>
              <w:rPr>
                <w:i/>
              </w:rPr>
            </w:pPr>
            <w:r w:rsidRPr="008114A8">
              <w:rPr>
                <w:i/>
              </w:rPr>
              <w:t>50,000.00</w:t>
            </w:r>
          </w:p>
        </w:tc>
        <w:tc>
          <w:tcPr>
            <w:tcW w:w="1900" w:type="dxa"/>
            <w:tcBorders>
              <w:top w:val="nil"/>
              <w:left w:val="nil"/>
              <w:bottom w:val="nil"/>
              <w:right w:val="nil"/>
            </w:tcBorders>
            <w:shd w:val="clear" w:color="auto" w:fill="auto"/>
            <w:noWrap/>
          </w:tcPr>
          <w:p w14:paraId="16028A32" w14:textId="56FBD30C" w:rsidR="008D096B" w:rsidRPr="008114A8" w:rsidRDefault="008D096B" w:rsidP="008D096B">
            <w:pPr>
              <w:jc w:val="right"/>
              <w:rPr>
                <w:i/>
              </w:rPr>
            </w:pPr>
          </w:p>
        </w:tc>
      </w:tr>
      <w:tr w:rsidR="008D096B" w:rsidRPr="008114A8" w14:paraId="16028A37" w14:textId="77777777" w:rsidTr="008D096B">
        <w:trPr>
          <w:trHeight w:val="300"/>
        </w:trPr>
        <w:tc>
          <w:tcPr>
            <w:tcW w:w="4960" w:type="dxa"/>
            <w:tcBorders>
              <w:top w:val="nil"/>
              <w:left w:val="nil"/>
              <w:bottom w:val="nil"/>
              <w:right w:val="nil"/>
            </w:tcBorders>
            <w:shd w:val="clear" w:color="auto" w:fill="auto"/>
            <w:noWrap/>
            <w:vAlign w:val="center"/>
            <w:hideMark/>
          </w:tcPr>
          <w:p w14:paraId="16028A34" w14:textId="77777777" w:rsidR="008D096B" w:rsidRPr="008114A8" w:rsidRDefault="008D096B" w:rsidP="008D096B">
            <w:pPr>
              <w:jc w:val="both"/>
              <w:rPr>
                <w:i/>
                <w:color w:val="000000"/>
              </w:rPr>
            </w:pPr>
            <w:r w:rsidRPr="008114A8">
              <w:rPr>
                <w:i/>
                <w:color w:val="000000"/>
              </w:rPr>
              <w:t>Cuenta Corriente Regular</w:t>
            </w:r>
          </w:p>
        </w:tc>
        <w:tc>
          <w:tcPr>
            <w:tcW w:w="1520" w:type="dxa"/>
            <w:tcBorders>
              <w:top w:val="nil"/>
              <w:left w:val="nil"/>
              <w:bottom w:val="nil"/>
              <w:right w:val="nil"/>
            </w:tcBorders>
            <w:shd w:val="clear" w:color="auto" w:fill="auto"/>
            <w:noWrap/>
            <w:hideMark/>
          </w:tcPr>
          <w:p w14:paraId="16028A35" w14:textId="14065CCD" w:rsidR="008D096B" w:rsidRPr="008114A8" w:rsidRDefault="008D096B" w:rsidP="008D096B">
            <w:pPr>
              <w:jc w:val="right"/>
              <w:rPr>
                <w:i/>
              </w:rPr>
            </w:pPr>
            <w:r w:rsidRPr="008114A8">
              <w:rPr>
                <w:i/>
              </w:rPr>
              <w:t>5,081,390.21</w:t>
            </w:r>
          </w:p>
        </w:tc>
        <w:tc>
          <w:tcPr>
            <w:tcW w:w="1900" w:type="dxa"/>
            <w:tcBorders>
              <w:top w:val="nil"/>
              <w:left w:val="nil"/>
              <w:bottom w:val="nil"/>
              <w:right w:val="nil"/>
            </w:tcBorders>
          </w:tcPr>
          <w:p w14:paraId="276B30D5" w14:textId="20D52933" w:rsidR="008D096B" w:rsidRPr="008114A8" w:rsidRDefault="005E36C4" w:rsidP="008D096B">
            <w:pPr>
              <w:jc w:val="right"/>
              <w:rPr>
                <w:i/>
              </w:rPr>
            </w:pPr>
            <w:r>
              <w:rPr>
                <w:i/>
              </w:rPr>
              <w:t>6,502,984.66</w:t>
            </w:r>
          </w:p>
        </w:tc>
        <w:tc>
          <w:tcPr>
            <w:tcW w:w="1900" w:type="dxa"/>
            <w:tcBorders>
              <w:top w:val="nil"/>
              <w:left w:val="nil"/>
              <w:bottom w:val="nil"/>
              <w:right w:val="nil"/>
            </w:tcBorders>
            <w:shd w:val="clear" w:color="auto" w:fill="auto"/>
            <w:noWrap/>
          </w:tcPr>
          <w:p w14:paraId="16028A36" w14:textId="15DC554B" w:rsidR="008D096B" w:rsidRPr="008114A8" w:rsidRDefault="008D096B" w:rsidP="008D096B">
            <w:pPr>
              <w:jc w:val="right"/>
              <w:rPr>
                <w:i/>
              </w:rPr>
            </w:pPr>
          </w:p>
        </w:tc>
      </w:tr>
      <w:tr w:rsidR="008D096B" w:rsidRPr="008114A8" w14:paraId="16028A3B" w14:textId="77777777" w:rsidTr="008D096B">
        <w:trPr>
          <w:trHeight w:val="300"/>
        </w:trPr>
        <w:tc>
          <w:tcPr>
            <w:tcW w:w="4960" w:type="dxa"/>
            <w:tcBorders>
              <w:top w:val="nil"/>
              <w:left w:val="nil"/>
              <w:bottom w:val="nil"/>
              <w:right w:val="nil"/>
            </w:tcBorders>
            <w:shd w:val="clear" w:color="auto" w:fill="auto"/>
            <w:noWrap/>
            <w:vAlign w:val="center"/>
            <w:hideMark/>
          </w:tcPr>
          <w:p w14:paraId="16028A38" w14:textId="77777777" w:rsidR="008D096B" w:rsidRPr="008114A8" w:rsidRDefault="008D096B" w:rsidP="008D096B">
            <w:pPr>
              <w:jc w:val="both"/>
              <w:rPr>
                <w:i/>
                <w:color w:val="000000"/>
              </w:rPr>
            </w:pPr>
            <w:r w:rsidRPr="008114A8">
              <w:rPr>
                <w:i/>
                <w:color w:val="000000"/>
              </w:rPr>
              <w:t>Cuenta Corriente Operaciones</w:t>
            </w:r>
          </w:p>
        </w:tc>
        <w:tc>
          <w:tcPr>
            <w:tcW w:w="1520" w:type="dxa"/>
            <w:tcBorders>
              <w:top w:val="nil"/>
              <w:left w:val="nil"/>
              <w:bottom w:val="nil"/>
              <w:right w:val="nil"/>
            </w:tcBorders>
            <w:shd w:val="clear" w:color="auto" w:fill="auto"/>
            <w:noWrap/>
            <w:hideMark/>
          </w:tcPr>
          <w:p w14:paraId="16028A39" w14:textId="0C6A8194" w:rsidR="008D096B" w:rsidRPr="008114A8" w:rsidRDefault="008D096B" w:rsidP="008D096B">
            <w:pPr>
              <w:jc w:val="right"/>
              <w:rPr>
                <w:i/>
              </w:rPr>
            </w:pPr>
            <w:r w:rsidRPr="008114A8">
              <w:rPr>
                <w:i/>
              </w:rPr>
              <w:t>1,227,453.15</w:t>
            </w:r>
          </w:p>
        </w:tc>
        <w:tc>
          <w:tcPr>
            <w:tcW w:w="1900" w:type="dxa"/>
            <w:tcBorders>
              <w:top w:val="nil"/>
              <w:left w:val="nil"/>
              <w:bottom w:val="nil"/>
              <w:right w:val="nil"/>
            </w:tcBorders>
          </w:tcPr>
          <w:p w14:paraId="00BD324A" w14:textId="5838A9FB" w:rsidR="008D096B" w:rsidRPr="008114A8" w:rsidRDefault="005E36C4" w:rsidP="008D096B">
            <w:pPr>
              <w:jc w:val="right"/>
              <w:rPr>
                <w:i/>
              </w:rPr>
            </w:pPr>
            <w:r>
              <w:rPr>
                <w:i/>
              </w:rPr>
              <w:t>621,103.65</w:t>
            </w:r>
          </w:p>
        </w:tc>
        <w:tc>
          <w:tcPr>
            <w:tcW w:w="1900" w:type="dxa"/>
            <w:tcBorders>
              <w:top w:val="nil"/>
              <w:left w:val="nil"/>
              <w:bottom w:val="nil"/>
              <w:right w:val="nil"/>
            </w:tcBorders>
            <w:shd w:val="clear" w:color="auto" w:fill="auto"/>
            <w:noWrap/>
          </w:tcPr>
          <w:p w14:paraId="16028A3A" w14:textId="40C0E13B" w:rsidR="008D096B" w:rsidRPr="008114A8" w:rsidRDefault="008D096B" w:rsidP="008D096B">
            <w:pPr>
              <w:jc w:val="right"/>
              <w:rPr>
                <w:i/>
              </w:rPr>
            </w:pPr>
          </w:p>
        </w:tc>
      </w:tr>
      <w:tr w:rsidR="008D096B" w:rsidRPr="008114A8" w14:paraId="16028A3F" w14:textId="77777777" w:rsidTr="008D096B">
        <w:trPr>
          <w:trHeight w:val="300"/>
        </w:trPr>
        <w:tc>
          <w:tcPr>
            <w:tcW w:w="4960" w:type="dxa"/>
            <w:tcBorders>
              <w:top w:val="nil"/>
              <w:left w:val="nil"/>
              <w:bottom w:val="nil"/>
              <w:right w:val="nil"/>
            </w:tcBorders>
            <w:shd w:val="clear" w:color="auto" w:fill="auto"/>
            <w:noWrap/>
            <w:vAlign w:val="center"/>
            <w:hideMark/>
          </w:tcPr>
          <w:p w14:paraId="16028A3C" w14:textId="77777777" w:rsidR="008D096B" w:rsidRPr="008114A8" w:rsidRDefault="008D096B" w:rsidP="008D096B">
            <w:pPr>
              <w:jc w:val="both"/>
              <w:rPr>
                <w:i/>
                <w:color w:val="000000"/>
              </w:rPr>
            </w:pPr>
            <w:r w:rsidRPr="008114A8">
              <w:rPr>
                <w:i/>
                <w:color w:val="000000"/>
              </w:rPr>
              <w:t>Cuenta Corriente Nómina</w:t>
            </w:r>
          </w:p>
        </w:tc>
        <w:tc>
          <w:tcPr>
            <w:tcW w:w="1520" w:type="dxa"/>
            <w:tcBorders>
              <w:top w:val="nil"/>
              <w:left w:val="nil"/>
              <w:bottom w:val="nil"/>
              <w:right w:val="nil"/>
            </w:tcBorders>
            <w:shd w:val="clear" w:color="auto" w:fill="auto"/>
            <w:noWrap/>
            <w:hideMark/>
          </w:tcPr>
          <w:p w14:paraId="16028A3D" w14:textId="17BADC6B" w:rsidR="008D096B" w:rsidRPr="008114A8" w:rsidRDefault="008D096B" w:rsidP="008D096B">
            <w:pPr>
              <w:jc w:val="right"/>
              <w:rPr>
                <w:i/>
              </w:rPr>
            </w:pPr>
            <w:r w:rsidRPr="008114A8">
              <w:rPr>
                <w:i/>
              </w:rPr>
              <w:t>16,099.99</w:t>
            </w:r>
          </w:p>
        </w:tc>
        <w:tc>
          <w:tcPr>
            <w:tcW w:w="1900" w:type="dxa"/>
            <w:tcBorders>
              <w:top w:val="nil"/>
              <w:left w:val="nil"/>
              <w:bottom w:val="nil"/>
              <w:right w:val="nil"/>
            </w:tcBorders>
          </w:tcPr>
          <w:p w14:paraId="7C506472" w14:textId="49427CFB" w:rsidR="008D096B" w:rsidRPr="008114A8" w:rsidRDefault="005E36C4" w:rsidP="008D096B">
            <w:pPr>
              <w:jc w:val="right"/>
              <w:rPr>
                <w:i/>
              </w:rPr>
            </w:pPr>
            <w:r>
              <w:rPr>
                <w:i/>
              </w:rPr>
              <w:t>24,500.00</w:t>
            </w:r>
          </w:p>
        </w:tc>
        <w:tc>
          <w:tcPr>
            <w:tcW w:w="1900" w:type="dxa"/>
            <w:tcBorders>
              <w:top w:val="nil"/>
              <w:left w:val="nil"/>
              <w:bottom w:val="nil"/>
              <w:right w:val="nil"/>
            </w:tcBorders>
            <w:shd w:val="clear" w:color="auto" w:fill="auto"/>
            <w:noWrap/>
          </w:tcPr>
          <w:p w14:paraId="16028A3E" w14:textId="428D7D1C" w:rsidR="008D096B" w:rsidRPr="008114A8" w:rsidRDefault="008D096B" w:rsidP="008D096B">
            <w:pPr>
              <w:jc w:val="right"/>
              <w:rPr>
                <w:i/>
              </w:rPr>
            </w:pPr>
          </w:p>
        </w:tc>
      </w:tr>
      <w:tr w:rsidR="008D096B" w:rsidRPr="008114A8" w14:paraId="16028A43" w14:textId="77777777" w:rsidTr="008D096B">
        <w:trPr>
          <w:trHeight w:val="300"/>
        </w:trPr>
        <w:tc>
          <w:tcPr>
            <w:tcW w:w="4960" w:type="dxa"/>
            <w:tcBorders>
              <w:top w:val="nil"/>
              <w:left w:val="nil"/>
              <w:bottom w:val="nil"/>
              <w:right w:val="nil"/>
            </w:tcBorders>
            <w:shd w:val="clear" w:color="auto" w:fill="auto"/>
            <w:noWrap/>
            <w:vAlign w:val="center"/>
          </w:tcPr>
          <w:p w14:paraId="16028A40" w14:textId="77777777" w:rsidR="008D096B" w:rsidRPr="008114A8" w:rsidRDefault="008D096B" w:rsidP="008D096B">
            <w:pPr>
              <w:jc w:val="both"/>
              <w:rPr>
                <w:bCs/>
                <w:i/>
                <w:color w:val="000000"/>
              </w:rPr>
            </w:pPr>
            <w:r w:rsidRPr="008114A8">
              <w:rPr>
                <w:bCs/>
                <w:i/>
                <w:color w:val="000000"/>
              </w:rPr>
              <w:t xml:space="preserve">Cuenta Corriente </w:t>
            </w:r>
            <w:proofErr w:type="spellStart"/>
            <w:r w:rsidRPr="008114A8">
              <w:rPr>
                <w:bCs/>
                <w:i/>
                <w:color w:val="000000"/>
              </w:rPr>
              <w:t>CCRyLI</w:t>
            </w:r>
            <w:proofErr w:type="spellEnd"/>
            <w:r w:rsidRPr="008114A8">
              <w:rPr>
                <w:bCs/>
                <w:i/>
                <w:color w:val="000000"/>
              </w:rPr>
              <w:t>*</w:t>
            </w:r>
          </w:p>
        </w:tc>
        <w:tc>
          <w:tcPr>
            <w:tcW w:w="1520" w:type="dxa"/>
            <w:tcBorders>
              <w:top w:val="nil"/>
              <w:left w:val="nil"/>
              <w:bottom w:val="nil"/>
              <w:right w:val="nil"/>
            </w:tcBorders>
            <w:shd w:val="clear" w:color="auto" w:fill="auto"/>
            <w:noWrap/>
          </w:tcPr>
          <w:p w14:paraId="16028A41" w14:textId="32D7D0B0" w:rsidR="008D096B" w:rsidRPr="008114A8" w:rsidRDefault="008D096B" w:rsidP="008D096B">
            <w:pPr>
              <w:jc w:val="right"/>
              <w:rPr>
                <w:i/>
                <w:u w:val="single"/>
              </w:rPr>
            </w:pPr>
            <w:r w:rsidRPr="008114A8">
              <w:rPr>
                <w:i/>
                <w:u w:val="single"/>
              </w:rPr>
              <w:t xml:space="preserve">   783,826.00</w:t>
            </w:r>
          </w:p>
        </w:tc>
        <w:tc>
          <w:tcPr>
            <w:tcW w:w="1900" w:type="dxa"/>
            <w:tcBorders>
              <w:top w:val="nil"/>
              <w:left w:val="nil"/>
              <w:bottom w:val="nil"/>
              <w:right w:val="nil"/>
            </w:tcBorders>
          </w:tcPr>
          <w:p w14:paraId="56D82DA6" w14:textId="67B0F77D" w:rsidR="008D096B" w:rsidRPr="008114A8" w:rsidRDefault="008D096B" w:rsidP="008D096B">
            <w:pPr>
              <w:jc w:val="right"/>
              <w:rPr>
                <w:i/>
                <w:u w:val="single"/>
              </w:rPr>
            </w:pPr>
            <w:r w:rsidRPr="008114A8">
              <w:rPr>
                <w:i/>
                <w:u w:val="single"/>
              </w:rPr>
              <w:t xml:space="preserve">    </w:t>
            </w:r>
            <w:r w:rsidR="005E36C4">
              <w:rPr>
                <w:i/>
                <w:u w:val="single"/>
              </w:rPr>
              <w:t>767,006.00</w:t>
            </w:r>
          </w:p>
        </w:tc>
        <w:tc>
          <w:tcPr>
            <w:tcW w:w="1900" w:type="dxa"/>
            <w:tcBorders>
              <w:top w:val="nil"/>
              <w:left w:val="nil"/>
              <w:bottom w:val="nil"/>
              <w:right w:val="nil"/>
            </w:tcBorders>
            <w:shd w:val="clear" w:color="auto" w:fill="auto"/>
            <w:noWrap/>
          </w:tcPr>
          <w:p w14:paraId="16028A42" w14:textId="49056B7F" w:rsidR="008D096B" w:rsidRPr="008114A8" w:rsidRDefault="008D096B" w:rsidP="008D096B">
            <w:pPr>
              <w:jc w:val="right"/>
              <w:rPr>
                <w:i/>
                <w:u w:val="single"/>
              </w:rPr>
            </w:pPr>
          </w:p>
        </w:tc>
      </w:tr>
      <w:tr w:rsidR="008D096B" w:rsidRPr="008114A8" w14:paraId="16028A47" w14:textId="77777777" w:rsidTr="008D096B">
        <w:trPr>
          <w:trHeight w:val="300"/>
        </w:trPr>
        <w:tc>
          <w:tcPr>
            <w:tcW w:w="4960" w:type="dxa"/>
            <w:tcBorders>
              <w:top w:val="nil"/>
              <w:left w:val="nil"/>
              <w:bottom w:val="nil"/>
              <w:right w:val="nil"/>
            </w:tcBorders>
            <w:shd w:val="clear" w:color="auto" w:fill="auto"/>
            <w:noWrap/>
            <w:vAlign w:val="center"/>
            <w:hideMark/>
          </w:tcPr>
          <w:p w14:paraId="16028A44" w14:textId="77777777" w:rsidR="008D096B" w:rsidRPr="008114A8" w:rsidRDefault="008D096B" w:rsidP="008D096B">
            <w:pPr>
              <w:jc w:val="both"/>
              <w:rPr>
                <w:b/>
                <w:bCs/>
                <w:i/>
                <w:color w:val="000000"/>
              </w:rPr>
            </w:pPr>
            <w:proofErr w:type="gramStart"/>
            <w:r w:rsidRPr="008114A8">
              <w:rPr>
                <w:b/>
                <w:bCs/>
                <w:i/>
                <w:color w:val="000000"/>
              </w:rPr>
              <w:t>Total</w:t>
            </w:r>
            <w:proofErr w:type="gramEnd"/>
            <w:r w:rsidRPr="008114A8">
              <w:rPr>
                <w:b/>
                <w:bCs/>
                <w:i/>
                <w:color w:val="000000"/>
              </w:rPr>
              <w:t xml:space="preserve"> Disponible en Caja y Banco</w:t>
            </w:r>
          </w:p>
        </w:tc>
        <w:tc>
          <w:tcPr>
            <w:tcW w:w="1520" w:type="dxa"/>
            <w:tcBorders>
              <w:top w:val="nil"/>
              <w:left w:val="nil"/>
              <w:bottom w:val="nil"/>
              <w:right w:val="nil"/>
            </w:tcBorders>
            <w:shd w:val="clear" w:color="auto" w:fill="auto"/>
            <w:noWrap/>
            <w:hideMark/>
          </w:tcPr>
          <w:p w14:paraId="16028A45" w14:textId="526C7794" w:rsidR="008D096B" w:rsidRPr="008114A8" w:rsidRDefault="008D096B" w:rsidP="008D096B">
            <w:pPr>
              <w:jc w:val="right"/>
              <w:rPr>
                <w:b/>
                <w:bCs/>
                <w:i/>
                <w:color w:val="000000"/>
                <w:u w:val="double"/>
              </w:rPr>
            </w:pPr>
            <w:r w:rsidRPr="008114A8">
              <w:rPr>
                <w:b/>
                <w:bCs/>
                <w:i/>
                <w:color w:val="000000"/>
                <w:u w:val="double"/>
              </w:rPr>
              <w:t>7,158,769.35</w:t>
            </w:r>
          </w:p>
        </w:tc>
        <w:tc>
          <w:tcPr>
            <w:tcW w:w="1900" w:type="dxa"/>
            <w:tcBorders>
              <w:top w:val="nil"/>
              <w:left w:val="nil"/>
              <w:bottom w:val="nil"/>
              <w:right w:val="nil"/>
            </w:tcBorders>
          </w:tcPr>
          <w:p w14:paraId="21DDA499" w14:textId="08765192" w:rsidR="008D096B" w:rsidRPr="008114A8" w:rsidRDefault="008D096B" w:rsidP="008D096B">
            <w:pPr>
              <w:jc w:val="right"/>
              <w:rPr>
                <w:b/>
                <w:bCs/>
                <w:i/>
                <w:color w:val="000000"/>
                <w:u w:val="double"/>
              </w:rPr>
            </w:pPr>
            <w:r w:rsidRPr="008114A8">
              <w:rPr>
                <w:b/>
                <w:bCs/>
                <w:i/>
                <w:color w:val="000000"/>
                <w:u w:val="double"/>
              </w:rPr>
              <w:t xml:space="preserve"> </w:t>
            </w:r>
            <w:r w:rsidR="005E36C4">
              <w:rPr>
                <w:b/>
                <w:bCs/>
                <w:i/>
                <w:color w:val="000000"/>
                <w:u w:val="double"/>
              </w:rPr>
              <w:t>7,965,594.31</w:t>
            </w:r>
          </w:p>
        </w:tc>
        <w:tc>
          <w:tcPr>
            <w:tcW w:w="1900" w:type="dxa"/>
            <w:tcBorders>
              <w:top w:val="nil"/>
              <w:left w:val="nil"/>
              <w:bottom w:val="nil"/>
              <w:right w:val="nil"/>
            </w:tcBorders>
            <w:shd w:val="clear" w:color="auto" w:fill="auto"/>
            <w:noWrap/>
          </w:tcPr>
          <w:p w14:paraId="16028A46" w14:textId="6FF9B62F" w:rsidR="008D096B" w:rsidRPr="008114A8" w:rsidRDefault="008D096B" w:rsidP="008D096B">
            <w:pPr>
              <w:jc w:val="right"/>
              <w:rPr>
                <w:i/>
                <w:color w:val="000000"/>
                <w:u w:val="double"/>
              </w:rPr>
            </w:pPr>
          </w:p>
        </w:tc>
      </w:tr>
    </w:tbl>
    <w:p w14:paraId="16028A48" w14:textId="77777777" w:rsidR="00D866DD" w:rsidRPr="008114A8" w:rsidRDefault="00D866DD" w:rsidP="001200B2">
      <w:pPr>
        <w:spacing w:line="360" w:lineRule="auto"/>
        <w:jc w:val="both"/>
        <w:rPr>
          <w:b/>
          <w:i/>
        </w:rPr>
      </w:pPr>
    </w:p>
    <w:p w14:paraId="16028A49" w14:textId="77777777" w:rsidR="00060956" w:rsidRPr="008114A8" w:rsidRDefault="00060956" w:rsidP="001200B2">
      <w:pPr>
        <w:spacing w:line="360" w:lineRule="auto"/>
        <w:jc w:val="both"/>
        <w:rPr>
          <w:b/>
          <w:i/>
        </w:rPr>
      </w:pPr>
      <w:r w:rsidRPr="008114A8">
        <w:rPr>
          <w:b/>
          <w:i/>
        </w:rPr>
        <w:t>Cuentas en Moneda Extranjera</w:t>
      </w:r>
    </w:p>
    <w:p w14:paraId="16028A4A" w14:textId="0E0DD215" w:rsidR="00060956" w:rsidRPr="008114A8" w:rsidRDefault="00F638B0" w:rsidP="001200B2">
      <w:pPr>
        <w:pStyle w:val="Ttulo2"/>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 xml:space="preserve">Al </w:t>
      </w:r>
      <w:r w:rsidR="00527060" w:rsidRPr="008114A8">
        <w:rPr>
          <w:rStyle w:val="CarCar"/>
          <w:rFonts w:ascii="Times New Roman" w:hAnsi="Times New Roman" w:cs="Times New Roman"/>
          <w:i/>
          <w:sz w:val="24"/>
        </w:rPr>
        <w:t xml:space="preserve">30 de Junio </w:t>
      </w:r>
      <w:r w:rsidR="00713F88" w:rsidRPr="008114A8">
        <w:rPr>
          <w:rStyle w:val="CarCar"/>
          <w:rFonts w:ascii="Times New Roman" w:hAnsi="Times New Roman" w:cs="Times New Roman"/>
          <w:i/>
          <w:sz w:val="24"/>
        </w:rPr>
        <w:t xml:space="preserve">de los </w:t>
      </w:r>
      <w:proofErr w:type="gramStart"/>
      <w:r w:rsidR="00713F88" w:rsidRPr="008114A8">
        <w:rPr>
          <w:rStyle w:val="CarCar"/>
          <w:rFonts w:ascii="Times New Roman" w:hAnsi="Times New Roman" w:cs="Times New Roman"/>
          <w:i/>
          <w:sz w:val="24"/>
        </w:rPr>
        <w:t xml:space="preserve">años  </w:t>
      </w:r>
      <w:r w:rsidR="003C7B0C" w:rsidRPr="008114A8">
        <w:rPr>
          <w:rStyle w:val="CarCar"/>
          <w:rFonts w:ascii="Times New Roman" w:hAnsi="Times New Roman" w:cs="Times New Roman"/>
          <w:i/>
          <w:sz w:val="24"/>
        </w:rPr>
        <w:t>202</w:t>
      </w:r>
      <w:r w:rsidR="008D096B" w:rsidRPr="008114A8">
        <w:rPr>
          <w:rStyle w:val="CarCar"/>
          <w:rFonts w:ascii="Times New Roman" w:hAnsi="Times New Roman" w:cs="Times New Roman"/>
          <w:i/>
          <w:sz w:val="24"/>
        </w:rPr>
        <w:t>3</w:t>
      </w:r>
      <w:proofErr w:type="gramEnd"/>
      <w:r w:rsidR="003C7B0C" w:rsidRPr="008114A8">
        <w:rPr>
          <w:rStyle w:val="CarCar"/>
          <w:rFonts w:ascii="Times New Roman" w:hAnsi="Times New Roman" w:cs="Times New Roman"/>
          <w:i/>
          <w:sz w:val="24"/>
        </w:rPr>
        <w:t xml:space="preserve">  y  202</w:t>
      </w:r>
      <w:r w:rsidR="008D096B" w:rsidRPr="008114A8">
        <w:rPr>
          <w:rStyle w:val="CarCar"/>
          <w:rFonts w:ascii="Times New Roman" w:hAnsi="Times New Roman" w:cs="Times New Roman"/>
          <w:i/>
          <w:sz w:val="24"/>
        </w:rPr>
        <w:t>2</w:t>
      </w:r>
      <w:r w:rsidR="00B1689E" w:rsidRPr="008114A8">
        <w:rPr>
          <w:rStyle w:val="CarCar"/>
          <w:rFonts w:ascii="Times New Roman" w:hAnsi="Times New Roman" w:cs="Times New Roman"/>
          <w:i/>
          <w:sz w:val="24"/>
        </w:rPr>
        <w:t>,</w:t>
      </w:r>
      <w:r w:rsidR="00B1689E" w:rsidRPr="008114A8">
        <w:rPr>
          <w:rStyle w:val="CarCar"/>
          <w:rFonts w:ascii="Times New Roman" w:hAnsi="Times New Roman" w:cs="Times New Roman"/>
          <w:b/>
          <w:i/>
          <w:sz w:val="24"/>
        </w:rPr>
        <w:t xml:space="preserve"> </w:t>
      </w:r>
      <w:r w:rsidR="00060956" w:rsidRPr="008114A8">
        <w:rPr>
          <w:rStyle w:val="CarCar"/>
          <w:rFonts w:ascii="Times New Roman" w:hAnsi="Times New Roman" w:cs="Times New Roman"/>
          <w:i/>
          <w:sz w:val="24"/>
        </w:rPr>
        <w:t xml:space="preserve">los valores en moneda extranjera depositados en el Banco de Reservas </w:t>
      </w:r>
      <w:r w:rsidR="00424526" w:rsidRPr="008114A8">
        <w:rPr>
          <w:rStyle w:val="CarCar"/>
          <w:rFonts w:ascii="Times New Roman" w:hAnsi="Times New Roman" w:cs="Times New Roman"/>
          <w:i/>
          <w:sz w:val="24"/>
        </w:rPr>
        <w:t>presenta balances de</w:t>
      </w:r>
      <w:r w:rsidR="00DF7A63" w:rsidRPr="008114A8">
        <w:rPr>
          <w:rStyle w:val="CarCar"/>
          <w:rFonts w:ascii="Times New Roman" w:hAnsi="Times New Roman" w:cs="Times New Roman"/>
          <w:i/>
          <w:sz w:val="24"/>
        </w:rPr>
        <w:t xml:space="preserve"> </w:t>
      </w:r>
      <w:r w:rsidR="0005378E" w:rsidRPr="008114A8">
        <w:rPr>
          <w:rStyle w:val="CarCar"/>
          <w:rFonts w:ascii="Times New Roman" w:hAnsi="Times New Roman" w:cs="Times New Roman"/>
          <w:i/>
          <w:sz w:val="24"/>
        </w:rPr>
        <w:t>RD$</w:t>
      </w:r>
      <w:r w:rsidR="005D147A">
        <w:rPr>
          <w:rStyle w:val="CarCar"/>
          <w:rFonts w:ascii="Times New Roman" w:hAnsi="Times New Roman" w:cs="Times New Roman"/>
          <w:i/>
          <w:sz w:val="24"/>
        </w:rPr>
        <w:t>921,519.74</w:t>
      </w:r>
      <w:r w:rsidR="00E85524" w:rsidRPr="008114A8">
        <w:rPr>
          <w:rStyle w:val="CarCar"/>
          <w:rFonts w:ascii="Times New Roman" w:hAnsi="Times New Roman" w:cs="Times New Roman"/>
          <w:i/>
          <w:sz w:val="24"/>
        </w:rPr>
        <w:t xml:space="preserve"> </w:t>
      </w:r>
      <w:r w:rsidR="00F27F79" w:rsidRPr="008114A8">
        <w:rPr>
          <w:rStyle w:val="CarCar"/>
          <w:rFonts w:ascii="Times New Roman" w:hAnsi="Times New Roman" w:cs="Times New Roman"/>
          <w:i/>
          <w:sz w:val="24"/>
        </w:rPr>
        <w:t>y</w:t>
      </w:r>
      <w:r w:rsidR="00424526" w:rsidRPr="008114A8">
        <w:rPr>
          <w:rStyle w:val="CarCar"/>
          <w:rFonts w:ascii="Times New Roman" w:hAnsi="Times New Roman" w:cs="Times New Roman"/>
          <w:i/>
          <w:sz w:val="24"/>
        </w:rPr>
        <w:t xml:space="preserve"> </w:t>
      </w:r>
      <w:r w:rsidR="00060956" w:rsidRPr="008114A8">
        <w:rPr>
          <w:rStyle w:val="CarCar"/>
          <w:rFonts w:ascii="Times New Roman" w:hAnsi="Times New Roman" w:cs="Times New Roman"/>
          <w:i/>
          <w:sz w:val="24"/>
        </w:rPr>
        <w:t>RD$</w:t>
      </w:r>
      <w:r w:rsidR="00DA1567" w:rsidRPr="008114A8">
        <w:rPr>
          <w:rStyle w:val="CarCar"/>
          <w:rFonts w:ascii="Times New Roman" w:hAnsi="Times New Roman" w:cs="Times New Roman"/>
          <w:i/>
          <w:sz w:val="24"/>
        </w:rPr>
        <w:t>400,094.85</w:t>
      </w:r>
      <w:r w:rsidR="00E85524" w:rsidRPr="008114A8">
        <w:rPr>
          <w:rStyle w:val="CarCar"/>
          <w:rFonts w:ascii="Times New Roman" w:hAnsi="Times New Roman" w:cs="Times New Roman"/>
          <w:i/>
          <w:sz w:val="24"/>
        </w:rPr>
        <w:t xml:space="preserve"> </w:t>
      </w:r>
      <w:r w:rsidR="00060956" w:rsidRPr="008114A8">
        <w:rPr>
          <w:rStyle w:val="CarCar"/>
          <w:rFonts w:ascii="Times New Roman" w:hAnsi="Times New Roman" w:cs="Times New Roman"/>
          <w:i/>
          <w:sz w:val="24"/>
        </w:rPr>
        <w:t>respectivamente según el siguiente detalle:</w:t>
      </w:r>
    </w:p>
    <w:p w14:paraId="16028A4B" w14:textId="77777777" w:rsidR="00C81537" w:rsidRPr="008114A8" w:rsidRDefault="00C81537" w:rsidP="00C81537">
      <w:pPr>
        <w:rPr>
          <w:i/>
          <w:lang w:eastAsia="es-ES"/>
        </w:rPr>
      </w:pPr>
    </w:p>
    <w:p w14:paraId="16028A4C" w14:textId="4BE5BC54" w:rsidR="00767026" w:rsidRPr="008114A8" w:rsidRDefault="00767026" w:rsidP="00767026">
      <w:pPr>
        <w:spacing w:line="360" w:lineRule="auto"/>
        <w:rPr>
          <w:b/>
          <w:i/>
        </w:rPr>
      </w:pPr>
      <w:r w:rsidRPr="008114A8">
        <w:rPr>
          <w:b/>
          <w:i/>
        </w:rPr>
        <w:t>Descripción</w:t>
      </w:r>
      <w:r w:rsidRPr="008114A8">
        <w:rPr>
          <w:b/>
          <w:i/>
        </w:rPr>
        <w:tab/>
      </w:r>
      <w:r w:rsidRPr="008114A8">
        <w:rPr>
          <w:b/>
          <w:i/>
        </w:rPr>
        <w:tab/>
      </w:r>
      <w:r w:rsidRPr="008114A8">
        <w:rPr>
          <w:b/>
          <w:i/>
        </w:rPr>
        <w:tab/>
      </w:r>
      <w:r w:rsidRPr="008114A8">
        <w:rPr>
          <w:b/>
          <w:i/>
        </w:rPr>
        <w:tab/>
      </w:r>
      <w:r w:rsidRPr="008114A8">
        <w:rPr>
          <w:b/>
          <w:i/>
        </w:rPr>
        <w:tab/>
      </w:r>
      <w:r w:rsidRPr="008114A8">
        <w:rPr>
          <w:b/>
          <w:i/>
        </w:rPr>
        <w:tab/>
      </w:r>
      <w:r w:rsidR="00D1631F" w:rsidRPr="008114A8">
        <w:rPr>
          <w:b/>
          <w:i/>
        </w:rPr>
        <w:tab/>
        <w:t>2023</w:t>
      </w:r>
      <w:r w:rsidR="00D1631F" w:rsidRPr="008114A8">
        <w:rPr>
          <w:b/>
          <w:i/>
        </w:rPr>
        <w:tab/>
        <w:t xml:space="preserve">    </w:t>
      </w:r>
      <w:r w:rsidR="00D1631F" w:rsidRPr="008114A8">
        <w:rPr>
          <w:b/>
          <w:i/>
        </w:rPr>
        <w:tab/>
        <w:t xml:space="preserve">     2022</w:t>
      </w:r>
    </w:p>
    <w:tbl>
      <w:tblPr>
        <w:tblW w:w="9291" w:type="dxa"/>
        <w:tblInd w:w="93" w:type="dxa"/>
        <w:tblLook w:val="04A0" w:firstRow="1" w:lastRow="0" w:firstColumn="1" w:lastColumn="0" w:noHBand="0" w:noVBand="1"/>
      </w:tblPr>
      <w:tblGrid>
        <w:gridCol w:w="4478"/>
        <w:gridCol w:w="230"/>
        <w:gridCol w:w="2013"/>
        <w:gridCol w:w="152"/>
        <w:gridCol w:w="2418"/>
      </w:tblGrid>
      <w:tr w:rsidR="00B61E0B" w:rsidRPr="008114A8" w14:paraId="7DED5373" w14:textId="77777777" w:rsidTr="0050596A">
        <w:trPr>
          <w:trHeight w:val="288"/>
        </w:trPr>
        <w:tc>
          <w:tcPr>
            <w:tcW w:w="4478" w:type="dxa"/>
            <w:tcBorders>
              <w:top w:val="nil"/>
              <w:left w:val="nil"/>
              <w:bottom w:val="nil"/>
              <w:right w:val="nil"/>
            </w:tcBorders>
            <w:shd w:val="clear" w:color="auto" w:fill="auto"/>
            <w:noWrap/>
            <w:vAlign w:val="center"/>
            <w:hideMark/>
          </w:tcPr>
          <w:p w14:paraId="360358F6" w14:textId="77777777" w:rsidR="00B61E0B" w:rsidRPr="008114A8" w:rsidRDefault="00B61E0B" w:rsidP="0003565A">
            <w:pPr>
              <w:spacing w:line="360" w:lineRule="auto"/>
              <w:jc w:val="both"/>
              <w:rPr>
                <w:i/>
                <w:color w:val="000000"/>
              </w:rPr>
            </w:pPr>
            <w:r w:rsidRPr="008114A8">
              <w:rPr>
                <w:i/>
                <w:color w:val="000000"/>
              </w:rPr>
              <w:t xml:space="preserve">Cuenta de Ahorros en </w:t>
            </w:r>
            <w:proofErr w:type="gramStart"/>
            <w:r w:rsidRPr="008114A8">
              <w:rPr>
                <w:i/>
                <w:color w:val="000000"/>
              </w:rPr>
              <w:t>Dólares</w:t>
            </w:r>
            <w:proofErr w:type="gramEnd"/>
          </w:p>
        </w:tc>
        <w:tc>
          <w:tcPr>
            <w:tcW w:w="2395" w:type="dxa"/>
            <w:gridSpan w:val="3"/>
            <w:tcBorders>
              <w:top w:val="nil"/>
              <w:left w:val="nil"/>
              <w:bottom w:val="nil"/>
              <w:right w:val="nil"/>
            </w:tcBorders>
            <w:shd w:val="clear" w:color="auto" w:fill="auto"/>
            <w:noWrap/>
            <w:vAlign w:val="center"/>
            <w:hideMark/>
          </w:tcPr>
          <w:p w14:paraId="3978A910" w14:textId="7EFC2B4A" w:rsidR="00B61E0B" w:rsidRPr="008114A8" w:rsidRDefault="00B61E0B" w:rsidP="0003565A">
            <w:pPr>
              <w:spacing w:line="360" w:lineRule="auto"/>
              <w:rPr>
                <w:i/>
                <w:color w:val="000000"/>
                <w:u w:val="single"/>
              </w:rPr>
            </w:pPr>
            <w:r w:rsidRPr="008114A8">
              <w:rPr>
                <w:i/>
                <w:color w:val="000000"/>
                <w:u w:val="single"/>
              </w:rPr>
              <w:t>US$</w:t>
            </w:r>
            <w:r w:rsidR="0050596A" w:rsidRPr="008114A8">
              <w:rPr>
                <w:i/>
                <w:color w:val="000000"/>
                <w:u w:val="single"/>
              </w:rPr>
              <w:t>16,580.06</w:t>
            </w:r>
            <w:r w:rsidRPr="008114A8">
              <w:rPr>
                <w:i/>
                <w:color w:val="000000"/>
                <w:u w:val="single"/>
              </w:rPr>
              <w:t>/5</w:t>
            </w:r>
            <w:r w:rsidR="0050596A" w:rsidRPr="008114A8">
              <w:rPr>
                <w:i/>
                <w:color w:val="000000"/>
                <w:u w:val="single"/>
              </w:rPr>
              <w:t>5</w:t>
            </w:r>
            <w:r w:rsidRPr="008114A8">
              <w:rPr>
                <w:i/>
                <w:color w:val="000000"/>
                <w:u w:val="single"/>
              </w:rPr>
              <w:t>.</w:t>
            </w:r>
            <w:r w:rsidR="0050596A" w:rsidRPr="008114A8">
              <w:rPr>
                <w:i/>
                <w:color w:val="000000"/>
                <w:u w:val="single"/>
              </w:rPr>
              <w:t>58</w:t>
            </w:r>
            <w:r w:rsidRPr="008114A8">
              <w:rPr>
                <w:i/>
                <w:color w:val="000000"/>
                <w:u w:val="single"/>
              </w:rPr>
              <w:t xml:space="preserve">    </w:t>
            </w:r>
          </w:p>
        </w:tc>
        <w:tc>
          <w:tcPr>
            <w:tcW w:w="2418" w:type="dxa"/>
            <w:tcBorders>
              <w:top w:val="nil"/>
              <w:left w:val="nil"/>
              <w:bottom w:val="nil"/>
              <w:right w:val="nil"/>
            </w:tcBorders>
            <w:shd w:val="clear" w:color="auto" w:fill="auto"/>
            <w:noWrap/>
            <w:hideMark/>
          </w:tcPr>
          <w:p w14:paraId="64FAA087" w14:textId="73E0B0EA" w:rsidR="00B61E0B" w:rsidRPr="008114A8" w:rsidRDefault="00B61E0B" w:rsidP="0003565A">
            <w:pPr>
              <w:spacing w:line="360" w:lineRule="auto"/>
              <w:rPr>
                <w:i/>
                <w:u w:val="single"/>
              </w:rPr>
            </w:pPr>
            <w:r w:rsidRPr="008114A8">
              <w:rPr>
                <w:i/>
                <w:u w:val="single"/>
              </w:rPr>
              <w:t>US$</w:t>
            </w:r>
            <w:r w:rsidR="00C826F8">
              <w:rPr>
                <w:i/>
                <w:u w:val="single"/>
              </w:rPr>
              <w:t>2,638.97</w:t>
            </w:r>
            <w:r w:rsidRPr="008114A8">
              <w:rPr>
                <w:i/>
                <w:u w:val="single"/>
              </w:rPr>
              <w:t>/5</w:t>
            </w:r>
            <w:r w:rsidR="00C826F8">
              <w:rPr>
                <w:i/>
                <w:u w:val="single"/>
              </w:rPr>
              <w:t>4</w:t>
            </w:r>
            <w:r w:rsidRPr="008114A8">
              <w:rPr>
                <w:i/>
                <w:u w:val="single"/>
              </w:rPr>
              <w:t>.</w:t>
            </w:r>
            <w:r w:rsidR="00C826F8">
              <w:rPr>
                <w:i/>
                <w:u w:val="single"/>
              </w:rPr>
              <w:t>92</w:t>
            </w:r>
            <w:r w:rsidRPr="008114A8">
              <w:rPr>
                <w:i/>
                <w:u w:val="single"/>
              </w:rPr>
              <w:t xml:space="preserve">            </w:t>
            </w:r>
          </w:p>
        </w:tc>
      </w:tr>
      <w:tr w:rsidR="00B61E0B" w:rsidRPr="008114A8" w14:paraId="09677BB1" w14:textId="77777777" w:rsidTr="0003565A">
        <w:trPr>
          <w:trHeight w:val="296"/>
        </w:trPr>
        <w:tc>
          <w:tcPr>
            <w:tcW w:w="4708" w:type="dxa"/>
            <w:gridSpan w:val="2"/>
            <w:tcBorders>
              <w:top w:val="nil"/>
              <w:left w:val="nil"/>
              <w:bottom w:val="nil"/>
              <w:right w:val="nil"/>
            </w:tcBorders>
            <w:shd w:val="clear" w:color="auto" w:fill="auto"/>
            <w:noWrap/>
            <w:vAlign w:val="bottom"/>
            <w:hideMark/>
          </w:tcPr>
          <w:p w14:paraId="14A75F03" w14:textId="77777777" w:rsidR="00B61E0B" w:rsidRPr="008114A8" w:rsidRDefault="00B61E0B" w:rsidP="0003565A">
            <w:pPr>
              <w:spacing w:line="360" w:lineRule="auto"/>
              <w:rPr>
                <w:i/>
                <w:color w:val="000000"/>
              </w:rPr>
            </w:pPr>
          </w:p>
        </w:tc>
        <w:tc>
          <w:tcPr>
            <w:tcW w:w="2013" w:type="dxa"/>
            <w:tcBorders>
              <w:top w:val="nil"/>
              <w:left w:val="nil"/>
              <w:bottom w:val="nil"/>
              <w:right w:val="nil"/>
            </w:tcBorders>
            <w:shd w:val="clear" w:color="auto" w:fill="auto"/>
            <w:noWrap/>
            <w:hideMark/>
          </w:tcPr>
          <w:p w14:paraId="73F4AFDB" w14:textId="313EA90E" w:rsidR="00B61E0B" w:rsidRPr="008114A8" w:rsidRDefault="00AA0312" w:rsidP="0003565A">
            <w:pPr>
              <w:spacing w:line="360" w:lineRule="auto"/>
              <w:rPr>
                <w:b/>
                <w:bCs/>
                <w:i/>
                <w:color w:val="000000"/>
                <w:u w:val="double"/>
              </w:rPr>
            </w:pPr>
            <w:r>
              <w:rPr>
                <w:b/>
                <w:bCs/>
                <w:i/>
                <w:color w:val="000000"/>
                <w:u w:val="double"/>
              </w:rPr>
              <w:t xml:space="preserve">    </w:t>
            </w:r>
            <w:r w:rsidR="00B61E0B" w:rsidRPr="008114A8">
              <w:rPr>
                <w:b/>
                <w:bCs/>
                <w:i/>
                <w:color w:val="000000"/>
                <w:u w:val="double"/>
              </w:rPr>
              <w:t>RD$</w:t>
            </w:r>
            <w:r>
              <w:rPr>
                <w:b/>
                <w:bCs/>
                <w:i/>
                <w:color w:val="000000"/>
                <w:u w:val="double"/>
              </w:rPr>
              <w:t>921,519.73</w:t>
            </w:r>
            <w:r w:rsidR="00B61E0B" w:rsidRPr="008114A8">
              <w:rPr>
                <w:b/>
                <w:bCs/>
                <w:i/>
                <w:color w:val="000000"/>
                <w:u w:val="double"/>
              </w:rPr>
              <w:t xml:space="preserve">        </w:t>
            </w:r>
          </w:p>
        </w:tc>
        <w:tc>
          <w:tcPr>
            <w:tcW w:w="2570" w:type="dxa"/>
            <w:gridSpan w:val="2"/>
            <w:tcBorders>
              <w:top w:val="nil"/>
              <w:left w:val="nil"/>
              <w:bottom w:val="nil"/>
              <w:right w:val="nil"/>
            </w:tcBorders>
            <w:shd w:val="clear" w:color="auto" w:fill="auto"/>
            <w:noWrap/>
            <w:hideMark/>
          </w:tcPr>
          <w:p w14:paraId="5F310710" w14:textId="7EA912AA" w:rsidR="00B61E0B" w:rsidRPr="008114A8" w:rsidRDefault="00B61E0B" w:rsidP="0003565A">
            <w:pPr>
              <w:spacing w:line="360" w:lineRule="auto"/>
              <w:rPr>
                <w:b/>
                <w:bCs/>
                <w:i/>
                <w:color w:val="000000"/>
                <w:u w:val="double"/>
              </w:rPr>
            </w:pPr>
            <w:r w:rsidRPr="008114A8">
              <w:rPr>
                <w:b/>
                <w:bCs/>
                <w:i/>
                <w:color w:val="000000"/>
                <w:u w:val="double"/>
              </w:rPr>
              <w:t xml:space="preserve">       RD$</w:t>
            </w:r>
            <w:r w:rsidR="00C826F8">
              <w:rPr>
                <w:b/>
                <w:bCs/>
                <w:i/>
                <w:color w:val="000000"/>
                <w:u w:val="double"/>
              </w:rPr>
              <w:t>144,932.22</w:t>
            </w:r>
          </w:p>
          <w:p w14:paraId="0D0B667D" w14:textId="77777777" w:rsidR="0050596A" w:rsidRPr="008114A8" w:rsidRDefault="0050596A" w:rsidP="0003565A">
            <w:pPr>
              <w:spacing w:line="360" w:lineRule="auto"/>
              <w:rPr>
                <w:b/>
                <w:i/>
                <w:u w:val="double"/>
              </w:rPr>
            </w:pPr>
          </w:p>
        </w:tc>
      </w:tr>
    </w:tbl>
    <w:p w14:paraId="16028A56" w14:textId="529C13F5" w:rsidR="00060956" w:rsidRPr="008114A8" w:rsidRDefault="00060956" w:rsidP="001200B2">
      <w:pPr>
        <w:pStyle w:val="Ttulo2"/>
        <w:spacing w:line="360" w:lineRule="auto"/>
        <w:jc w:val="both"/>
        <w:rPr>
          <w:rStyle w:val="CarCar"/>
          <w:rFonts w:ascii="Times New Roman" w:hAnsi="Times New Roman" w:cs="Times New Roman"/>
          <w:i/>
          <w:sz w:val="24"/>
        </w:rPr>
      </w:pPr>
      <w:r w:rsidRPr="008114A8">
        <w:rPr>
          <w:rStyle w:val="CarCar"/>
          <w:rFonts w:ascii="Times New Roman" w:hAnsi="Times New Roman" w:cs="Times New Roman"/>
          <w:i/>
          <w:sz w:val="24"/>
        </w:rPr>
        <w:t xml:space="preserve">Los valores existentes en dólares </w:t>
      </w:r>
      <w:r w:rsidR="00AB6310" w:rsidRPr="008114A8">
        <w:rPr>
          <w:rStyle w:val="CarCar"/>
          <w:rFonts w:ascii="Times New Roman" w:hAnsi="Times New Roman" w:cs="Times New Roman"/>
          <w:i/>
          <w:sz w:val="24"/>
        </w:rPr>
        <w:t>norteamericanos</w:t>
      </w:r>
      <w:r w:rsidRPr="008114A8">
        <w:rPr>
          <w:rStyle w:val="CarCar"/>
          <w:rFonts w:ascii="Times New Roman" w:hAnsi="Times New Roman" w:cs="Times New Roman"/>
          <w:i/>
          <w:sz w:val="24"/>
        </w:rPr>
        <w:t xml:space="preserve"> fueron valuados al tipo de cambio comprador al </w:t>
      </w:r>
      <w:r w:rsidR="001A4D9D" w:rsidRPr="008114A8">
        <w:rPr>
          <w:rStyle w:val="CarCar"/>
          <w:rFonts w:ascii="Times New Roman" w:hAnsi="Times New Roman" w:cs="Times New Roman"/>
          <w:i/>
          <w:sz w:val="24"/>
        </w:rPr>
        <w:t>último</w:t>
      </w:r>
      <w:r w:rsidRPr="008114A8">
        <w:rPr>
          <w:rStyle w:val="CarCar"/>
          <w:rFonts w:ascii="Times New Roman" w:hAnsi="Times New Roman" w:cs="Times New Roman"/>
          <w:i/>
          <w:sz w:val="24"/>
        </w:rPr>
        <w:t xml:space="preserve"> día</w:t>
      </w:r>
      <w:r w:rsidR="001A4D9D" w:rsidRPr="008114A8">
        <w:rPr>
          <w:rStyle w:val="CarCar"/>
          <w:rFonts w:ascii="Times New Roman" w:hAnsi="Times New Roman" w:cs="Times New Roman"/>
          <w:i/>
          <w:sz w:val="24"/>
        </w:rPr>
        <w:t xml:space="preserve"> del mes a razón de RD$</w:t>
      </w:r>
      <w:r w:rsidR="00DA1567" w:rsidRPr="008114A8">
        <w:rPr>
          <w:rStyle w:val="CarCar"/>
          <w:rFonts w:ascii="Times New Roman" w:hAnsi="Times New Roman" w:cs="Times New Roman"/>
          <w:i/>
          <w:sz w:val="24"/>
        </w:rPr>
        <w:t>5</w:t>
      </w:r>
      <w:r w:rsidR="009A4505" w:rsidRPr="008114A8">
        <w:rPr>
          <w:rStyle w:val="CarCar"/>
          <w:rFonts w:ascii="Times New Roman" w:hAnsi="Times New Roman" w:cs="Times New Roman"/>
          <w:i/>
          <w:sz w:val="24"/>
        </w:rPr>
        <w:t>5</w:t>
      </w:r>
      <w:r w:rsidR="008015A2" w:rsidRPr="008114A8">
        <w:rPr>
          <w:rStyle w:val="CarCar"/>
          <w:rFonts w:ascii="Times New Roman" w:hAnsi="Times New Roman" w:cs="Times New Roman"/>
          <w:i/>
          <w:sz w:val="24"/>
        </w:rPr>
        <w:t>.58</w:t>
      </w:r>
      <w:r w:rsidR="00E94C8F" w:rsidRPr="008114A8">
        <w:rPr>
          <w:rStyle w:val="CarCar"/>
          <w:rFonts w:ascii="Times New Roman" w:hAnsi="Times New Roman" w:cs="Times New Roman"/>
          <w:i/>
          <w:sz w:val="24"/>
        </w:rPr>
        <w:t xml:space="preserve"> </w:t>
      </w:r>
      <w:r w:rsidR="001A4D9D" w:rsidRPr="008114A8">
        <w:rPr>
          <w:rStyle w:val="CarCar"/>
          <w:rFonts w:ascii="Times New Roman" w:hAnsi="Times New Roman" w:cs="Times New Roman"/>
          <w:i/>
          <w:sz w:val="24"/>
        </w:rPr>
        <w:t>y RD$</w:t>
      </w:r>
      <w:r w:rsidR="00E85524" w:rsidRPr="008114A8">
        <w:rPr>
          <w:rStyle w:val="CarCar"/>
          <w:rFonts w:ascii="Times New Roman" w:hAnsi="Times New Roman" w:cs="Times New Roman"/>
          <w:i/>
          <w:sz w:val="24"/>
        </w:rPr>
        <w:t>5</w:t>
      </w:r>
      <w:r w:rsidR="00C826F8">
        <w:rPr>
          <w:rStyle w:val="CarCar"/>
          <w:rFonts w:ascii="Times New Roman" w:hAnsi="Times New Roman" w:cs="Times New Roman"/>
          <w:i/>
          <w:sz w:val="24"/>
        </w:rPr>
        <w:t>4</w:t>
      </w:r>
      <w:r w:rsidR="00DA1567" w:rsidRPr="008114A8">
        <w:rPr>
          <w:rStyle w:val="CarCar"/>
          <w:rFonts w:ascii="Times New Roman" w:hAnsi="Times New Roman" w:cs="Times New Roman"/>
          <w:i/>
          <w:sz w:val="24"/>
        </w:rPr>
        <w:t>.</w:t>
      </w:r>
      <w:r w:rsidR="00C826F8">
        <w:rPr>
          <w:rStyle w:val="CarCar"/>
          <w:rFonts w:ascii="Times New Roman" w:hAnsi="Times New Roman" w:cs="Times New Roman"/>
          <w:i/>
          <w:sz w:val="24"/>
        </w:rPr>
        <w:t>92</w:t>
      </w:r>
      <w:r w:rsidR="00F27F79" w:rsidRPr="008114A8">
        <w:rPr>
          <w:rStyle w:val="CarCar"/>
          <w:rFonts w:ascii="Times New Roman" w:hAnsi="Times New Roman" w:cs="Times New Roman"/>
          <w:i/>
          <w:sz w:val="24"/>
        </w:rPr>
        <w:t xml:space="preserve"> </w:t>
      </w:r>
      <w:r w:rsidR="001A4D9D" w:rsidRPr="008114A8">
        <w:rPr>
          <w:rStyle w:val="CarCar"/>
          <w:rFonts w:ascii="Times New Roman" w:hAnsi="Times New Roman" w:cs="Times New Roman"/>
          <w:i/>
          <w:sz w:val="24"/>
        </w:rPr>
        <w:t xml:space="preserve">por cada dólar </w:t>
      </w:r>
      <w:proofErr w:type="gramStart"/>
      <w:r w:rsidR="001A4D9D" w:rsidRPr="008114A8">
        <w:rPr>
          <w:rStyle w:val="CarCar"/>
          <w:rFonts w:ascii="Times New Roman" w:hAnsi="Times New Roman" w:cs="Times New Roman"/>
          <w:i/>
          <w:sz w:val="24"/>
        </w:rPr>
        <w:t>Estadounidense</w:t>
      </w:r>
      <w:proofErr w:type="gramEnd"/>
      <w:r w:rsidR="001A4D9D" w:rsidRPr="008114A8">
        <w:rPr>
          <w:rStyle w:val="CarCar"/>
          <w:rFonts w:ascii="Times New Roman" w:hAnsi="Times New Roman" w:cs="Times New Roman"/>
          <w:i/>
          <w:sz w:val="24"/>
        </w:rPr>
        <w:t xml:space="preserve"> (US$).</w:t>
      </w:r>
    </w:p>
    <w:p w14:paraId="6960932C" w14:textId="77777777" w:rsidR="001E4A8E" w:rsidRPr="008114A8" w:rsidRDefault="001E4A8E" w:rsidP="001E4A8E">
      <w:pPr>
        <w:rPr>
          <w:lang w:eastAsia="es-ES"/>
        </w:rPr>
      </w:pPr>
    </w:p>
    <w:p w14:paraId="16028A57" w14:textId="77777777" w:rsidR="00DA1567" w:rsidRDefault="00DA1567" w:rsidP="001200B2">
      <w:pPr>
        <w:spacing w:line="360" w:lineRule="auto"/>
        <w:jc w:val="both"/>
        <w:rPr>
          <w:i/>
        </w:rPr>
      </w:pPr>
    </w:p>
    <w:p w14:paraId="15C67204" w14:textId="77777777" w:rsidR="00FD55DE" w:rsidRPr="008114A8" w:rsidRDefault="00FD55DE" w:rsidP="001200B2">
      <w:pPr>
        <w:spacing w:line="360" w:lineRule="auto"/>
        <w:jc w:val="both"/>
        <w:rPr>
          <w:i/>
        </w:rPr>
      </w:pPr>
    </w:p>
    <w:p w14:paraId="16028A58" w14:textId="455D8938" w:rsidR="001A4D9D" w:rsidRPr="008114A8" w:rsidRDefault="00EF0229" w:rsidP="001200B2">
      <w:pPr>
        <w:spacing w:line="360" w:lineRule="auto"/>
        <w:jc w:val="both"/>
        <w:rPr>
          <w:b/>
          <w:i/>
        </w:rPr>
      </w:pPr>
      <w:r>
        <w:rPr>
          <w:b/>
          <w:i/>
        </w:rPr>
        <w:lastRenderedPageBreak/>
        <w:t xml:space="preserve">Nota 8 </w:t>
      </w:r>
      <w:r w:rsidR="001A4D9D" w:rsidRPr="008114A8">
        <w:rPr>
          <w:b/>
          <w:i/>
        </w:rPr>
        <w:t>Inversiones Financieras a Corto Plazo</w:t>
      </w:r>
      <w:r w:rsidR="006148AD" w:rsidRPr="008114A8">
        <w:rPr>
          <w:b/>
          <w:i/>
        </w:rPr>
        <w:t xml:space="preserve"> </w:t>
      </w:r>
    </w:p>
    <w:p w14:paraId="16028A59" w14:textId="25A18AA7" w:rsidR="004159AC" w:rsidRPr="008114A8" w:rsidRDefault="003E5DBC" w:rsidP="004159AC">
      <w:pPr>
        <w:spacing w:line="360" w:lineRule="auto"/>
        <w:jc w:val="both"/>
        <w:rPr>
          <w:i/>
        </w:rPr>
      </w:pPr>
      <w:r w:rsidRPr="008114A8">
        <w:rPr>
          <w:rStyle w:val="CarCar"/>
          <w:rFonts w:ascii="Times New Roman" w:hAnsi="Times New Roman" w:cs="Times New Roman"/>
          <w:b w:val="0"/>
          <w:i/>
          <w:sz w:val="24"/>
        </w:rPr>
        <w:t xml:space="preserve">Al </w:t>
      </w:r>
      <w:r w:rsidR="00527060" w:rsidRPr="008114A8">
        <w:rPr>
          <w:rStyle w:val="CarCar"/>
          <w:rFonts w:ascii="Times New Roman" w:hAnsi="Times New Roman" w:cs="Times New Roman"/>
          <w:b w:val="0"/>
          <w:i/>
          <w:sz w:val="24"/>
        </w:rPr>
        <w:t xml:space="preserve">30 de Junio </w:t>
      </w:r>
      <w:r w:rsidR="00713F88" w:rsidRPr="008114A8">
        <w:rPr>
          <w:rStyle w:val="CarCar"/>
          <w:rFonts w:ascii="Times New Roman" w:hAnsi="Times New Roman" w:cs="Times New Roman"/>
          <w:b w:val="0"/>
          <w:i/>
          <w:sz w:val="24"/>
        </w:rPr>
        <w:t xml:space="preserve">de los </w:t>
      </w:r>
      <w:proofErr w:type="gramStart"/>
      <w:r w:rsidR="00713F88" w:rsidRPr="008114A8">
        <w:rPr>
          <w:rStyle w:val="CarCar"/>
          <w:rFonts w:ascii="Times New Roman" w:hAnsi="Times New Roman" w:cs="Times New Roman"/>
          <w:b w:val="0"/>
          <w:i/>
          <w:sz w:val="24"/>
        </w:rPr>
        <w:t xml:space="preserve">años  </w:t>
      </w:r>
      <w:r w:rsidR="003C7B0C" w:rsidRPr="008114A8">
        <w:rPr>
          <w:rStyle w:val="CarCar"/>
          <w:rFonts w:ascii="Times New Roman" w:hAnsi="Times New Roman" w:cs="Times New Roman"/>
          <w:b w:val="0"/>
          <w:i/>
          <w:sz w:val="24"/>
        </w:rPr>
        <w:t>202</w:t>
      </w:r>
      <w:r w:rsidR="001E4A8E" w:rsidRPr="008114A8">
        <w:rPr>
          <w:rStyle w:val="CarCar"/>
          <w:rFonts w:ascii="Times New Roman" w:hAnsi="Times New Roman" w:cs="Times New Roman"/>
          <w:b w:val="0"/>
          <w:i/>
          <w:sz w:val="24"/>
        </w:rPr>
        <w:t>3</w:t>
      </w:r>
      <w:proofErr w:type="gramEnd"/>
      <w:r w:rsidR="003C7B0C" w:rsidRPr="008114A8">
        <w:rPr>
          <w:rStyle w:val="CarCar"/>
          <w:rFonts w:ascii="Times New Roman" w:hAnsi="Times New Roman" w:cs="Times New Roman"/>
          <w:b w:val="0"/>
          <w:i/>
          <w:sz w:val="24"/>
        </w:rPr>
        <w:t xml:space="preserve">  y  202</w:t>
      </w:r>
      <w:r w:rsidR="001E4A8E" w:rsidRPr="008114A8">
        <w:rPr>
          <w:rStyle w:val="CarCar"/>
          <w:rFonts w:ascii="Times New Roman" w:hAnsi="Times New Roman" w:cs="Times New Roman"/>
          <w:b w:val="0"/>
          <w:i/>
          <w:sz w:val="24"/>
        </w:rPr>
        <w:t>2</w:t>
      </w:r>
      <w:r w:rsidR="00423955" w:rsidRPr="008114A8">
        <w:rPr>
          <w:b/>
          <w:i/>
        </w:rPr>
        <w:t>,</w:t>
      </w:r>
      <w:r w:rsidR="00D92296" w:rsidRPr="008114A8">
        <w:rPr>
          <w:rStyle w:val="CarCar"/>
          <w:rFonts w:ascii="Times New Roman" w:hAnsi="Times New Roman" w:cs="Times New Roman"/>
          <w:b w:val="0"/>
          <w:i/>
          <w:sz w:val="24"/>
        </w:rPr>
        <w:t xml:space="preserve"> el saldo de las Inversiones Financieras tuvo los  balances de RD$</w:t>
      </w:r>
      <w:r w:rsidR="008A17E0" w:rsidRPr="008114A8">
        <w:rPr>
          <w:rStyle w:val="CarCar"/>
          <w:rFonts w:ascii="Times New Roman" w:hAnsi="Times New Roman" w:cs="Times New Roman"/>
          <w:b w:val="0"/>
          <w:i/>
          <w:sz w:val="24"/>
        </w:rPr>
        <w:t>141,392,410.33</w:t>
      </w:r>
      <w:r w:rsidR="00031F68" w:rsidRPr="008114A8">
        <w:rPr>
          <w:rStyle w:val="CarCar"/>
          <w:rFonts w:ascii="Times New Roman" w:hAnsi="Times New Roman" w:cs="Times New Roman"/>
          <w:b w:val="0"/>
          <w:i/>
          <w:sz w:val="24"/>
        </w:rPr>
        <w:t xml:space="preserve">y </w:t>
      </w:r>
      <w:r w:rsidR="00287365" w:rsidRPr="008114A8">
        <w:rPr>
          <w:rStyle w:val="CarCar"/>
          <w:rFonts w:ascii="Times New Roman" w:hAnsi="Times New Roman" w:cs="Times New Roman"/>
          <w:b w:val="0"/>
          <w:i/>
          <w:sz w:val="24"/>
        </w:rPr>
        <w:t>RD$</w:t>
      </w:r>
      <w:r w:rsidR="00DF3ECD">
        <w:rPr>
          <w:rStyle w:val="CarCar"/>
          <w:rFonts w:ascii="Times New Roman" w:hAnsi="Times New Roman" w:cs="Times New Roman"/>
          <w:b w:val="0"/>
          <w:i/>
          <w:sz w:val="24"/>
        </w:rPr>
        <w:t>117,183,542.47</w:t>
      </w:r>
      <w:r w:rsidR="005541AA" w:rsidRPr="008114A8">
        <w:rPr>
          <w:i/>
          <w:color w:val="000000"/>
        </w:rPr>
        <w:t xml:space="preserve">, </w:t>
      </w:r>
      <w:r w:rsidR="00D92296" w:rsidRPr="008114A8">
        <w:rPr>
          <w:rStyle w:val="CarCar"/>
          <w:rFonts w:ascii="Times New Roman" w:hAnsi="Times New Roman" w:cs="Times New Roman"/>
          <w:b w:val="0"/>
          <w:i/>
          <w:sz w:val="24"/>
        </w:rPr>
        <w:t>respectivamente:</w:t>
      </w:r>
    </w:p>
    <w:p w14:paraId="16028A5A" w14:textId="210B7255" w:rsidR="00767026" w:rsidRPr="008114A8" w:rsidRDefault="00767026" w:rsidP="004159AC">
      <w:pPr>
        <w:spacing w:line="360" w:lineRule="auto"/>
        <w:jc w:val="both"/>
        <w:rPr>
          <w:i/>
        </w:rPr>
      </w:pPr>
      <w:r w:rsidRPr="008114A8">
        <w:rPr>
          <w:b/>
          <w:i/>
        </w:rPr>
        <w:t>Descripción</w:t>
      </w:r>
      <w:r w:rsidRPr="008114A8">
        <w:rPr>
          <w:b/>
          <w:i/>
        </w:rPr>
        <w:tab/>
      </w:r>
      <w:r w:rsidRPr="008114A8">
        <w:rPr>
          <w:b/>
          <w:i/>
        </w:rPr>
        <w:tab/>
      </w:r>
      <w:r w:rsidRPr="008114A8">
        <w:rPr>
          <w:b/>
          <w:i/>
        </w:rPr>
        <w:tab/>
      </w:r>
      <w:r w:rsidRPr="008114A8">
        <w:rPr>
          <w:b/>
          <w:i/>
        </w:rPr>
        <w:tab/>
      </w:r>
      <w:r w:rsidRPr="008114A8">
        <w:rPr>
          <w:b/>
          <w:i/>
        </w:rPr>
        <w:tab/>
      </w:r>
      <w:r w:rsidRPr="008114A8">
        <w:rPr>
          <w:b/>
          <w:i/>
        </w:rPr>
        <w:tab/>
      </w:r>
      <w:r w:rsidR="009E3113" w:rsidRPr="008114A8">
        <w:rPr>
          <w:b/>
          <w:i/>
        </w:rPr>
        <w:tab/>
      </w:r>
      <w:r w:rsidR="00D1631F" w:rsidRPr="008114A8">
        <w:rPr>
          <w:b/>
          <w:i/>
        </w:rPr>
        <w:t>2023</w:t>
      </w:r>
      <w:r w:rsidR="00D1631F" w:rsidRPr="008114A8">
        <w:rPr>
          <w:b/>
          <w:i/>
        </w:rPr>
        <w:tab/>
        <w:t xml:space="preserve">    </w:t>
      </w:r>
      <w:r w:rsidR="00D1631F" w:rsidRPr="008114A8">
        <w:rPr>
          <w:b/>
          <w:i/>
        </w:rPr>
        <w:tab/>
        <w:t xml:space="preserve">     2022</w:t>
      </w:r>
    </w:p>
    <w:tbl>
      <w:tblPr>
        <w:tblW w:w="10120" w:type="dxa"/>
        <w:tblInd w:w="93" w:type="dxa"/>
        <w:tblLook w:val="04A0" w:firstRow="1" w:lastRow="0" w:firstColumn="1" w:lastColumn="0" w:noHBand="0" w:noVBand="1"/>
      </w:tblPr>
      <w:tblGrid>
        <w:gridCol w:w="4800"/>
        <w:gridCol w:w="1840"/>
        <w:gridCol w:w="1740"/>
        <w:gridCol w:w="1740"/>
      </w:tblGrid>
      <w:tr w:rsidR="00AA1018" w:rsidRPr="008114A8" w14:paraId="16028A5E" w14:textId="77777777" w:rsidTr="00AA1018">
        <w:trPr>
          <w:trHeight w:val="345"/>
        </w:trPr>
        <w:tc>
          <w:tcPr>
            <w:tcW w:w="4800" w:type="dxa"/>
            <w:tcBorders>
              <w:top w:val="nil"/>
              <w:left w:val="nil"/>
              <w:bottom w:val="nil"/>
              <w:right w:val="nil"/>
            </w:tcBorders>
            <w:shd w:val="clear" w:color="auto" w:fill="auto"/>
            <w:noWrap/>
            <w:vAlign w:val="center"/>
            <w:hideMark/>
          </w:tcPr>
          <w:p w14:paraId="16028A5B" w14:textId="72DB742C" w:rsidR="00AA1018" w:rsidRPr="008114A8" w:rsidRDefault="00AA1018" w:rsidP="00AA1018">
            <w:pPr>
              <w:jc w:val="both"/>
              <w:rPr>
                <w:i/>
                <w:color w:val="000000"/>
              </w:rPr>
            </w:pPr>
            <w:r w:rsidRPr="008114A8">
              <w:rPr>
                <w:i/>
                <w:color w:val="000000"/>
              </w:rPr>
              <w:t>Certificados Financieros</w:t>
            </w:r>
            <w:r w:rsidR="0048764D" w:rsidRPr="008114A8">
              <w:rPr>
                <w:i/>
                <w:color w:val="000000"/>
              </w:rPr>
              <w:t xml:space="preserve"> BR</w:t>
            </w:r>
          </w:p>
        </w:tc>
        <w:tc>
          <w:tcPr>
            <w:tcW w:w="1840" w:type="dxa"/>
            <w:tcBorders>
              <w:top w:val="nil"/>
              <w:left w:val="nil"/>
              <w:bottom w:val="nil"/>
              <w:right w:val="nil"/>
            </w:tcBorders>
            <w:shd w:val="clear" w:color="auto" w:fill="auto"/>
            <w:noWrap/>
            <w:vAlign w:val="center"/>
            <w:hideMark/>
          </w:tcPr>
          <w:p w14:paraId="16028A5C" w14:textId="69963367" w:rsidR="00AA1018" w:rsidRPr="008114A8" w:rsidRDefault="00BD39A4" w:rsidP="00AA1018">
            <w:pPr>
              <w:jc w:val="right"/>
              <w:rPr>
                <w:i/>
                <w:color w:val="000000"/>
              </w:rPr>
            </w:pPr>
            <w:r w:rsidRPr="008114A8">
              <w:rPr>
                <w:i/>
                <w:color w:val="000000"/>
              </w:rPr>
              <w:t>126,392,410.33</w:t>
            </w:r>
          </w:p>
        </w:tc>
        <w:tc>
          <w:tcPr>
            <w:tcW w:w="1740" w:type="dxa"/>
            <w:tcBorders>
              <w:top w:val="nil"/>
              <w:left w:val="nil"/>
              <w:bottom w:val="nil"/>
              <w:right w:val="nil"/>
            </w:tcBorders>
            <w:vAlign w:val="center"/>
          </w:tcPr>
          <w:p w14:paraId="538A1D2C" w14:textId="42722017" w:rsidR="00AA1018" w:rsidRPr="008114A8" w:rsidRDefault="00DF3ECD" w:rsidP="00AA1018">
            <w:pPr>
              <w:jc w:val="right"/>
              <w:rPr>
                <w:i/>
                <w:color w:val="000000"/>
              </w:rPr>
            </w:pPr>
            <w:r>
              <w:rPr>
                <w:i/>
                <w:color w:val="000000"/>
              </w:rPr>
              <w:t>117,183,542.47</w:t>
            </w:r>
          </w:p>
        </w:tc>
        <w:tc>
          <w:tcPr>
            <w:tcW w:w="1740" w:type="dxa"/>
            <w:tcBorders>
              <w:top w:val="nil"/>
              <w:left w:val="nil"/>
              <w:bottom w:val="nil"/>
              <w:right w:val="nil"/>
            </w:tcBorders>
            <w:shd w:val="clear" w:color="auto" w:fill="auto"/>
            <w:noWrap/>
            <w:vAlign w:val="center"/>
          </w:tcPr>
          <w:p w14:paraId="16028A5D" w14:textId="78B65126" w:rsidR="00AA1018" w:rsidRPr="008114A8" w:rsidRDefault="00AA1018" w:rsidP="00AA1018">
            <w:pPr>
              <w:jc w:val="right"/>
              <w:rPr>
                <w:i/>
                <w:color w:val="000000"/>
                <w:u w:val="single"/>
              </w:rPr>
            </w:pPr>
          </w:p>
        </w:tc>
      </w:tr>
      <w:tr w:rsidR="0048764D" w:rsidRPr="008114A8" w14:paraId="00121A02" w14:textId="77777777" w:rsidTr="00AA1018">
        <w:trPr>
          <w:trHeight w:val="345"/>
        </w:trPr>
        <w:tc>
          <w:tcPr>
            <w:tcW w:w="4800" w:type="dxa"/>
            <w:tcBorders>
              <w:top w:val="nil"/>
              <w:left w:val="nil"/>
              <w:bottom w:val="nil"/>
              <w:right w:val="nil"/>
            </w:tcBorders>
            <w:shd w:val="clear" w:color="auto" w:fill="auto"/>
            <w:noWrap/>
            <w:vAlign w:val="center"/>
          </w:tcPr>
          <w:p w14:paraId="75B095D4" w14:textId="151480EE" w:rsidR="0048764D" w:rsidRPr="008114A8" w:rsidRDefault="00BD39A4" w:rsidP="00AA1018">
            <w:pPr>
              <w:jc w:val="both"/>
              <w:rPr>
                <w:i/>
                <w:color w:val="000000"/>
              </w:rPr>
            </w:pPr>
            <w:r w:rsidRPr="008114A8">
              <w:rPr>
                <w:i/>
                <w:color w:val="000000"/>
              </w:rPr>
              <w:t>Certificado Financiero JMMB</w:t>
            </w:r>
          </w:p>
        </w:tc>
        <w:tc>
          <w:tcPr>
            <w:tcW w:w="1840" w:type="dxa"/>
            <w:tcBorders>
              <w:top w:val="nil"/>
              <w:left w:val="nil"/>
              <w:bottom w:val="nil"/>
              <w:right w:val="nil"/>
            </w:tcBorders>
            <w:shd w:val="clear" w:color="auto" w:fill="auto"/>
            <w:noWrap/>
            <w:vAlign w:val="center"/>
          </w:tcPr>
          <w:p w14:paraId="1270D67C" w14:textId="218FA424" w:rsidR="0048764D" w:rsidRPr="008114A8" w:rsidRDefault="0044751E" w:rsidP="00AA1018">
            <w:pPr>
              <w:jc w:val="right"/>
              <w:rPr>
                <w:i/>
                <w:color w:val="000000"/>
                <w:u w:val="single"/>
              </w:rPr>
            </w:pPr>
            <w:r w:rsidRPr="008114A8">
              <w:rPr>
                <w:i/>
                <w:color w:val="000000"/>
                <w:u w:val="single"/>
              </w:rPr>
              <w:t xml:space="preserve">   </w:t>
            </w:r>
            <w:r w:rsidR="00BD39A4" w:rsidRPr="008114A8">
              <w:rPr>
                <w:i/>
                <w:color w:val="000000"/>
                <w:u w:val="single"/>
              </w:rPr>
              <w:t>15,000,000.00</w:t>
            </w:r>
          </w:p>
        </w:tc>
        <w:tc>
          <w:tcPr>
            <w:tcW w:w="1740" w:type="dxa"/>
            <w:tcBorders>
              <w:top w:val="nil"/>
              <w:left w:val="nil"/>
              <w:bottom w:val="nil"/>
              <w:right w:val="nil"/>
            </w:tcBorders>
            <w:vAlign w:val="center"/>
          </w:tcPr>
          <w:p w14:paraId="0DE11F41" w14:textId="22038D5B" w:rsidR="0048764D" w:rsidRPr="008114A8" w:rsidRDefault="008A17E0" w:rsidP="00AA1018">
            <w:pPr>
              <w:jc w:val="right"/>
              <w:rPr>
                <w:i/>
                <w:color w:val="000000"/>
                <w:u w:val="single"/>
              </w:rPr>
            </w:pPr>
            <w:r w:rsidRPr="008114A8">
              <w:rPr>
                <w:i/>
                <w:color w:val="000000"/>
                <w:u w:val="single"/>
              </w:rPr>
              <w:t xml:space="preserve">                 0.00</w:t>
            </w:r>
          </w:p>
        </w:tc>
        <w:tc>
          <w:tcPr>
            <w:tcW w:w="1740" w:type="dxa"/>
            <w:tcBorders>
              <w:top w:val="nil"/>
              <w:left w:val="nil"/>
              <w:bottom w:val="nil"/>
              <w:right w:val="nil"/>
            </w:tcBorders>
            <w:shd w:val="clear" w:color="auto" w:fill="auto"/>
            <w:noWrap/>
            <w:vAlign w:val="center"/>
          </w:tcPr>
          <w:p w14:paraId="1078A9AD" w14:textId="77777777" w:rsidR="0048764D" w:rsidRPr="008114A8" w:rsidRDefault="0048764D" w:rsidP="00AA1018">
            <w:pPr>
              <w:jc w:val="right"/>
              <w:rPr>
                <w:i/>
                <w:color w:val="000000"/>
                <w:u w:val="single"/>
              </w:rPr>
            </w:pPr>
          </w:p>
        </w:tc>
      </w:tr>
      <w:tr w:rsidR="00AA1018" w:rsidRPr="008114A8" w14:paraId="16028A62" w14:textId="77777777" w:rsidTr="00AA1018">
        <w:trPr>
          <w:trHeight w:val="300"/>
        </w:trPr>
        <w:tc>
          <w:tcPr>
            <w:tcW w:w="4800" w:type="dxa"/>
            <w:tcBorders>
              <w:top w:val="nil"/>
              <w:left w:val="nil"/>
              <w:bottom w:val="nil"/>
              <w:right w:val="nil"/>
            </w:tcBorders>
            <w:shd w:val="clear" w:color="auto" w:fill="auto"/>
            <w:noWrap/>
            <w:vAlign w:val="center"/>
            <w:hideMark/>
          </w:tcPr>
          <w:p w14:paraId="16028A5F" w14:textId="77777777" w:rsidR="00AA1018" w:rsidRPr="008114A8" w:rsidRDefault="00AA1018" w:rsidP="00AA1018">
            <w:pPr>
              <w:jc w:val="both"/>
              <w:rPr>
                <w:b/>
                <w:bCs/>
                <w:i/>
                <w:color w:val="000000"/>
              </w:rPr>
            </w:pPr>
            <w:proofErr w:type="gramStart"/>
            <w:r w:rsidRPr="008114A8">
              <w:rPr>
                <w:b/>
                <w:bCs/>
                <w:i/>
                <w:color w:val="000000"/>
              </w:rPr>
              <w:t>Total</w:t>
            </w:r>
            <w:proofErr w:type="gramEnd"/>
            <w:r w:rsidRPr="008114A8">
              <w:rPr>
                <w:b/>
                <w:bCs/>
                <w:i/>
                <w:color w:val="000000"/>
              </w:rPr>
              <w:t xml:space="preserve"> Disponible en Inversiones</w:t>
            </w:r>
          </w:p>
        </w:tc>
        <w:tc>
          <w:tcPr>
            <w:tcW w:w="1840" w:type="dxa"/>
            <w:tcBorders>
              <w:top w:val="nil"/>
              <w:left w:val="nil"/>
              <w:bottom w:val="nil"/>
              <w:right w:val="nil"/>
            </w:tcBorders>
            <w:shd w:val="clear" w:color="auto" w:fill="auto"/>
            <w:noWrap/>
            <w:vAlign w:val="center"/>
            <w:hideMark/>
          </w:tcPr>
          <w:p w14:paraId="16028A60" w14:textId="4D9FDB6D" w:rsidR="00AA1018" w:rsidRPr="008114A8" w:rsidRDefault="008A17E0" w:rsidP="00AA1018">
            <w:pPr>
              <w:jc w:val="right"/>
              <w:rPr>
                <w:b/>
                <w:bCs/>
                <w:i/>
                <w:color w:val="000000"/>
                <w:u w:val="double"/>
              </w:rPr>
            </w:pPr>
            <w:r w:rsidRPr="008114A8">
              <w:rPr>
                <w:b/>
                <w:i/>
                <w:color w:val="000000"/>
                <w:u w:val="double"/>
              </w:rPr>
              <w:t xml:space="preserve">  </w:t>
            </w:r>
            <w:bookmarkStart w:id="7" w:name="_Hlk140072559"/>
            <w:r w:rsidR="0044751E" w:rsidRPr="008114A8">
              <w:rPr>
                <w:b/>
                <w:i/>
                <w:color w:val="000000"/>
                <w:u w:val="double"/>
              </w:rPr>
              <w:t>141,392,410.33</w:t>
            </w:r>
            <w:bookmarkEnd w:id="7"/>
          </w:p>
        </w:tc>
        <w:tc>
          <w:tcPr>
            <w:tcW w:w="1740" w:type="dxa"/>
            <w:tcBorders>
              <w:top w:val="nil"/>
              <w:left w:val="nil"/>
              <w:bottom w:val="nil"/>
              <w:right w:val="nil"/>
            </w:tcBorders>
            <w:vAlign w:val="center"/>
          </w:tcPr>
          <w:p w14:paraId="48D85263" w14:textId="004C4578" w:rsidR="00AA1018" w:rsidRPr="008114A8" w:rsidRDefault="00DF3ECD" w:rsidP="00AA1018">
            <w:pPr>
              <w:jc w:val="right"/>
              <w:rPr>
                <w:b/>
                <w:i/>
                <w:color w:val="000000"/>
                <w:u w:val="double"/>
              </w:rPr>
            </w:pPr>
            <w:r w:rsidRPr="00DF3ECD">
              <w:rPr>
                <w:b/>
                <w:i/>
                <w:color w:val="000000"/>
                <w:u w:val="double"/>
              </w:rPr>
              <w:t>117,183,542.47</w:t>
            </w:r>
          </w:p>
        </w:tc>
        <w:tc>
          <w:tcPr>
            <w:tcW w:w="1740" w:type="dxa"/>
            <w:tcBorders>
              <w:top w:val="nil"/>
              <w:left w:val="nil"/>
              <w:bottom w:val="nil"/>
              <w:right w:val="nil"/>
            </w:tcBorders>
            <w:shd w:val="clear" w:color="auto" w:fill="auto"/>
            <w:noWrap/>
            <w:vAlign w:val="center"/>
          </w:tcPr>
          <w:p w14:paraId="16028A61" w14:textId="055420BC" w:rsidR="00AA1018" w:rsidRPr="008114A8" w:rsidRDefault="00AA1018" w:rsidP="00AA1018">
            <w:pPr>
              <w:jc w:val="right"/>
              <w:rPr>
                <w:b/>
                <w:bCs/>
                <w:i/>
                <w:color w:val="000000"/>
                <w:u w:val="double"/>
              </w:rPr>
            </w:pPr>
          </w:p>
        </w:tc>
      </w:tr>
    </w:tbl>
    <w:p w14:paraId="16028A63" w14:textId="77777777" w:rsidR="0091332F" w:rsidRPr="008114A8" w:rsidRDefault="0091332F" w:rsidP="001200B2">
      <w:pPr>
        <w:spacing w:line="360" w:lineRule="auto"/>
        <w:jc w:val="both"/>
        <w:rPr>
          <w:b/>
          <w:i/>
        </w:rPr>
      </w:pPr>
    </w:p>
    <w:p w14:paraId="16028A65" w14:textId="544A371C" w:rsidR="00CB3855" w:rsidRPr="008114A8" w:rsidRDefault="00CF3F5D" w:rsidP="001200B2">
      <w:pPr>
        <w:spacing w:line="360" w:lineRule="auto"/>
        <w:jc w:val="both"/>
        <w:rPr>
          <w:b/>
          <w:i/>
        </w:rPr>
      </w:pPr>
      <w:r w:rsidRPr="008114A8">
        <w:rPr>
          <w:b/>
          <w:i/>
        </w:rPr>
        <w:t xml:space="preserve">Nota </w:t>
      </w:r>
      <w:r w:rsidR="00EF0229">
        <w:rPr>
          <w:b/>
          <w:i/>
        </w:rPr>
        <w:t>9</w:t>
      </w:r>
      <w:r w:rsidRPr="008114A8">
        <w:rPr>
          <w:b/>
          <w:i/>
        </w:rPr>
        <w:t xml:space="preserve"> </w:t>
      </w:r>
      <w:r w:rsidR="00CB3855" w:rsidRPr="008114A8">
        <w:rPr>
          <w:b/>
          <w:i/>
        </w:rPr>
        <w:t>Cuentas y Documentos por Cobrar</w:t>
      </w:r>
    </w:p>
    <w:p w14:paraId="759F3705" w14:textId="6411B4F5" w:rsidR="007462D9" w:rsidRPr="008114A8" w:rsidRDefault="007462D9" w:rsidP="007462D9">
      <w:pPr>
        <w:spacing w:line="360" w:lineRule="auto"/>
        <w:jc w:val="both"/>
        <w:rPr>
          <w:i/>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de los años 2023 y 2022</w:t>
      </w:r>
      <w:r w:rsidRPr="008114A8">
        <w:rPr>
          <w:i/>
        </w:rPr>
        <w:t>, este rubro está representado Otras Cuentas por Cobrar y Anticipo Construcción Escuela Previsional.</w:t>
      </w:r>
    </w:p>
    <w:p w14:paraId="00190288" w14:textId="584A62EC" w:rsidR="00257F05" w:rsidRPr="008114A8" w:rsidRDefault="00257F05" w:rsidP="00257F05">
      <w:pPr>
        <w:spacing w:line="360" w:lineRule="auto"/>
        <w:jc w:val="both"/>
        <w:rPr>
          <w:bCs/>
          <w:i/>
          <w:lang w:eastAsia="es-ES"/>
        </w:rPr>
      </w:pPr>
      <w:r w:rsidRPr="008114A8">
        <w:rPr>
          <w:b/>
          <w:bCs/>
          <w:i/>
          <w:lang w:eastAsia="es-ES"/>
        </w:rPr>
        <w:t xml:space="preserve">Nota </w:t>
      </w:r>
      <w:r w:rsidR="00EF0229">
        <w:rPr>
          <w:b/>
          <w:bCs/>
          <w:i/>
          <w:lang w:eastAsia="es-ES"/>
        </w:rPr>
        <w:t>9</w:t>
      </w:r>
      <w:r w:rsidR="00877173" w:rsidRPr="008114A8">
        <w:rPr>
          <w:b/>
          <w:bCs/>
          <w:i/>
          <w:lang w:eastAsia="es-ES"/>
        </w:rPr>
        <w:t>.</w:t>
      </w:r>
      <w:r w:rsidR="00790084">
        <w:rPr>
          <w:b/>
          <w:bCs/>
          <w:i/>
          <w:lang w:eastAsia="es-ES"/>
        </w:rPr>
        <w:t>1</w:t>
      </w:r>
      <w:r w:rsidRPr="008114A8">
        <w:rPr>
          <w:b/>
          <w:bCs/>
          <w:i/>
          <w:lang w:eastAsia="es-ES"/>
        </w:rPr>
        <w:t xml:space="preserve"> Otras Cuentas por Cobrar</w:t>
      </w:r>
    </w:p>
    <w:p w14:paraId="5A82CE35" w14:textId="77777777" w:rsidR="00257F05" w:rsidRPr="008114A8" w:rsidRDefault="00257F05" w:rsidP="00257F05">
      <w:pPr>
        <w:spacing w:line="360" w:lineRule="auto"/>
        <w:jc w:val="both"/>
        <w:rPr>
          <w:bCs/>
          <w:i/>
          <w:lang w:eastAsia="es-ES"/>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2023 esta partida presenta un balance de $536,711.02, mientras que para el mismo periodo del año 2022 esta partida no presenta balance, esta partida está conformada por lo siguiente:</w:t>
      </w:r>
    </w:p>
    <w:tbl>
      <w:tblPr>
        <w:tblW w:w="8379" w:type="dxa"/>
        <w:tblInd w:w="93" w:type="dxa"/>
        <w:tblLook w:val="04A0" w:firstRow="1" w:lastRow="0" w:firstColumn="1" w:lastColumn="0" w:noHBand="0" w:noVBand="1"/>
      </w:tblPr>
      <w:tblGrid>
        <w:gridCol w:w="5160"/>
        <w:gridCol w:w="1518"/>
        <w:gridCol w:w="1701"/>
      </w:tblGrid>
      <w:tr w:rsidR="00257F05" w:rsidRPr="008114A8" w14:paraId="4E03D8FC" w14:textId="77777777" w:rsidTr="0003565A">
        <w:trPr>
          <w:trHeight w:val="345"/>
        </w:trPr>
        <w:tc>
          <w:tcPr>
            <w:tcW w:w="5160" w:type="dxa"/>
            <w:tcBorders>
              <w:top w:val="nil"/>
              <w:left w:val="nil"/>
              <w:bottom w:val="nil"/>
              <w:right w:val="nil"/>
            </w:tcBorders>
            <w:shd w:val="clear" w:color="auto" w:fill="auto"/>
            <w:noWrap/>
            <w:vAlign w:val="center"/>
          </w:tcPr>
          <w:p w14:paraId="672DA6F0" w14:textId="77777777" w:rsidR="00257F05" w:rsidRPr="008114A8" w:rsidRDefault="00257F05" w:rsidP="0003565A">
            <w:pPr>
              <w:spacing w:line="360" w:lineRule="auto"/>
              <w:jc w:val="both"/>
              <w:rPr>
                <w:i/>
                <w:color w:val="000000"/>
              </w:rPr>
            </w:pPr>
            <w:r w:rsidRPr="008114A8">
              <w:rPr>
                <w:i/>
                <w:color w:val="000000"/>
              </w:rPr>
              <w:t xml:space="preserve">Jose </w:t>
            </w:r>
            <w:proofErr w:type="spellStart"/>
            <w:r w:rsidRPr="008114A8">
              <w:rPr>
                <w:i/>
                <w:color w:val="000000"/>
              </w:rPr>
              <w:t>Maria</w:t>
            </w:r>
            <w:proofErr w:type="spellEnd"/>
            <w:r w:rsidRPr="008114A8">
              <w:rPr>
                <w:i/>
                <w:color w:val="000000"/>
              </w:rPr>
              <w:t xml:space="preserve"> </w:t>
            </w:r>
            <w:proofErr w:type="spellStart"/>
            <w:r w:rsidRPr="008114A8">
              <w:rPr>
                <w:i/>
                <w:color w:val="000000"/>
              </w:rPr>
              <w:t>Suriel</w:t>
            </w:r>
            <w:proofErr w:type="spellEnd"/>
            <w:r w:rsidRPr="008114A8">
              <w:rPr>
                <w:i/>
                <w:color w:val="000000"/>
              </w:rPr>
              <w:t xml:space="preserve"> (Seguro Complementario)</w:t>
            </w:r>
          </w:p>
        </w:tc>
        <w:tc>
          <w:tcPr>
            <w:tcW w:w="1518" w:type="dxa"/>
            <w:tcBorders>
              <w:top w:val="nil"/>
              <w:left w:val="nil"/>
              <w:bottom w:val="nil"/>
              <w:right w:val="nil"/>
            </w:tcBorders>
            <w:shd w:val="clear" w:color="auto" w:fill="auto"/>
            <w:noWrap/>
            <w:vAlign w:val="center"/>
          </w:tcPr>
          <w:p w14:paraId="5D6A2AF0" w14:textId="77777777" w:rsidR="00257F05" w:rsidRPr="008114A8" w:rsidRDefault="00257F05" w:rsidP="0003565A">
            <w:pPr>
              <w:spacing w:line="360" w:lineRule="auto"/>
              <w:jc w:val="right"/>
              <w:rPr>
                <w:i/>
                <w:color w:val="000000"/>
              </w:rPr>
            </w:pPr>
            <w:r w:rsidRPr="008114A8">
              <w:rPr>
                <w:i/>
                <w:color w:val="000000"/>
              </w:rPr>
              <w:t>2,243.95</w:t>
            </w:r>
          </w:p>
        </w:tc>
        <w:tc>
          <w:tcPr>
            <w:tcW w:w="1701" w:type="dxa"/>
            <w:tcBorders>
              <w:top w:val="nil"/>
              <w:left w:val="nil"/>
              <w:bottom w:val="nil"/>
              <w:right w:val="nil"/>
            </w:tcBorders>
            <w:shd w:val="clear" w:color="auto" w:fill="auto"/>
            <w:noWrap/>
            <w:vAlign w:val="center"/>
          </w:tcPr>
          <w:p w14:paraId="4CFE2CA7" w14:textId="77777777" w:rsidR="00257F05" w:rsidRPr="008114A8" w:rsidRDefault="00257F05" w:rsidP="0003565A">
            <w:pPr>
              <w:spacing w:line="360" w:lineRule="auto"/>
              <w:jc w:val="right"/>
              <w:rPr>
                <w:i/>
                <w:color w:val="000000"/>
              </w:rPr>
            </w:pPr>
            <w:r w:rsidRPr="008114A8">
              <w:rPr>
                <w:i/>
                <w:color w:val="000000"/>
              </w:rPr>
              <w:t>0.00</w:t>
            </w:r>
          </w:p>
        </w:tc>
      </w:tr>
      <w:tr w:rsidR="00257F05" w:rsidRPr="008114A8" w14:paraId="28EC187D" w14:textId="77777777" w:rsidTr="0003565A">
        <w:trPr>
          <w:trHeight w:val="345"/>
        </w:trPr>
        <w:tc>
          <w:tcPr>
            <w:tcW w:w="5160" w:type="dxa"/>
            <w:tcBorders>
              <w:top w:val="nil"/>
              <w:left w:val="nil"/>
              <w:bottom w:val="nil"/>
              <w:right w:val="nil"/>
            </w:tcBorders>
            <w:shd w:val="clear" w:color="auto" w:fill="auto"/>
            <w:noWrap/>
            <w:vAlign w:val="center"/>
          </w:tcPr>
          <w:p w14:paraId="04A81EFB" w14:textId="77777777" w:rsidR="00257F05" w:rsidRPr="008114A8" w:rsidRDefault="00257F05" w:rsidP="0003565A">
            <w:pPr>
              <w:spacing w:line="360" w:lineRule="auto"/>
              <w:jc w:val="both"/>
              <w:rPr>
                <w:i/>
                <w:color w:val="000000"/>
              </w:rPr>
            </w:pPr>
            <w:r w:rsidRPr="008114A8">
              <w:rPr>
                <w:i/>
                <w:color w:val="000000"/>
              </w:rPr>
              <w:t xml:space="preserve">Juan C. </w:t>
            </w:r>
            <w:proofErr w:type="gramStart"/>
            <w:r w:rsidRPr="008114A8">
              <w:rPr>
                <w:i/>
                <w:color w:val="000000"/>
              </w:rPr>
              <w:t>Perez  (</w:t>
            </w:r>
            <w:proofErr w:type="gramEnd"/>
            <w:r w:rsidRPr="008114A8">
              <w:rPr>
                <w:i/>
                <w:color w:val="000000"/>
              </w:rPr>
              <w:t xml:space="preserve">Saldo Prest. </w:t>
            </w:r>
            <w:proofErr w:type="spellStart"/>
            <w:r w:rsidRPr="008114A8">
              <w:rPr>
                <w:i/>
                <w:color w:val="000000"/>
              </w:rPr>
              <w:t>Empl</w:t>
            </w:r>
            <w:proofErr w:type="spellEnd"/>
            <w:r w:rsidRPr="008114A8">
              <w:rPr>
                <w:i/>
                <w:color w:val="000000"/>
              </w:rPr>
              <w:t>. Feliz)</w:t>
            </w:r>
          </w:p>
        </w:tc>
        <w:tc>
          <w:tcPr>
            <w:tcW w:w="1518" w:type="dxa"/>
            <w:tcBorders>
              <w:top w:val="nil"/>
              <w:left w:val="nil"/>
              <w:bottom w:val="nil"/>
              <w:right w:val="nil"/>
            </w:tcBorders>
            <w:shd w:val="clear" w:color="auto" w:fill="auto"/>
            <w:noWrap/>
            <w:vAlign w:val="center"/>
          </w:tcPr>
          <w:p w14:paraId="40B93815" w14:textId="77777777" w:rsidR="00257F05" w:rsidRPr="008114A8" w:rsidRDefault="00257F05" w:rsidP="0003565A">
            <w:pPr>
              <w:spacing w:line="360" w:lineRule="auto"/>
              <w:jc w:val="right"/>
              <w:rPr>
                <w:i/>
                <w:color w:val="000000"/>
              </w:rPr>
            </w:pPr>
            <w:r w:rsidRPr="008114A8">
              <w:rPr>
                <w:i/>
                <w:color w:val="000000"/>
              </w:rPr>
              <w:t>394,715.91</w:t>
            </w:r>
          </w:p>
        </w:tc>
        <w:tc>
          <w:tcPr>
            <w:tcW w:w="1701" w:type="dxa"/>
            <w:tcBorders>
              <w:top w:val="nil"/>
              <w:left w:val="nil"/>
              <w:bottom w:val="nil"/>
              <w:right w:val="nil"/>
            </w:tcBorders>
            <w:shd w:val="clear" w:color="auto" w:fill="auto"/>
            <w:noWrap/>
            <w:vAlign w:val="center"/>
          </w:tcPr>
          <w:p w14:paraId="1CA9609D" w14:textId="77777777" w:rsidR="00257F05" w:rsidRPr="008114A8" w:rsidRDefault="00257F05" w:rsidP="0003565A">
            <w:pPr>
              <w:spacing w:line="360" w:lineRule="auto"/>
              <w:jc w:val="right"/>
              <w:rPr>
                <w:i/>
                <w:color w:val="000000"/>
              </w:rPr>
            </w:pPr>
            <w:r w:rsidRPr="008114A8">
              <w:rPr>
                <w:i/>
                <w:color w:val="000000"/>
              </w:rPr>
              <w:t>0.00</w:t>
            </w:r>
          </w:p>
        </w:tc>
      </w:tr>
      <w:tr w:rsidR="00257F05" w:rsidRPr="008114A8" w14:paraId="2EA9F1C3" w14:textId="77777777" w:rsidTr="0003565A">
        <w:trPr>
          <w:trHeight w:val="345"/>
        </w:trPr>
        <w:tc>
          <w:tcPr>
            <w:tcW w:w="5160" w:type="dxa"/>
            <w:tcBorders>
              <w:top w:val="nil"/>
              <w:left w:val="nil"/>
              <w:bottom w:val="nil"/>
              <w:right w:val="nil"/>
            </w:tcBorders>
            <w:shd w:val="clear" w:color="auto" w:fill="auto"/>
            <w:noWrap/>
            <w:vAlign w:val="center"/>
          </w:tcPr>
          <w:p w14:paraId="047448C2" w14:textId="77777777" w:rsidR="00257F05" w:rsidRPr="008114A8" w:rsidRDefault="00257F05" w:rsidP="0003565A">
            <w:pPr>
              <w:spacing w:line="360" w:lineRule="auto"/>
              <w:jc w:val="both"/>
              <w:rPr>
                <w:i/>
                <w:color w:val="000000"/>
              </w:rPr>
            </w:pPr>
            <w:r w:rsidRPr="008114A8">
              <w:rPr>
                <w:i/>
                <w:color w:val="000000"/>
              </w:rPr>
              <w:t xml:space="preserve">Marianela de Paula (Saldo Prest. </w:t>
            </w:r>
            <w:proofErr w:type="spellStart"/>
            <w:r w:rsidRPr="008114A8">
              <w:rPr>
                <w:i/>
                <w:color w:val="000000"/>
              </w:rPr>
              <w:t>Empl</w:t>
            </w:r>
            <w:proofErr w:type="spellEnd"/>
            <w:r w:rsidRPr="008114A8">
              <w:rPr>
                <w:i/>
                <w:color w:val="000000"/>
              </w:rPr>
              <w:t>. Feliz)</w:t>
            </w:r>
          </w:p>
        </w:tc>
        <w:tc>
          <w:tcPr>
            <w:tcW w:w="1518" w:type="dxa"/>
            <w:tcBorders>
              <w:top w:val="nil"/>
              <w:left w:val="nil"/>
              <w:bottom w:val="nil"/>
              <w:right w:val="nil"/>
            </w:tcBorders>
            <w:shd w:val="clear" w:color="auto" w:fill="auto"/>
            <w:noWrap/>
            <w:vAlign w:val="center"/>
          </w:tcPr>
          <w:p w14:paraId="7C17E9AE" w14:textId="77777777" w:rsidR="00257F05" w:rsidRPr="008114A8" w:rsidRDefault="00257F05" w:rsidP="0003565A">
            <w:pPr>
              <w:spacing w:line="360" w:lineRule="auto"/>
              <w:jc w:val="right"/>
              <w:rPr>
                <w:i/>
                <w:color w:val="000000"/>
              </w:rPr>
            </w:pPr>
            <w:r w:rsidRPr="008114A8">
              <w:rPr>
                <w:i/>
                <w:color w:val="000000"/>
              </w:rPr>
              <w:t>64,697.84</w:t>
            </w:r>
          </w:p>
        </w:tc>
        <w:tc>
          <w:tcPr>
            <w:tcW w:w="1701" w:type="dxa"/>
            <w:tcBorders>
              <w:top w:val="nil"/>
              <w:left w:val="nil"/>
              <w:bottom w:val="nil"/>
              <w:right w:val="nil"/>
            </w:tcBorders>
            <w:shd w:val="clear" w:color="auto" w:fill="auto"/>
            <w:noWrap/>
            <w:vAlign w:val="center"/>
          </w:tcPr>
          <w:p w14:paraId="3C6CA2AF" w14:textId="77777777" w:rsidR="00257F05" w:rsidRPr="008114A8" w:rsidRDefault="00257F05" w:rsidP="0003565A">
            <w:pPr>
              <w:spacing w:line="360" w:lineRule="auto"/>
              <w:jc w:val="right"/>
              <w:rPr>
                <w:i/>
                <w:color w:val="000000"/>
              </w:rPr>
            </w:pPr>
            <w:r w:rsidRPr="008114A8">
              <w:rPr>
                <w:i/>
                <w:color w:val="000000"/>
              </w:rPr>
              <w:t>0.00</w:t>
            </w:r>
          </w:p>
        </w:tc>
      </w:tr>
      <w:tr w:rsidR="00257F05" w:rsidRPr="008114A8" w14:paraId="6A4593A3" w14:textId="77777777" w:rsidTr="0003565A">
        <w:trPr>
          <w:trHeight w:val="315"/>
        </w:trPr>
        <w:tc>
          <w:tcPr>
            <w:tcW w:w="5160" w:type="dxa"/>
            <w:tcBorders>
              <w:top w:val="nil"/>
              <w:left w:val="nil"/>
              <w:bottom w:val="nil"/>
              <w:right w:val="nil"/>
            </w:tcBorders>
            <w:shd w:val="clear" w:color="auto" w:fill="auto"/>
            <w:noWrap/>
            <w:vAlign w:val="center"/>
          </w:tcPr>
          <w:p w14:paraId="48AC85AE" w14:textId="77777777" w:rsidR="00257F05" w:rsidRPr="008114A8" w:rsidRDefault="00257F05" w:rsidP="0003565A">
            <w:pPr>
              <w:spacing w:line="360" w:lineRule="auto"/>
              <w:jc w:val="both"/>
              <w:rPr>
                <w:i/>
                <w:color w:val="000000"/>
              </w:rPr>
            </w:pPr>
            <w:proofErr w:type="spellStart"/>
            <w:r w:rsidRPr="008114A8">
              <w:rPr>
                <w:i/>
                <w:color w:val="000000"/>
              </w:rPr>
              <w:t>Papia</w:t>
            </w:r>
            <w:proofErr w:type="spellEnd"/>
            <w:r w:rsidRPr="008114A8">
              <w:rPr>
                <w:i/>
                <w:color w:val="000000"/>
              </w:rPr>
              <w:t xml:space="preserve"> </w:t>
            </w:r>
            <w:proofErr w:type="gramStart"/>
            <w:r w:rsidRPr="008114A8">
              <w:rPr>
                <w:i/>
                <w:color w:val="000000"/>
              </w:rPr>
              <w:t>Moreno  (</w:t>
            </w:r>
            <w:proofErr w:type="gramEnd"/>
            <w:r w:rsidRPr="008114A8">
              <w:rPr>
                <w:i/>
                <w:color w:val="000000"/>
              </w:rPr>
              <w:t xml:space="preserve">Saldo Prest. </w:t>
            </w:r>
            <w:proofErr w:type="spellStart"/>
            <w:r w:rsidRPr="008114A8">
              <w:rPr>
                <w:i/>
                <w:color w:val="000000"/>
              </w:rPr>
              <w:t>Empl</w:t>
            </w:r>
            <w:proofErr w:type="spellEnd"/>
            <w:r w:rsidRPr="008114A8">
              <w:rPr>
                <w:i/>
                <w:color w:val="000000"/>
              </w:rPr>
              <w:t xml:space="preserve">. </w:t>
            </w:r>
            <w:proofErr w:type="gramStart"/>
            <w:r w:rsidRPr="008114A8">
              <w:rPr>
                <w:i/>
                <w:color w:val="000000"/>
              </w:rPr>
              <w:t xml:space="preserve">Feliz)   </w:t>
            </w:r>
            <w:proofErr w:type="gramEnd"/>
            <w:r w:rsidRPr="008114A8">
              <w:rPr>
                <w:i/>
                <w:color w:val="000000"/>
              </w:rPr>
              <w:t xml:space="preserve">                                                         </w:t>
            </w:r>
          </w:p>
        </w:tc>
        <w:tc>
          <w:tcPr>
            <w:tcW w:w="1518" w:type="dxa"/>
            <w:tcBorders>
              <w:top w:val="nil"/>
              <w:left w:val="nil"/>
              <w:right w:val="nil"/>
            </w:tcBorders>
            <w:shd w:val="clear" w:color="auto" w:fill="auto"/>
            <w:noWrap/>
            <w:vAlign w:val="center"/>
          </w:tcPr>
          <w:p w14:paraId="1D9134C3" w14:textId="77777777" w:rsidR="00257F05" w:rsidRPr="008114A8" w:rsidRDefault="00257F05" w:rsidP="0003565A">
            <w:pPr>
              <w:spacing w:line="360" w:lineRule="auto"/>
              <w:jc w:val="right"/>
              <w:rPr>
                <w:i/>
                <w:color w:val="000000"/>
                <w:u w:val="single"/>
              </w:rPr>
            </w:pPr>
            <w:r w:rsidRPr="008114A8">
              <w:rPr>
                <w:i/>
                <w:color w:val="000000"/>
                <w:u w:val="single"/>
              </w:rPr>
              <w:t xml:space="preserve">     75,053.32              </w:t>
            </w:r>
          </w:p>
        </w:tc>
        <w:tc>
          <w:tcPr>
            <w:tcW w:w="1701" w:type="dxa"/>
            <w:tcBorders>
              <w:top w:val="nil"/>
              <w:left w:val="nil"/>
              <w:right w:val="nil"/>
            </w:tcBorders>
            <w:shd w:val="clear" w:color="auto" w:fill="auto"/>
            <w:noWrap/>
            <w:vAlign w:val="center"/>
          </w:tcPr>
          <w:p w14:paraId="66A1DA6E" w14:textId="77777777" w:rsidR="00257F05" w:rsidRPr="008114A8" w:rsidRDefault="00257F05" w:rsidP="0003565A">
            <w:pPr>
              <w:spacing w:line="360" w:lineRule="auto"/>
              <w:jc w:val="right"/>
              <w:rPr>
                <w:i/>
                <w:color w:val="000000"/>
                <w:u w:val="single"/>
              </w:rPr>
            </w:pPr>
            <w:r w:rsidRPr="008114A8">
              <w:rPr>
                <w:i/>
                <w:color w:val="000000"/>
                <w:u w:val="single"/>
              </w:rPr>
              <w:t xml:space="preserve">             0.00</w:t>
            </w:r>
          </w:p>
        </w:tc>
      </w:tr>
      <w:tr w:rsidR="00257F05" w:rsidRPr="008114A8" w14:paraId="0C209484" w14:textId="77777777" w:rsidTr="0003565A">
        <w:trPr>
          <w:trHeight w:val="315"/>
        </w:trPr>
        <w:tc>
          <w:tcPr>
            <w:tcW w:w="5160" w:type="dxa"/>
            <w:tcBorders>
              <w:top w:val="nil"/>
              <w:left w:val="nil"/>
              <w:bottom w:val="nil"/>
              <w:right w:val="nil"/>
            </w:tcBorders>
            <w:shd w:val="clear" w:color="auto" w:fill="auto"/>
            <w:noWrap/>
            <w:vAlign w:val="center"/>
          </w:tcPr>
          <w:p w14:paraId="0A3DC0B7" w14:textId="77777777" w:rsidR="00257F05" w:rsidRPr="008114A8" w:rsidRDefault="00257F05" w:rsidP="0003565A">
            <w:pPr>
              <w:spacing w:line="360" w:lineRule="auto"/>
              <w:jc w:val="both"/>
              <w:rPr>
                <w:i/>
                <w:color w:val="000000"/>
              </w:rPr>
            </w:pPr>
            <w:proofErr w:type="gramStart"/>
            <w:r w:rsidRPr="008114A8">
              <w:rPr>
                <w:b/>
                <w:bCs/>
                <w:i/>
                <w:color w:val="000000"/>
              </w:rPr>
              <w:t>Total</w:t>
            </w:r>
            <w:proofErr w:type="gramEnd"/>
            <w:r w:rsidRPr="008114A8">
              <w:rPr>
                <w:b/>
                <w:bCs/>
                <w:i/>
                <w:color w:val="000000"/>
              </w:rPr>
              <w:t xml:space="preserve"> Otras Cuentas por Cobrar                                               </w:t>
            </w:r>
          </w:p>
        </w:tc>
        <w:tc>
          <w:tcPr>
            <w:tcW w:w="1518" w:type="dxa"/>
            <w:tcBorders>
              <w:top w:val="nil"/>
              <w:left w:val="nil"/>
              <w:right w:val="nil"/>
            </w:tcBorders>
            <w:shd w:val="clear" w:color="auto" w:fill="auto"/>
            <w:noWrap/>
            <w:vAlign w:val="center"/>
          </w:tcPr>
          <w:p w14:paraId="7E16E08D" w14:textId="77777777" w:rsidR="00257F05" w:rsidRPr="008114A8" w:rsidRDefault="00257F05" w:rsidP="0003565A">
            <w:pPr>
              <w:spacing w:line="360" w:lineRule="auto"/>
              <w:jc w:val="right"/>
              <w:rPr>
                <w:i/>
                <w:color w:val="000000"/>
                <w:u w:val="double"/>
              </w:rPr>
            </w:pPr>
            <w:r w:rsidRPr="008114A8">
              <w:rPr>
                <w:b/>
                <w:bCs/>
                <w:i/>
                <w:color w:val="000000"/>
                <w:u w:val="double"/>
              </w:rPr>
              <w:t xml:space="preserve">536,711.02             </w:t>
            </w:r>
          </w:p>
        </w:tc>
        <w:tc>
          <w:tcPr>
            <w:tcW w:w="1701" w:type="dxa"/>
            <w:tcBorders>
              <w:top w:val="nil"/>
              <w:left w:val="nil"/>
              <w:right w:val="nil"/>
            </w:tcBorders>
            <w:shd w:val="clear" w:color="auto" w:fill="auto"/>
            <w:noWrap/>
            <w:vAlign w:val="center"/>
          </w:tcPr>
          <w:p w14:paraId="4EB18AA4" w14:textId="77777777" w:rsidR="00257F05" w:rsidRPr="008114A8" w:rsidRDefault="00257F05" w:rsidP="0003565A">
            <w:pPr>
              <w:spacing w:line="360" w:lineRule="auto"/>
              <w:jc w:val="right"/>
              <w:rPr>
                <w:i/>
                <w:color w:val="000000"/>
                <w:u w:val="double"/>
              </w:rPr>
            </w:pPr>
            <w:r w:rsidRPr="008114A8">
              <w:rPr>
                <w:b/>
                <w:bCs/>
                <w:i/>
                <w:color w:val="000000"/>
                <w:u w:val="double"/>
              </w:rPr>
              <w:t xml:space="preserve">              0.00</w:t>
            </w:r>
          </w:p>
        </w:tc>
      </w:tr>
    </w:tbl>
    <w:p w14:paraId="58EE44BF" w14:textId="77777777" w:rsidR="00257F05" w:rsidRPr="008114A8" w:rsidRDefault="00257F05" w:rsidP="00257F05">
      <w:pPr>
        <w:spacing w:line="360" w:lineRule="auto"/>
        <w:jc w:val="both"/>
        <w:rPr>
          <w:b/>
          <w:i/>
        </w:rPr>
      </w:pPr>
    </w:p>
    <w:p w14:paraId="47D04773" w14:textId="7F919A90" w:rsidR="00257F05" w:rsidRPr="008114A8" w:rsidRDefault="00257F05" w:rsidP="00257F05">
      <w:pPr>
        <w:spacing w:line="360" w:lineRule="auto"/>
        <w:jc w:val="both"/>
        <w:rPr>
          <w:b/>
          <w:i/>
        </w:rPr>
      </w:pPr>
      <w:r w:rsidRPr="008114A8">
        <w:rPr>
          <w:b/>
          <w:i/>
        </w:rPr>
        <w:t xml:space="preserve">Nota </w:t>
      </w:r>
      <w:r w:rsidR="00EF0229">
        <w:rPr>
          <w:b/>
          <w:i/>
        </w:rPr>
        <w:t>9</w:t>
      </w:r>
      <w:r w:rsidR="005102AE" w:rsidRPr="008114A8">
        <w:rPr>
          <w:b/>
          <w:i/>
        </w:rPr>
        <w:t>.</w:t>
      </w:r>
      <w:r w:rsidR="00790084">
        <w:rPr>
          <w:b/>
          <w:i/>
        </w:rPr>
        <w:t>2</w:t>
      </w:r>
      <w:r w:rsidRPr="008114A8">
        <w:rPr>
          <w:b/>
          <w:i/>
        </w:rPr>
        <w:t xml:space="preserve"> Anticipo Construcción Escuela Previsional </w:t>
      </w:r>
    </w:p>
    <w:p w14:paraId="1C51EE7B" w14:textId="7539501A" w:rsidR="00257F05" w:rsidRPr="008114A8" w:rsidRDefault="00257F05" w:rsidP="00257F05">
      <w:pPr>
        <w:spacing w:line="360" w:lineRule="auto"/>
        <w:jc w:val="both"/>
        <w:rPr>
          <w:bCs/>
          <w:i/>
          <w:lang w:eastAsia="es-ES"/>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2023 esta partida presenta un balance de $ 2,811,817.17, mientras que para el mismo periodo del año 2022 </w:t>
      </w:r>
      <w:r w:rsidR="00F463EA">
        <w:rPr>
          <w:bCs/>
          <w:i/>
          <w:lang w:eastAsia="es-ES"/>
        </w:rPr>
        <w:t xml:space="preserve">no </w:t>
      </w:r>
      <w:r w:rsidRPr="008114A8">
        <w:rPr>
          <w:bCs/>
          <w:i/>
          <w:lang w:eastAsia="es-ES"/>
        </w:rPr>
        <w:t>presenta balance</w:t>
      </w:r>
      <w:r w:rsidR="00F463EA">
        <w:rPr>
          <w:bCs/>
          <w:i/>
          <w:lang w:eastAsia="es-ES"/>
        </w:rPr>
        <w:t xml:space="preserve">, </w:t>
      </w:r>
      <w:r w:rsidRPr="008114A8">
        <w:rPr>
          <w:bCs/>
          <w:i/>
          <w:lang w:eastAsia="es-ES"/>
        </w:rPr>
        <w:t>según detalles siguientes:</w:t>
      </w:r>
    </w:p>
    <w:p w14:paraId="0E36A726" w14:textId="77777777" w:rsidR="00257F05" w:rsidRPr="008114A8" w:rsidRDefault="00257F05" w:rsidP="00257F05">
      <w:pPr>
        <w:spacing w:line="360" w:lineRule="auto"/>
        <w:jc w:val="both"/>
        <w:rPr>
          <w:b/>
          <w:i/>
          <w:lang w:eastAsia="es-ES"/>
        </w:rPr>
      </w:pPr>
      <w:r w:rsidRPr="008114A8">
        <w:rPr>
          <w:bCs/>
          <w:i/>
          <w:lang w:eastAsia="es-ES"/>
        </w:rPr>
        <w:t xml:space="preserve">  </w:t>
      </w:r>
      <w:r w:rsidRPr="008114A8">
        <w:rPr>
          <w:b/>
          <w:i/>
          <w:lang w:eastAsia="es-ES"/>
        </w:rPr>
        <w:t>Descripción                                                                            2023                      2022</w:t>
      </w:r>
    </w:p>
    <w:tbl>
      <w:tblPr>
        <w:tblW w:w="11226" w:type="dxa"/>
        <w:tblInd w:w="93" w:type="dxa"/>
        <w:tblLook w:val="04A0" w:firstRow="1" w:lastRow="0" w:firstColumn="1" w:lastColumn="0" w:noHBand="0" w:noVBand="1"/>
      </w:tblPr>
      <w:tblGrid>
        <w:gridCol w:w="5074"/>
        <w:gridCol w:w="1945"/>
        <w:gridCol w:w="233"/>
        <w:gridCol w:w="1987"/>
        <w:gridCol w:w="1987"/>
      </w:tblGrid>
      <w:tr w:rsidR="00330071" w:rsidRPr="008114A8" w14:paraId="02673441" w14:textId="77777777" w:rsidTr="00330071">
        <w:trPr>
          <w:trHeight w:val="390"/>
        </w:trPr>
        <w:tc>
          <w:tcPr>
            <w:tcW w:w="5074" w:type="dxa"/>
            <w:tcBorders>
              <w:top w:val="nil"/>
              <w:left w:val="nil"/>
              <w:bottom w:val="nil"/>
              <w:right w:val="nil"/>
            </w:tcBorders>
            <w:shd w:val="clear" w:color="auto" w:fill="auto"/>
            <w:noWrap/>
            <w:vAlign w:val="center"/>
            <w:hideMark/>
          </w:tcPr>
          <w:p w14:paraId="61B714B3" w14:textId="77777777" w:rsidR="00330071" w:rsidRPr="008114A8" w:rsidRDefault="00330071" w:rsidP="00330071">
            <w:pPr>
              <w:spacing w:line="360" w:lineRule="auto"/>
              <w:jc w:val="both"/>
              <w:rPr>
                <w:i/>
                <w:color w:val="000000"/>
              </w:rPr>
            </w:pPr>
            <w:bookmarkStart w:id="8" w:name="_Hlk140243426"/>
            <w:r w:rsidRPr="008114A8">
              <w:rPr>
                <w:i/>
                <w:color w:val="000000"/>
              </w:rPr>
              <w:t xml:space="preserve">Consorcio CQ &amp; Asociados   </w:t>
            </w:r>
          </w:p>
        </w:tc>
        <w:tc>
          <w:tcPr>
            <w:tcW w:w="1945" w:type="dxa"/>
            <w:tcBorders>
              <w:top w:val="nil"/>
              <w:left w:val="nil"/>
              <w:bottom w:val="nil"/>
              <w:right w:val="nil"/>
            </w:tcBorders>
            <w:shd w:val="clear" w:color="auto" w:fill="auto"/>
            <w:noWrap/>
            <w:hideMark/>
          </w:tcPr>
          <w:p w14:paraId="47A20433" w14:textId="77777777" w:rsidR="00330071" w:rsidRPr="008114A8" w:rsidRDefault="00330071" w:rsidP="00330071">
            <w:pPr>
              <w:spacing w:line="360" w:lineRule="auto"/>
              <w:jc w:val="right"/>
              <w:rPr>
                <w:i/>
                <w:u w:val="single"/>
              </w:rPr>
            </w:pPr>
            <w:r w:rsidRPr="008114A8">
              <w:rPr>
                <w:i/>
                <w:u w:val="single"/>
              </w:rPr>
              <w:t>2,811,817.17</w:t>
            </w:r>
          </w:p>
        </w:tc>
        <w:tc>
          <w:tcPr>
            <w:tcW w:w="233" w:type="dxa"/>
            <w:tcBorders>
              <w:top w:val="nil"/>
              <w:left w:val="nil"/>
              <w:bottom w:val="nil"/>
              <w:right w:val="nil"/>
            </w:tcBorders>
          </w:tcPr>
          <w:p w14:paraId="2D87E4F5" w14:textId="77777777" w:rsidR="00330071" w:rsidRPr="008114A8" w:rsidRDefault="00330071" w:rsidP="00330071">
            <w:pPr>
              <w:spacing w:line="360" w:lineRule="auto"/>
              <w:jc w:val="right"/>
              <w:rPr>
                <w:i/>
                <w:u w:val="single"/>
              </w:rPr>
            </w:pPr>
          </w:p>
        </w:tc>
        <w:tc>
          <w:tcPr>
            <w:tcW w:w="1987" w:type="dxa"/>
            <w:tcBorders>
              <w:top w:val="nil"/>
              <w:left w:val="nil"/>
              <w:bottom w:val="nil"/>
              <w:right w:val="nil"/>
            </w:tcBorders>
          </w:tcPr>
          <w:p w14:paraId="28CAC767" w14:textId="76957D6C" w:rsidR="00330071" w:rsidRPr="008114A8" w:rsidRDefault="00330071" w:rsidP="00330071">
            <w:pPr>
              <w:spacing w:line="360" w:lineRule="auto"/>
              <w:rPr>
                <w:i/>
                <w:u w:val="single"/>
              </w:rPr>
            </w:pPr>
            <w:r w:rsidRPr="008114A8">
              <w:rPr>
                <w:i/>
                <w:u w:val="single"/>
              </w:rPr>
              <w:t xml:space="preserve">  </w:t>
            </w:r>
            <w:r w:rsidR="00F463EA">
              <w:rPr>
                <w:i/>
                <w:u w:val="single"/>
              </w:rPr>
              <w:t xml:space="preserve">             </w:t>
            </w:r>
            <w:r w:rsidRPr="008114A8">
              <w:rPr>
                <w:i/>
                <w:u w:val="single"/>
              </w:rPr>
              <w:t xml:space="preserve"> </w:t>
            </w:r>
            <w:r w:rsidR="00F463EA">
              <w:rPr>
                <w:i/>
                <w:u w:val="single"/>
              </w:rPr>
              <w:t xml:space="preserve">0.00  </w:t>
            </w:r>
          </w:p>
        </w:tc>
        <w:tc>
          <w:tcPr>
            <w:tcW w:w="1987" w:type="dxa"/>
            <w:tcBorders>
              <w:top w:val="nil"/>
              <w:left w:val="nil"/>
              <w:bottom w:val="nil"/>
              <w:right w:val="nil"/>
            </w:tcBorders>
            <w:shd w:val="clear" w:color="auto" w:fill="auto"/>
            <w:noWrap/>
          </w:tcPr>
          <w:p w14:paraId="516748F8" w14:textId="2049A194" w:rsidR="00330071" w:rsidRPr="008114A8" w:rsidRDefault="00330071" w:rsidP="00330071">
            <w:pPr>
              <w:spacing w:line="360" w:lineRule="auto"/>
              <w:rPr>
                <w:i/>
                <w:u w:val="single"/>
              </w:rPr>
            </w:pPr>
          </w:p>
        </w:tc>
      </w:tr>
      <w:bookmarkEnd w:id="8"/>
      <w:tr w:rsidR="00330071" w:rsidRPr="008114A8" w14:paraId="095D2452" w14:textId="77777777" w:rsidTr="00330071">
        <w:trPr>
          <w:trHeight w:val="390"/>
        </w:trPr>
        <w:tc>
          <w:tcPr>
            <w:tcW w:w="5074" w:type="dxa"/>
            <w:tcBorders>
              <w:top w:val="nil"/>
              <w:left w:val="nil"/>
              <w:bottom w:val="nil"/>
              <w:right w:val="nil"/>
            </w:tcBorders>
            <w:shd w:val="clear" w:color="auto" w:fill="auto"/>
            <w:noWrap/>
            <w:vAlign w:val="center"/>
            <w:hideMark/>
          </w:tcPr>
          <w:p w14:paraId="4C4C5324" w14:textId="77777777" w:rsidR="00330071" w:rsidRPr="008114A8" w:rsidRDefault="00330071" w:rsidP="00330071">
            <w:pPr>
              <w:spacing w:line="360" w:lineRule="auto"/>
              <w:jc w:val="both"/>
              <w:rPr>
                <w:b/>
                <w:bCs/>
                <w:i/>
                <w:color w:val="000000"/>
              </w:rPr>
            </w:pPr>
            <w:proofErr w:type="gramStart"/>
            <w:r w:rsidRPr="008114A8">
              <w:rPr>
                <w:b/>
                <w:bCs/>
                <w:i/>
                <w:color w:val="000000"/>
              </w:rPr>
              <w:t>Total</w:t>
            </w:r>
            <w:proofErr w:type="gramEnd"/>
            <w:r w:rsidRPr="008114A8">
              <w:rPr>
                <w:b/>
                <w:bCs/>
                <w:i/>
                <w:color w:val="000000"/>
              </w:rPr>
              <w:t xml:space="preserve"> Anticipo Construcción Escuela Previsional</w:t>
            </w:r>
          </w:p>
        </w:tc>
        <w:tc>
          <w:tcPr>
            <w:tcW w:w="1945" w:type="dxa"/>
            <w:tcBorders>
              <w:top w:val="nil"/>
              <w:left w:val="nil"/>
              <w:bottom w:val="nil"/>
              <w:right w:val="nil"/>
            </w:tcBorders>
            <w:shd w:val="clear" w:color="auto" w:fill="auto"/>
            <w:noWrap/>
            <w:vAlign w:val="center"/>
            <w:hideMark/>
          </w:tcPr>
          <w:p w14:paraId="271E6865" w14:textId="77777777" w:rsidR="00330071" w:rsidRPr="008114A8" w:rsidRDefault="00330071" w:rsidP="00330071">
            <w:pPr>
              <w:spacing w:line="360" w:lineRule="auto"/>
              <w:jc w:val="right"/>
              <w:rPr>
                <w:b/>
                <w:i/>
                <w:color w:val="000000"/>
                <w:u w:val="double"/>
              </w:rPr>
            </w:pPr>
            <w:r w:rsidRPr="008114A8">
              <w:rPr>
                <w:b/>
                <w:i/>
                <w:color w:val="000000"/>
                <w:u w:val="double"/>
              </w:rPr>
              <w:t xml:space="preserve">   2,811,817.17</w:t>
            </w:r>
          </w:p>
        </w:tc>
        <w:tc>
          <w:tcPr>
            <w:tcW w:w="233" w:type="dxa"/>
            <w:tcBorders>
              <w:top w:val="nil"/>
              <w:left w:val="nil"/>
              <w:bottom w:val="nil"/>
              <w:right w:val="nil"/>
            </w:tcBorders>
          </w:tcPr>
          <w:p w14:paraId="5497ACC7" w14:textId="77777777" w:rsidR="00330071" w:rsidRPr="008114A8" w:rsidRDefault="00330071" w:rsidP="00330071">
            <w:pPr>
              <w:spacing w:line="360" w:lineRule="auto"/>
              <w:jc w:val="right"/>
              <w:rPr>
                <w:b/>
                <w:bCs/>
                <w:i/>
                <w:color w:val="000000"/>
                <w:u w:val="double"/>
              </w:rPr>
            </w:pPr>
          </w:p>
        </w:tc>
        <w:tc>
          <w:tcPr>
            <w:tcW w:w="1987" w:type="dxa"/>
            <w:tcBorders>
              <w:top w:val="nil"/>
              <w:left w:val="nil"/>
              <w:bottom w:val="nil"/>
              <w:right w:val="nil"/>
            </w:tcBorders>
            <w:vAlign w:val="center"/>
          </w:tcPr>
          <w:p w14:paraId="300D28C8" w14:textId="6EB29695" w:rsidR="00330071" w:rsidRPr="008114A8" w:rsidRDefault="00F463EA" w:rsidP="00330071">
            <w:pPr>
              <w:spacing w:line="360" w:lineRule="auto"/>
              <w:rPr>
                <w:b/>
                <w:bCs/>
                <w:i/>
                <w:color w:val="000000"/>
                <w:u w:val="double"/>
              </w:rPr>
            </w:pPr>
            <w:r w:rsidRPr="00F463EA">
              <w:rPr>
                <w:b/>
                <w:i/>
                <w:color w:val="000000"/>
                <w:u w:val="double"/>
              </w:rPr>
              <w:t xml:space="preserve">                0.00  </w:t>
            </w:r>
          </w:p>
        </w:tc>
        <w:tc>
          <w:tcPr>
            <w:tcW w:w="1987" w:type="dxa"/>
            <w:tcBorders>
              <w:top w:val="nil"/>
              <w:left w:val="nil"/>
              <w:bottom w:val="nil"/>
              <w:right w:val="nil"/>
            </w:tcBorders>
            <w:shd w:val="clear" w:color="auto" w:fill="auto"/>
            <w:noWrap/>
          </w:tcPr>
          <w:p w14:paraId="59CC3013" w14:textId="43C87372" w:rsidR="00330071" w:rsidRPr="008114A8" w:rsidRDefault="00330071" w:rsidP="00330071">
            <w:pPr>
              <w:spacing w:line="360" w:lineRule="auto"/>
              <w:rPr>
                <w:b/>
                <w:bCs/>
                <w:i/>
                <w:color w:val="000000"/>
                <w:u w:val="double"/>
              </w:rPr>
            </w:pPr>
          </w:p>
        </w:tc>
      </w:tr>
    </w:tbl>
    <w:p w14:paraId="554701FA" w14:textId="77777777" w:rsidR="00257F05" w:rsidRDefault="00257F05" w:rsidP="00257F05">
      <w:pPr>
        <w:spacing w:line="360" w:lineRule="auto"/>
        <w:jc w:val="both"/>
        <w:rPr>
          <w:b/>
          <w:i/>
        </w:rPr>
      </w:pPr>
    </w:p>
    <w:p w14:paraId="6259F8D4" w14:textId="77777777" w:rsidR="00F463EA" w:rsidRDefault="00F463EA" w:rsidP="00132625">
      <w:pPr>
        <w:spacing w:line="360" w:lineRule="auto"/>
        <w:jc w:val="both"/>
        <w:rPr>
          <w:b/>
          <w:i/>
          <w:sz w:val="28"/>
        </w:rPr>
      </w:pPr>
    </w:p>
    <w:p w14:paraId="493642D7" w14:textId="77777777" w:rsidR="00F463EA" w:rsidRDefault="00F463EA" w:rsidP="00132625">
      <w:pPr>
        <w:spacing w:line="360" w:lineRule="auto"/>
        <w:jc w:val="both"/>
        <w:rPr>
          <w:b/>
          <w:i/>
          <w:sz w:val="28"/>
        </w:rPr>
      </w:pPr>
    </w:p>
    <w:p w14:paraId="0C6E3C76" w14:textId="30ABC877" w:rsidR="00132625" w:rsidRPr="00F946FD" w:rsidRDefault="00132625" w:rsidP="00132625">
      <w:pPr>
        <w:spacing w:line="360" w:lineRule="auto"/>
        <w:jc w:val="both"/>
        <w:rPr>
          <w:b/>
          <w:i/>
          <w:sz w:val="28"/>
        </w:rPr>
      </w:pPr>
      <w:r>
        <w:rPr>
          <w:b/>
          <w:i/>
          <w:sz w:val="28"/>
        </w:rPr>
        <w:lastRenderedPageBreak/>
        <w:t xml:space="preserve">Nota 10 </w:t>
      </w:r>
      <w:r w:rsidRPr="00F946FD">
        <w:rPr>
          <w:b/>
          <w:i/>
          <w:sz w:val="28"/>
        </w:rPr>
        <w:t>Inventarios de Consumo</w:t>
      </w:r>
    </w:p>
    <w:p w14:paraId="7C12219A" w14:textId="77777777" w:rsidR="00132625" w:rsidRPr="00F946FD" w:rsidRDefault="00132625" w:rsidP="00132625">
      <w:pPr>
        <w:spacing w:line="360" w:lineRule="auto"/>
        <w:jc w:val="both"/>
        <w:rPr>
          <w:bCs/>
          <w:i/>
          <w:lang w:eastAsia="es-ES"/>
        </w:rPr>
      </w:pPr>
      <w:r>
        <w:rPr>
          <w:bCs/>
          <w:i/>
          <w:lang w:eastAsia="es-ES"/>
        </w:rPr>
        <w:t xml:space="preserve">Al 30 de </w:t>
      </w:r>
      <w:proofErr w:type="gramStart"/>
      <w:r>
        <w:rPr>
          <w:bCs/>
          <w:i/>
          <w:lang w:eastAsia="es-ES"/>
        </w:rPr>
        <w:t>Junio</w:t>
      </w:r>
      <w:proofErr w:type="gramEnd"/>
      <w:r w:rsidRPr="0087612F">
        <w:rPr>
          <w:bCs/>
          <w:i/>
          <w:lang w:eastAsia="es-ES"/>
        </w:rPr>
        <w:t xml:space="preserve"> </w:t>
      </w:r>
      <w:r w:rsidRPr="00F946FD">
        <w:rPr>
          <w:bCs/>
          <w:i/>
          <w:lang w:eastAsia="es-ES"/>
        </w:rPr>
        <w:t>de los años 202</w:t>
      </w:r>
      <w:r>
        <w:rPr>
          <w:bCs/>
          <w:i/>
          <w:lang w:eastAsia="es-ES"/>
        </w:rPr>
        <w:t>3</w:t>
      </w:r>
      <w:r w:rsidRPr="00F946FD">
        <w:rPr>
          <w:bCs/>
          <w:i/>
          <w:lang w:eastAsia="es-ES"/>
        </w:rPr>
        <w:t xml:space="preserve"> y 202</w:t>
      </w:r>
      <w:r>
        <w:rPr>
          <w:bCs/>
          <w:i/>
          <w:lang w:eastAsia="es-ES"/>
        </w:rPr>
        <w:t>2</w:t>
      </w:r>
      <w:r w:rsidRPr="00F946FD">
        <w:rPr>
          <w:bCs/>
          <w:i/>
          <w:lang w:eastAsia="es-ES"/>
        </w:rPr>
        <w:t xml:space="preserve">, este rubro está compuesto </w:t>
      </w:r>
      <w:r>
        <w:rPr>
          <w:bCs/>
          <w:i/>
          <w:lang w:eastAsia="es-ES"/>
        </w:rPr>
        <w:t>como sigue</w:t>
      </w:r>
      <w:r w:rsidRPr="00F946FD">
        <w:rPr>
          <w:bCs/>
          <w:i/>
          <w:lang w:eastAsia="es-ES"/>
        </w:rPr>
        <w:t>:</w:t>
      </w:r>
    </w:p>
    <w:p w14:paraId="5EA00DA0" w14:textId="77777777" w:rsidR="00132625" w:rsidRPr="00F946FD" w:rsidRDefault="00132625" w:rsidP="00132625">
      <w:pPr>
        <w:spacing w:line="360" w:lineRule="auto"/>
        <w:rPr>
          <w:b/>
          <w:i/>
        </w:rPr>
      </w:pPr>
      <w:r w:rsidRPr="00F946FD">
        <w:rPr>
          <w:b/>
          <w:i/>
        </w:rPr>
        <w:t>Descripción</w:t>
      </w:r>
      <w:r w:rsidRPr="00F946FD">
        <w:rPr>
          <w:b/>
          <w:i/>
        </w:rPr>
        <w:tab/>
      </w:r>
      <w:r w:rsidRPr="00F946FD">
        <w:rPr>
          <w:b/>
          <w:i/>
        </w:rPr>
        <w:tab/>
      </w:r>
      <w:r w:rsidRPr="00F946FD">
        <w:rPr>
          <w:b/>
          <w:i/>
        </w:rPr>
        <w:tab/>
      </w:r>
      <w:r w:rsidRPr="00F946FD">
        <w:rPr>
          <w:b/>
          <w:i/>
        </w:rPr>
        <w:tab/>
      </w:r>
      <w:r w:rsidRPr="00F946FD">
        <w:rPr>
          <w:b/>
          <w:i/>
        </w:rPr>
        <w:tab/>
      </w:r>
      <w:r w:rsidRPr="00F946FD">
        <w:rPr>
          <w:b/>
          <w:i/>
        </w:rPr>
        <w:tab/>
        <w:t xml:space="preserve">            202</w:t>
      </w:r>
      <w:r>
        <w:rPr>
          <w:b/>
          <w:i/>
        </w:rPr>
        <w:t>3</w:t>
      </w:r>
      <w:r w:rsidRPr="00F946FD">
        <w:rPr>
          <w:b/>
          <w:i/>
        </w:rPr>
        <w:tab/>
        <w:t xml:space="preserve">       </w:t>
      </w:r>
      <w:r w:rsidRPr="00F946FD">
        <w:rPr>
          <w:b/>
          <w:i/>
        </w:rPr>
        <w:tab/>
        <w:t xml:space="preserve">  </w:t>
      </w:r>
      <w:r>
        <w:rPr>
          <w:b/>
          <w:i/>
        </w:rPr>
        <w:t xml:space="preserve">       </w:t>
      </w:r>
      <w:r w:rsidRPr="00F946FD">
        <w:rPr>
          <w:b/>
          <w:i/>
        </w:rPr>
        <w:t xml:space="preserve"> 202</w:t>
      </w:r>
      <w:r>
        <w:rPr>
          <w:b/>
          <w:i/>
        </w:rPr>
        <w:t>2</w:t>
      </w:r>
    </w:p>
    <w:tbl>
      <w:tblPr>
        <w:tblW w:w="10461" w:type="dxa"/>
        <w:tblInd w:w="93" w:type="dxa"/>
        <w:tblLook w:val="04A0" w:firstRow="1" w:lastRow="0" w:firstColumn="1" w:lastColumn="0" w:noHBand="0" w:noVBand="1"/>
      </w:tblPr>
      <w:tblGrid>
        <w:gridCol w:w="4828"/>
        <w:gridCol w:w="1851"/>
        <w:gridCol w:w="1891"/>
        <w:gridCol w:w="1891"/>
      </w:tblGrid>
      <w:tr w:rsidR="00132625" w:rsidRPr="00F946FD" w14:paraId="07317496" w14:textId="77777777" w:rsidTr="00286F11">
        <w:trPr>
          <w:trHeight w:val="290"/>
        </w:trPr>
        <w:tc>
          <w:tcPr>
            <w:tcW w:w="4828" w:type="dxa"/>
            <w:tcBorders>
              <w:top w:val="nil"/>
              <w:left w:val="nil"/>
              <w:bottom w:val="nil"/>
              <w:right w:val="nil"/>
            </w:tcBorders>
            <w:shd w:val="clear" w:color="auto" w:fill="auto"/>
            <w:noWrap/>
            <w:vAlign w:val="center"/>
            <w:hideMark/>
          </w:tcPr>
          <w:p w14:paraId="3D37968E" w14:textId="77777777" w:rsidR="00132625" w:rsidRPr="00F946FD" w:rsidRDefault="00132625" w:rsidP="00286F11">
            <w:pPr>
              <w:spacing w:line="360" w:lineRule="auto"/>
              <w:jc w:val="both"/>
              <w:rPr>
                <w:i/>
                <w:color w:val="000000"/>
              </w:rPr>
            </w:pPr>
            <w:r w:rsidRPr="00F946FD">
              <w:rPr>
                <w:i/>
                <w:color w:val="000000"/>
              </w:rPr>
              <w:t>Inventario de Materiales de Oficina</w:t>
            </w:r>
          </w:p>
        </w:tc>
        <w:tc>
          <w:tcPr>
            <w:tcW w:w="1851" w:type="dxa"/>
            <w:tcBorders>
              <w:top w:val="nil"/>
              <w:left w:val="nil"/>
              <w:bottom w:val="nil"/>
              <w:right w:val="nil"/>
            </w:tcBorders>
            <w:shd w:val="clear" w:color="auto" w:fill="auto"/>
            <w:noWrap/>
            <w:hideMark/>
          </w:tcPr>
          <w:p w14:paraId="1897A0DA" w14:textId="77777777" w:rsidR="00132625" w:rsidRPr="008D38FC" w:rsidRDefault="00132625" w:rsidP="00286F11">
            <w:pPr>
              <w:spacing w:line="360" w:lineRule="auto"/>
              <w:jc w:val="right"/>
              <w:rPr>
                <w:i/>
              </w:rPr>
            </w:pPr>
            <w:r>
              <w:rPr>
                <w:i/>
              </w:rPr>
              <w:t>479,128.79</w:t>
            </w:r>
          </w:p>
        </w:tc>
        <w:tc>
          <w:tcPr>
            <w:tcW w:w="1891" w:type="dxa"/>
            <w:tcBorders>
              <w:top w:val="nil"/>
              <w:left w:val="nil"/>
              <w:bottom w:val="nil"/>
              <w:right w:val="nil"/>
            </w:tcBorders>
          </w:tcPr>
          <w:p w14:paraId="0C0287D1" w14:textId="77777777" w:rsidR="00132625" w:rsidRPr="00F946FD" w:rsidRDefault="00132625" w:rsidP="00286F11">
            <w:pPr>
              <w:spacing w:line="360" w:lineRule="auto"/>
              <w:jc w:val="right"/>
              <w:rPr>
                <w:i/>
              </w:rPr>
            </w:pPr>
            <w:r>
              <w:rPr>
                <w:i/>
              </w:rPr>
              <w:t>444,275.59</w:t>
            </w:r>
          </w:p>
        </w:tc>
        <w:tc>
          <w:tcPr>
            <w:tcW w:w="1891" w:type="dxa"/>
            <w:tcBorders>
              <w:top w:val="nil"/>
              <w:left w:val="nil"/>
              <w:bottom w:val="nil"/>
              <w:right w:val="nil"/>
            </w:tcBorders>
            <w:shd w:val="clear" w:color="auto" w:fill="auto"/>
            <w:noWrap/>
          </w:tcPr>
          <w:p w14:paraId="58210E61" w14:textId="77777777" w:rsidR="00132625" w:rsidRPr="00F946FD" w:rsidRDefault="00132625" w:rsidP="00286F11">
            <w:pPr>
              <w:spacing w:line="360" w:lineRule="auto"/>
              <w:jc w:val="right"/>
              <w:rPr>
                <w:i/>
              </w:rPr>
            </w:pPr>
          </w:p>
        </w:tc>
      </w:tr>
      <w:tr w:rsidR="00132625" w:rsidRPr="003C2CDD" w14:paraId="42B40E22" w14:textId="77777777" w:rsidTr="00286F11">
        <w:trPr>
          <w:trHeight w:val="318"/>
        </w:trPr>
        <w:tc>
          <w:tcPr>
            <w:tcW w:w="4828" w:type="dxa"/>
            <w:tcBorders>
              <w:top w:val="nil"/>
              <w:left w:val="nil"/>
              <w:bottom w:val="nil"/>
              <w:right w:val="nil"/>
            </w:tcBorders>
            <w:shd w:val="clear" w:color="auto" w:fill="auto"/>
            <w:noWrap/>
            <w:vAlign w:val="center"/>
            <w:hideMark/>
          </w:tcPr>
          <w:p w14:paraId="0F524DB3" w14:textId="77777777" w:rsidR="00132625" w:rsidRPr="00F946FD" w:rsidRDefault="00132625" w:rsidP="00286F11">
            <w:pPr>
              <w:spacing w:line="360" w:lineRule="auto"/>
              <w:jc w:val="both"/>
              <w:rPr>
                <w:i/>
                <w:color w:val="000000"/>
              </w:rPr>
            </w:pPr>
            <w:r w:rsidRPr="00F946FD">
              <w:rPr>
                <w:i/>
                <w:color w:val="000000"/>
              </w:rPr>
              <w:t>Inventario de Materiales Diversos</w:t>
            </w:r>
          </w:p>
        </w:tc>
        <w:tc>
          <w:tcPr>
            <w:tcW w:w="1851" w:type="dxa"/>
            <w:tcBorders>
              <w:top w:val="nil"/>
              <w:left w:val="nil"/>
              <w:bottom w:val="nil"/>
              <w:right w:val="nil"/>
            </w:tcBorders>
            <w:shd w:val="clear" w:color="auto" w:fill="auto"/>
            <w:noWrap/>
            <w:hideMark/>
          </w:tcPr>
          <w:p w14:paraId="637B9023" w14:textId="77777777" w:rsidR="00132625" w:rsidRPr="00B04C9D" w:rsidRDefault="00132625" w:rsidP="00286F11">
            <w:pPr>
              <w:spacing w:line="360" w:lineRule="auto"/>
              <w:jc w:val="right"/>
              <w:rPr>
                <w:i/>
                <w:u w:val="single"/>
              </w:rPr>
            </w:pPr>
            <w:r>
              <w:rPr>
                <w:i/>
                <w:u w:val="single"/>
              </w:rPr>
              <w:t xml:space="preserve">  282,102.73</w:t>
            </w:r>
          </w:p>
        </w:tc>
        <w:tc>
          <w:tcPr>
            <w:tcW w:w="1891" w:type="dxa"/>
            <w:tcBorders>
              <w:top w:val="nil"/>
              <w:left w:val="nil"/>
              <w:bottom w:val="nil"/>
              <w:right w:val="nil"/>
            </w:tcBorders>
          </w:tcPr>
          <w:p w14:paraId="16556CD4" w14:textId="77777777" w:rsidR="00132625" w:rsidRPr="003C2CDD" w:rsidRDefault="00132625" w:rsidP="00286F11">
            <w:pPr>
              <w:spacing w:line="360" w:lineRule="auto"/>
              <w:jc w:val="right"/>
              <w:rPr>
                <w:i/>
                <w:u w:val="single"/>
              </w:rPr>
            </w:pPr>
            <w:r>
              <w:rPr>
                <w:i/>
                <w:u w:val="single"/>
              </w:rPr>
              <w:t>533,748.88</w:t>
            </w:r>
          </w:p>
        </w:tc>
        <w:tc>
          <w:tcPr>
            <w:tcW w:w="1891" w:type="dxa"/>
            <w:tcBorders>
              <w:top w:val="nil"/>
              <w:left w:val="nil"/>
              <w:bottom w:val="nil"/>
              <w:right w:val="nil"/>
            </w:tcBorders>
            <w:shd w:val="clear" w:color="auto" w:fill="auto"/>
            <w:noWrap/>
          </w:tcPr>
          <w:p w14:paraId="663CB9E2" w14:textId="77777777" w:rsidR="00132625" w:rsidRPr="003C2CDD" w:rsidRDefault="00132625" w:rsidP="00286F11">
            <w:pPr>
              <w:spacing w:line="360" w:lineRule="auto"/>
              <w:jc w:val="right"/>
              <w:rPr>
                <w:i/>
                <w:u w:val="single"/>
              </w:rPr>
            </w:pPr>
          </w:p>
        </w:tc>
      </w:tr>
      <w:tr w:rsidR="00132625" w:rsidRPr="002E6615" w14:paraId="45B313AC" w14:textId="77777777" w:rsidTr="00286F11">
        <w:trPr>
          <w:trHeight w:val="290"/>
        </w:trPr>
        <w:tc>
          <w:tcPr>
            <w:tcW w:w="4828" w:type="dxa"/>
            <w:tcBorders>
              <w:top w:val="nil"/>
              <w:left w:val="nil"/>
              <w:bottom w:val="nil"/>
              <w:right w:val="nil"/>
            </w:tcBorders>
            <w:shd w:val="clear" w:color="auto" w:fill="auto"/>
            <w:noWrap/>
            <w:vAlign w:val="center"/>
            <w:hideMark/>
          </w:tcPr>
          <w:p w14:paraId="108F11EF" w14:textId="77777777" w:rsidR="00132625" w:rsidRPr="00F946FD" w:rsidRDefault="00132625" w:rsidP="00286F11">
            <w:pPr>
              <w:spacing w:line="360" w:lineRule="auto"/>
              <w:jc w:val="both"/>
              <w:rPr>
                <w:b/>
                <w:bCs/>
                <w:i/>
                <w:color w:val="000000"/>
              </w:rPr>
            </w:pPr>
            <w:proofErr w:type="gramStart"/>
            <w:r w:rsidRPr="00F946FD">
              <w:rPr>
                <w:b/>
                <w:bCs/>
                <w:i/>
                <w:color w:val="000000"/>
              </w:rPr>
              <w:t>Total</w:t>
            </w:r>
            <w:proofErr w:type="gramEnd"/>
            <w:r w:rsidRPr="00F946FD">
              <w:rPr>
                <w:b/>
                <w:bCs/>
                <w:i/>
                <w:color w:val="000000"/>
              </w:rPr>
              <w:t xml:space="preserve"> Inventarios de Consumo</w:t>
            </w:r>
          </w:p>
        </w:tc>
        <w:tc>
          <w:tcPr>
            <w:tcW w:w="1851" w:type="dxa"/>
            <w:tcBorders>
              <w:top w:val="nil"/>
              <w:left w:val="nil"/>
              <w:bottom w:val="nil"/>
              <w:right w:val="nil"/>
            </w:tcBorders>
            <w:shd w:val="clear" w:color="auto" w:fill="auto"/>
            <w:noWrap/>
            <w:vAlign w:val="center"/>
            <w:hideMark/>
          </w:tcPr>
          <w:p w14:paraId="5BAFC0A9" w14:textId="77777777" w:rsidR="00132625" w:rsidRPr="00F946FD" w:rsidRDefault="00132625" w:rsidP="00286F11">
            <w:pPr>
              <w:spacing w:line="360" w:lineRule="auto"/>
              <w:jc w:val="right"/>
              <w:rPr>
                <w:b/>
                <w:i/>
                <w:color w:val="000000"/>
                <w:u w:val="double"/>
              </w:rPr>
            </w:pPr>
            <w:r w:rsidRPr="00F946FD">
              <w:rPr>
                <w:b/>
                <w:i/>
                <w:color w:val="000000"/>
                <w:u w:val="double"/>
              </w:rPr>
              <w:t xml:space="preserve">   </w:t>
            </w:r>
            <w:r>
              <w:rPr>
                <w:b/>
                <w:i/>
                <w:color w:val="000000"/>
                <w:u w:val="double"/>
              </w:rPr>
              <w:t>761,231.52</w:t>
            </w:r>
          </w:p>
        </w:tc>
        <w:tc>
          <w:tcPr>
            <w:tcW w:w="1891" w:type="dxa"/>
            <w:tcBorders>
              <w:top w:val="nil"/>
              <w:left w:val="nil"/>
              <w:bottom w:val="nil"/>
              <w:right w:val="nil"/>
            </w:tcBorders>
            <w:vAlign w:val="center"/>
          </w:tcPr>
          <w:p w14:paraId="007EEE23" w14:textId="77777777" w:rsidR="00132625" w:rsidRPr="00277490" w:rsidRDefault="00132625" w:rsidP="00286F11">
            <w:pPr>
              <w:spacing w:line="360" w:lineRule="auto"/>
              <w:jc w:val="right"/>
              <w:rPr>
                <w:b/>
                <w:bCs/>
                <w:i/>
                <w:color w:val="000000"/>
                <w:u w:val="double"/>
              </w:rPr>
            </w:pPr>
            <w:r w:rsidRPr="00F946FD">
              <w:rPr>
                <w:b/>
                <w:i/>
                <w:color w:val="000000"/>
                <w:u w:val="double"/>
              </w:rPr>
              <w:t xml:space="preserve">   </w:t>
            </w:r>
            <w:r>
              <w:rPr>
                <w:b/>
                <w:i/>
                <w:color w:val="000000"/>
                <w:u w:val="double"/>
              </w:rPr>
              <w:t>978,024.27</w:t>
            </w:r>
          </w:p>
        </w:tc>
        <w:tc>
          <w:tcPr>
            <w:tcW w:w="1891" w:type="dxa"/>
            <w:tcBorders>
              <w:top w:val="nil"/>
              <w:left w:val="nil"/>
              <w:bottom w:val="nil"/>
              <w:right w:val="nil"/>
            </w:tcBorders>
            <w:shd w:val="clear" w:color="auto" w:fill="auto"/>
            <w:noWrap/>
          </w:tcPr>
          <w:p w14:paraId="208266EB" w14:textId="77777777" w:rsidR="00132625" w:rsidRPr="00277490" w:rsidRDefault="00132625" w:rsidP="00286F11">
            <w:pPr>
              <w:spacing w:line="360" w:lineRule="auto"/>
              <w:jc w:val="right"/>
              <w:rPr>
                <w:b/>
                <w:bCs/>
                <w:i/>
                <w:color w:val="000000"/>
                <w:u w:val="double"/>
              </w:rPr>
            </w:pPr>
          </w:p>
        </w:tc>
      </w:tr>
    </w:tbl>
    <w:p w14:paraId="39FD4926" w14:textId="77777777" w:rsidR="00D93DAE" w:rsidRPr="008114A8" w:rsidRDefault="00D93DAE" w:rsidP="00257F05">
      <w:pPr>
        <w:spacing w:line="360" w:lineRule="auto"/>
        <w:jc w:val="both"/>
        <w:rPr>
          <w:b/>
          <w:i/>
        </w:rPr>
      </w:pPr>
    </w:p>
    <w:p w14:paraId="16028A94" w14:textId="202A988A" w:rsidR="00FA7A01" w:rsidRPr="008114A8" w:rsidRDefault="006B6927" w:rsidP="001200B2">
      <w:pPr>
        <w:spacing w:line="360" w:lineRule="auto"/>
        <w:jc w:val="both"/>
        <w:rPr>
          <w:b/>
          <w:i/>
        </w:rPr>
      </w:pPr>
      <w:r w:rsidRPr="008114A8">
        <w:rPr>
          <w:b/>
          <w:i/>
        </w:rPr>
        <w:t>N</w:t>
      </w:r>
      <w:r w:rsidR="00FA7A01" w:rsidRPr="008114A8">
        <w:rPr>
          <w:b/>
          <w:i/>
        </w:rPr>
        <w:t xml:space="preserve">ota </w:t>
      </w:r>
      <w:r w:rsidR="00B8218A" w:rsidRPr="008114A8">
        <w:rPr>
          <w:b/>
          <w:i/>
        </w:rPr>
        <w:t>1</w:t>
      </w:r>
      <w:r w:rsidR="00CB6AF7">
        <w:rPr>
          <w:b/>
          <w:i/>
        </w:rPr>
        <w:t>1</w:t>
      </w:r>
      <w:r w:rsidR="007D72AC" w:rsidRPr="008114A8">
        <w:rPr>
          <w:b/>
          <w:i/>
        </w:rPr>
        <w:t xml:space="preserve"> Pagados Anticipados</w:t>
      </w:r>
    </w:p>
    <w:p w14:paraId="16028A95" w14:textId="10AF4C69" w:rsidR="0021397E" w:rsidRPr="008114A8" w:rsidRDefault="00002042" w:rsidP="00726747">
      <w:pPr>
        <w:spacing w:line="360" w:lineRule="auto"/>
        <w:jc w:val="both"/>
        <w:rPr>
          <w:i/>
        </w:rPr>
      </w:pPr>
      <w:r w:rsidRPr="008114A8">
        <w:rPr>
          <w:bCs/>
          <w:i/>
          <w:lang w:eastAsia="es-ES"/>
        </w:rPr>
        <w:t xml:space="preserve">Al </w:t>
      </w:r>
      <w:r w:rsidR="00527060" w:rsidRPr="008114A8">
        <w:rPr>
          <w:bCs/>
          <w:i/>
          <w:lang w:eastAsia="es-ES"/>
        </w:rPr>
        <w:t xml:space="preserve">30 de Junio </w:t>
      </w:r>
      <w:r w:rsidR="00637F80" w:rsidRPr="008114A8">
        <w:rPr>
          <w:rStyle w:val="CarCar"/>
          <w:rFonts w:ascii="Times New Roman" w:hAnsi="Times New Roman" w:cs="Times New Roman"/>
          <w:b w:val="0"/>
          <w:i/>
          <w:sz w:val="24"/>
        </w:rPr>
        <w:t xml:space="preserve">de los </w:t>
      </w:r>
      <w:proofErr w:type="gramStart"/>
      <w:r w:rsidR="00637F80" w:rsidRPr="008114A8">
        <w:rPr>
          <w:rStyle w:val="CarCar"/>
          <w:rFonts w:ascii="Times New Roman" w:hAnsi="Times New Roman" w:cs="Times New Roman"/>
          <w:b w:val="0"/>
          <w:i/>
          <w:sz w:val="24"/>
        </w:rPr>
        <w:t xml:space="preserve">años  </w:t>
      </w:r>
      <w:r w:rsidR="003C7B0C" w:rsidRPr="008114A8">
        <w:rPr>
          <w:rStyle w:val="CarCar"/>
          <w:rFonts w:ascii="Times New Roman" w:hAnsi="Times New Roman" w:cs="Times New Roman"/>
          <w:b w:val="0"/>
          <w:i/>
          <w:sz w:val="24"/>
        </w:rPr>
        <w:t>202</w:t>
      </w:r>
      <w:r w:rsidR="007A560B" w:rsidRPr="008114A8">
        <w:rPr>
          <w:rStyle w:val="CarCar"/>
          <w:rFonts w:ascii="Times New Roman" w:hAnsi="Times New Roman" w:cs="Times New Roman"/>
          <w:b w:val="0"/>
          <w:i/>
          <w:sz w:val="24"/>
        </w:rPr>
        <w:t>3</w:t>
      </w:r>
      <w:proofErr w:type="gramEnd"/>
      <w:r w:rsidR="003C7B0C" w:rsidRPr="008114A8">
        <w:rPr>
          <w:rStyle w:val="CarCar"/>
          <w:rFonts w:ascii="Times New Roman" w:hAnsi="Times New Roman" w:cs="Times New Roman"/>
          <w:b w:val="0"/>
          <w:i/>
          <w:sz w:val="24"/>
        </w:rPr>
        <w:t xml:space="preserve">  y  202</w:t>
      </w:r>
      <w:r w:rsidR="007A560B" w:rsidRPr="008114A8">
        <w:rPr>
          <w:rStyle w:val="CarCar"/>
          <w:rFonts w:ascii="Times New Roman" w:hAnsi="Times New Roman" w:cs="Times New Roman"/>
          <w:b w:val="0"/>
          <w:i/>
          <w:sz w:val="24"/>
        </w:rPr>
        <w:t>2</w:t>
      </w:r>
      <w:r w:rsidR="00772DF9" w:rsidRPr="008114A8">
        <w:rPr>
          <w:rStyle w:val="CarCar"/>
          <w:rFonts w:ascii="Times New Roman" w:hAnsi="Times New Roman" w:cs="Times New Roman"/>
          <w:b w:val="0"/>
          <w:i/>
          <w:sz w:val="24"/>
        </w:rPr>
        <w:t xml:space="preserve">, </w:t>
      </w:r>
      <w:r w:rsidR="00FA7A01" w:rsidRPr="008114A8">
        <w:rPr>
          <w:i/>
        </w:rPr>
        <w:t>este rubro tiene balances de RD$</w:t>
      </w:r>
      <w:r w:rsidR="00BD6B4F" w:rsidRPr="008114A8">
        <w:rPr>
          <w:i/>
        </w:rPr>
        <w:t>1,941,804.96</w:t>
      </w:r>
      <w:r w:rsidR="00A41461" w:rsidRPr="008114A8">
        <w:rPr>
          <w:i/>
        </w:rPr>
        <w:t xml:space="preserve"> </w:t>
      </w:r>
      <w:r w:rsidR="009C490D" w:rsidRPr="008114A8">
        <w:rPr>
          <w:i/>
        </w:rPr>
        <w:t xml:space="preserve">y </w:t>
      </w:r>
      <w:r w:rsidR="00FA7A01" w:rsidRPr="008114A8">
        <w:rPr>
          <w:i/>
        </w:rPr>
        <w:t>RD</w:t>
      </w:r>
      <w:r w:rsidR="00055B54" w:rsidRPr="008114A8">
        <w:rPr>
          <w:i/>
        </w:rPr>
        <w:t>$</w:t>
      </w:r>
      <w:r w:rsidR="00542535" w:rsidRPr="008114A8">
        <w:rPr>
          <w:i/>
        </w:rPr>
        <w:t>1,</w:t>
      </w:r>
      <w:r w:rsidR="00BD6B4F" w:rsidRPr="008114A8">
        <w:rPr>
          <w:i/>
        </w:rPr>
        <w:t>412,576.09</w:t>
      </w:r>
      <w:r w:rsidR="00DB260C" w:rsidRPr="008114A8">
        <w:rPr>
          <w:i/>
        </w:rPr>
        <w:t xml:space="preserve">, </w:t>
      </w:r>
      <w:r w:rsidR="00FA7A01" w:rsidRPr="008114A8">
        <w:rPr>
          <w:i/>
        </w:rPr>
        <w:t xml:space="preserve">los mismos están </w:t>
      </w:r>
      <w:r w:rsidR="0052134D" w:rsidRPr="008114A8">
        <w:rPr>
          <w:i/>
        </w:rPr>
        <w:t>compuestos</w:t>
      </w:r>
      <w:r w:rsidR="00FA7A01" w:rsidRPr="008114A8">
        <w:rPr>
          <w:i/>
        </w:rPr>
        <w:t xml:space="preserve"> por los</w:t>
      </w:r>
      <w:r w:rsidR="00FA0CBE" w:rsidRPr="008114A8">
        <w:rPr>
          <w:i/>
        </w:rPr>
        <w:t xml:space="preserve"> Gastos Pagados por Adelantado y Otros Gastos, según el siguiente detalle</w:t>
      </w:r>
      <w:r w:rsidR="00FA7A01" w:rsidRPr="008114A8">
        <w:rPr>
          <w:i/>
        </w:rPr>
        <w:t>:</w:t>
      </w:r>
    </w:p>
    <w:p w14:paraId="16028A96" w14:textId="7C42BDF0" w:rsidR="00542535" w:rsidRPr="008114A8" w:rsidRDefault="00542535" w:rsidP="00542535">
      <w:pPr>
        <w:spacing w:line="360" w:lineRule="auto"/>
        <w:rPr>
          <w:b/>
          <w:i/>
        </w:rPr>
      </w:pPr>
      <w:r w:rsidRPr="008114A8">
        <w:rPr>
          <w:b/>
          <w:i/>
        </w:rPr>
        <w:t>Descripción</w:t>
      </w:r>
      <w:r w:rsidRPr="008114A8">
        <w:rPr>
          <w:b/>
          <w:i/>
        </w:rPr>
        <w:tab/>
      </w:r>
      <w:r w:rsidRPr="008114A8">
        <w:rPr>
          <w:b/>
          <w:i/>
        </w:rPr>
        <w:tab/>
      </w:r>
      <w:r w:rsidRPr="008114A8">
        <w:rPr>
          <w:b/>
          <w:i/>
        </w:rPr>
        <w:tab/>
      </w:r>
      <w:r w:rsidRPr="008114A8">
        <w:rPr>
          <w:b/>
          <w:i/>
        </w:rPr>
        <w:tab/>
      </w:r>
      <w:r w:rsidRPr="008114A8">
        <w:rPr>
          <w:b/>
          <w:i/>
        </w:rPr>
        <w:tab/>
      </w:r>
      <w:r w:rsidRPr="008114A8">
        <w:rPr>
          <w:b/>
          <w:i/>
        </w:rPr>
        <w:tab/>
        <w:t xml:space="preserve">                </w:t>
      </w:r>
      <w:r w:rsidR="006E031F" w:rsidRPr="008114A8">
        <w:rPr>
          <w:b/>
          <w:i/>
        </w:rPr>
        <w:t>2023</w:t>
      </w:r>
      <w:r w:rsidR="006E031F" w:rsidRPr="008114A8">
        <w:rPr>
          <w:b/>
          <w:i/>
        </w:rPr>
        <w:tab/>
        <w:t xml:space="preserve">         2022</w:t>
      </w:r>
    </w:p>
    <w:tbl>
      <w:tblPr>
        <w:tblW w:w="8394" w:type="dxa"/>
        <w:tblInd w:w="93" w:type="dxa"/>
        <w:tblLook w:val="04A0" w:firstRow="1" w:lastRow="0" w:firstColumn="1" w:lastColumn="0" w:noHBand="0" w:noVBand="1"/>
      </w:tblPr>
      <w:tblGrid>
        <w:gridCol w:w="4925"/>
        <w:gridCol w:w="1753"/>
        <w:gridCol w:w="1716"/>
      </w:tblGrid>
      <w:tr w:rsidR="00A167BE" w:rsidRPr="008114A8" w14:paraId="16028A9A" w14:textId="77777777" w:rsidTr="00694F76">
        <w:trPr>
          <w:trHeight w:val="315"/>
        </w:trPr>
        <w:tc>
          <w:tcPr>
            <w:tcW w:w="4925" w:type="dxa"/>
            <w:tcBorders>
              <w:top w:val="nil"/>
              <w:left w:val="nil"/>
              <w:bottom w:val="nil"/>
              <w:right w:val="nil"/>
            </w:tcBorders>
            <w:shd w:val="clear" w:color="auto" w:fill="auto"/>
            <w:noWrap/>
            <w:vAlign w:val="center"/>
          </w:tcPr>
          <w:p w14:paraId="16028A97" w14:textId="77777777" w:rsidR="00A167BE" w:rsidRPr="008114A8" w:rsidRDefault="00A167BE" w:rsidP="00A167BE">
            <w:pPr>
              <w:jc w:val="both"/>
              <w:rPr>
                <w:i/>
              </w:rPr>
            </w:pPr>
            <w:r w:rsidRPr="008114A8">
              <w:rPr>
                <w:i/>
              </w:rPr>
              <w:t>Seguros de Vehículos</w:t>
            </w:r>
          </w:p>
        </w:tc>
        <w:tc>
          <w:tcPr>
            <w:tcW w:w="1753" w:type="dxa"/>
            <w:tcBorders>
              <w:top w:val="nil"/>
              <w:left w:val="nil"/>
              <w:bottom w:val="nil"/>
              <w:right w:val="nil"/>
            </w:tcBorders>
            <w:shd w:val="clear" w:color="auto" w:fill="auto"/>
            <w:noWrap/>
          </w:tcPr>
          <w:p w14:paraId="16028A98" w14:textId="7807C48F" w:rsidR="00A167BE" w:rsidRPr="008114A8" w:rsidRDefault="00A167BE" w:rsidP="00A167BE">
            <w:pPr>
              <w:jc w:val="right"/>
              <w:rPr>
                <w:i/>
              </w:rPr>
            </w:pPr>
            <w:r w:rsidRPr="008114A8">
              <w:rPr>
                <w:i/>
              </w:rPr>
              <w:t>88,817.21</w:t>
            </w:r>
          </w:p>
        </w:tc>
        <w:tc>
          <w:tcPr>
            <w:tcW w:w="1716" w:type="dxa"/>
            <w:tcBorders>
              <w:top w:val="nil"/>
              <w:left w:val="nil"/>
              <w:bottom w:val="nil"/>
              <w:right w:val="nil"/>
            </w:tcBorders>
            <w:shd w:val="clear" w:color="auto" w:fill="auto"/>
            <w:noWrap/>
          </w:tcPr>
          <w:p w14:paraId="16028A99" w14:textId="3274714B" w:rsidR="00A167BE" w:rsidRPr="008114A8" w:rsidRDefault="00A167BE" w:rsidP="00A167BE">
            <w:pPr>
              <w:jc w:val="right"/>
              <w:rPr>
                <w:i/>
              </w:rPr>
            </w:pPr>
            <w:r w:rsidRPr="00A167BE">
              <w:rPr>
                <w:i/>
              </w:rPr>
              <w:t>92,994.16</w:t>
            </w:r>
          </w:p>
        </w:tc>
      </w:tr>
      <w:tr w:rsidR="00A167BE" w:rsidRPr="008114A8" w14:paraId="16028A9E" w14:textId="77777777" w:rsidTr="00694F76">
        <w:trPr>
          <w:trHeight w:val="315"/>
        </w:trPr>
        <w:tc>
          <w:tcPr>
            <w:tcW w:w="4925" w:type="dxa"/>
            <w:tcBorders>
              <w:top w:val="nil"/>
              <w:left w:val="nil"/>
              <w:bottom w:val="nil"/>
              <w:right w:val="nil"/>
            </w:tcBorders>
            <w:shd w:val="clear" w:color="auto" w:fill="auto"/>
            <w:noWrap/>
            <w:vAlign w:val="center"/>
          </w:tcPr>
          <w:p w14:paraId="16028A9B" w14:textId="77777777" w:rsidR="00A167BE" w:rsidRPr="008114A8" w:rsidRDefault="00A167BE" w:rsidP="00A167BE">
            <w:pPr>
              <w:jc w:val="both"/>
              <w:rPr>
                <w:i/>
              </w:rPr>
            </w:pPr>
            <w:r w:rsidRPr="008114A8">
              <w:rPr>
                <w:i/>
              </w:rPr>
              <w:t>Seguro Médico</w:t>
            </w:r>
          </w:p>
        </w:tc>
        <w:tc>
          <w:tcPr>
            <w:tcW w:w="1753" w:type="dxa"/>
            <w:tcBorders>
              <w:top w:val="nil"/>
              <w:left w:val="nil"/>
              <w:bottom w:val="nil"/>
              <w:right w:val="nil"/>
            </w:tcBorders>
            <w:shd w:val="clear" w:color="auto" w:fill="auto"/>
            <w:noWrap/>
          </w:tcPr>
          <w:p w14:paraId="16028A9C" w14:textId="08B99E3C" w:rsidR="00A167BE" w:rsidRPr="008114A8" w:rsidRDefault="00A167BE" w:rsidP="00A167BE">
            <w:pPr>
              <w:jc w:val="right"/>
              <w:rPr>
                <w:i/>
              </w:rPr>
            </w:pPr>
            <w:r w:rsidRPr="008114A8">
              <w:rPr>
                <w:i/>
              </w:rPr>
              <w:t>273,667.02</w:t>
            </w:r>
          </w:p>
        </w:tc>
        <w:tc>
          <w:tcPr>
            <w:tcW w:w="1716" w:type="dxa"/>
            <w:tcBorders>
              <w:top w:val="nil"/>
              <w:left w:val="nil"/>
              <w:bottom w:val="nil"/>
              <w:right w:val="nil"/>
            </w:tcBorders>
            <w:shd w:val="clear" w:color="auto" w:fill="auto"/>
            <w:noWrap/>
          </w:tcPr>
          <w:p w14:paraId="16028A9D" w14:textId="696D792A" w:rsidR="00A167BE" w:rsidRPr="008114A8" w:rsidRDefault="00A167BE" w:rsidP="00A167BE">
            <w:pPr>
              <w:jc w:val="right"/>
              <w:rPr>
                <w:i/>
              </w:rPr>
            </w:pPr>
            <w:r w:rsidRPr="00A167BE">
              <w:rPr>
                <w:i/>
              </w:rPr>
              <w:t>260,125.50</w:t>
            </w:r>
          </w:p>
        </w:tc>
      </w:tr>
      <w:tr w:rsidR="00A167BE" w:rsidRPr="008114A8" w14:paraId="16028AA2" w14:textId="77777777" w:rsidTr="00694F76">
        <w:trPr>
          <w:trHeight w:val="315"/>
        </w:trPr>
        <w:tc>
          <w:tcPr>
            <w:tcW w:w="4925" w:type="dxa"/>
            <w:tcBorders>
              <w:top w:val="nil"/>
              <w:left w:val="nil"/>
              <w:bottom w:val="nil"/>
              <w:right w:val="nil"/>
            </w:tcBorders>
            <w:shd w:val="clear" w:color="auto" w:fill="auto"/>
            <w:noWrap/>
            <w:vAlign w:val="center"/>
          </w:tcPr>
          <w:p w14:paraId="16028A9F" w14:textId="77777777" w:rsidR="00A167BE" w:rsidRPr="008114A8" w:rsidRDefault="00A167BE" w:rsidP="00A167BE">
            <w:pPr>
              <w:jc w:val="both"/>
              <w:rPr>
                <w:i/>
              </w:rPr>
            </w:pPr>
            <w:r w:rsidRPr="008114A8">
              <w:rPr>
                <w:i/>
              </w:rPr>
              <w:t>Seguro Incendios y Líneas Aliadas Edificio</w:t>
            </w:r>
          </w:p>
        </w:tc>
        <w:tc>
          <w:tcPr>
            <w:tcW w:w="1753" w:type="dxa"/>
            <w:tcBorders>
              <w:top w:val="nil"/>
              <w:left w:val="nil"/>
              <w:bottom w:val="nil"/>
              <w:right w:val="nil"/>
            </w:tcBorders>
            <w:shd w:val="clear" w:color="auto" w:fill="auto"/>
            <w:noWrap/>
          </w:tcPr>
          <w:p w14:paraId="16028AA0" w14:textId="70D2F3C2" w:rsidR="00A167BE" w:rsidRPr="008114A8" w:rsidRDefault="00A167BE" w:rsidP="00A167BE">
            <w:pPr>
              <w:jc w:val="right"/>
              <w:rPr>
                <w:i/>
              </w:rPr>
            </w:pPr>
            <w:r w:rsidRPr="008114A8">
              <w:rPr>
                <w:i/>
              </w:rPr>
              <w:t>172,958.20</w:t>
            </w:r>
          </w:p>
        </w:tc>
        <w:tc>
          <w:tcPr>
            <w:tcW w:w="1716" w:type="dxa"/>
            <w:tcBorders>
              <w:top w:val="nil"/>
              <w:left w:val="nil"/>
              <w:bottom w:val="nil"/>
              <w:right w:val="nil"/>
            </w:tcBorders>
            <w:shd w:val="clear" w:color="auto" w:fill="auto"/>
            <w:noWrap/>
          </w:tcPr>
          <w:p w14:paraId="16028AA1" w14:textId="2A0DF445" w:rsidR="00A167BE" w:rsidRPr="008114A8" w:rsidRDefault="00A167BE" w:rsidP="00A167BE">
            <w:pPr>
              <w:jc w:val="right"/>
              <w:rPr>
                <w:i/>
              </w:rPr>
            </w:pPr>
            <w:r w:rsidRPr="00A167BE">
              <w:rPr>
                <w:i/>
              </w:rPr>
              <w:t>157,234.74</w:t>
            </w:r>
          </w:p>
        </w:tc>
      </w:tr>
      <w:tr w:rsidR="00A167BE" w:rsidRPr="008114A8" w14:paraId="16028AA6" w14:textId="77777777" w:rsidTr="00694F76">
        <w:trPr>
          <w:trHeight w:val="315"/>
        </w:trPr>
        <w:tc>
          <w:tcPr>
            <w:tcW w:w="4925" w:type="dxa"/>
            <w:tcBorders>
              <w:top w:val="nil"/>
              <w:left w:val="nil"/>
              <w:bottom w:val="nil"/>
              <w:right w:val="nil"/>
            </w:tcBorders>
            <w:shd w:val="clear" w:color="auto" w:fill="auto"/>
            <w:noWrap/>
            <w:vAlign w:val="center"/>
          </w:tcPr>
          <w:p w14:paraId="16028AA3" w14:textId="77777777" w:rsidR="00A167BE" w:rsidRPr="008114A8" w:rsidRDefault="00A167BE" w:rsidP="00A167BE">
            <w:pPr>
              <w:jc w:val="both"/>
              <w:rPr>
                <w:i/>
              </w:rPr>
            </w:pPr>
            <w:r w:rsidRPr="008114A8">
              <w:rPr>
                <w:i/>
              </w:rPr>
              <w:t>Seguro Incendios y Líneas Aliadas Mobiliario</w:t>
            </w:r>
          </w:p>
        </w:tc>
        <w:tc>
          <w:tcPr>
            <w:tcW w:w="1753" w:type="dxa"/>
            <w:tcBorders>
              <w:top w:val="nil"/>
              <w:left w:val="nil"/>
              <w:bottom w:val="nil"/>
              <w:right w:val="nil"/>
            </w:tcBorders>
            <w:shd w:val="clear" w:color="auto" w:fill="auto"/>
            <w:noWrap/>
          </w:tcPr>
          <w:p w14:paraId="16028AA4" w14:textId="5E2EB647" w:rsidR="00A167BE" w:rsidRPr="008114A8" w:rsidRDefault="00A167BE" w:rsidP="00A167BE">
            <w:pPr>
              <w:jc w:val="right"/>
              <w:rPr>
                <w:i/>
              </w:rPr>
            </w:pPr>
            <w:r w:rsidRPr="008114A8">
              <w:rPr>
                <w:i/>
              </w:rPr>
              <w:t>49,516.67</w:t>
            </w:r>
          </w:p>
        </w:tc>
        <w:tc>
          <w:tcPr>
            <w:tcW w:w="1716" w:type="dxa"/>
            <w:tcBorders>
              <w:top w:val="nil"/>
              <w:left w:val="nil"/>
              <w:bottom w:val="nil"/>
              <w:right w:val="nil"/>
            </w:tcBorders>
            <w:shd w:val="clear" w:color="auto" w:fill="auto"/>
            <w:noWrap/>
          </w:tcPr>
          <w:p w14:paraId="16028AA5" w14:textId="41955CCC" w:rsidR="00A167BE" w:rsidRPr="008114A8" w:rsidRDefault="00A167BE" w:rsidP="00A167BE">
            <w:pPr>
              <w:jc w:val="right"/>
              <w:rPr>
                <w:i/>
              </w:rPr>
            </w:pPr>
            <w:r w:rsidRPr="00A167BE">
              <w:rPr>
                <w:i/>
              </w:rPr>
              <w:t>45,015.12</w:t>
            </w:r>
          </w:p>
        </w:tc>
      </w:tr>
      <w:tr w:rsidR="00A167BE" w:rsidRPr="008114A8" w14:paraId="16028AAA" w14:textId="77777777" w:rsidTr="00694F76">
        <w:trPr>
          <w:trHeight w:val="315"/>
        </w:trPr>
        <w:tc>
          <w:tcPr>
            <w:tcW w:w="4925" w:type="dxa"/>
            <w:tcBorders>
              <w:top w:val="nil"/>
              <w:left w:val="nil"/>
              <w:bottom w:val="nil"/>
              <w:right w:val="nil"/>
            </w:tcBorders>
            <w:shd w:val="clear" w:color="auto" w:fill="auto"/>
            <w:noWrap/>
            <w:vAlign w:val="center"/>
          </w:tcPr>
          <w:p w14:paraId="16028AA7" w14:textId="77777777" w:rsidR="00A167BE" w:rsidRPr="008114A8" w:rsidRDefault="00A167BE" w:rsidP="00A167BE">
            <w:pPr>
              <w:jc w:val="both"/>
              <w:rPr>
                <w:i/>
              </w:rPr>
            </w:pPr>
            <w:r w:rsidRPr="008114A8">
              <w:rPr>
                <w:i/>
              </w:rPr>
              <w:t>Seguro Equipos Electrónicos</w:t>
            </w:r>
          </w:p>
        </w:tc>
        <w:tc>
          <w:tcPr>
            <w:tcW w:w="1753" w:type="dxa"/>
            <w:tcBorders>
              <w:top w:val="nil"/>
              <w:left w:val="nil"/>
              <w:bottom w:val="nil"/>
              <w:right w:val="nil"/>
            </w:tcBorders>
            <w:shd w:val="clear" w:color="auto" w:fill="auto"/>
            <w:noWrap/>
          </w:tcPr>
          <w:p w14:paraId="16028AA8" w14:textId="41139C3B" w:rsidR="00A167BE" w:rsidRPr="008114A8" w:rsidRDefault="00A167BE" w:rsidP="00A167BE">
            <w:pPr>
              <w:jc w:val="right"/>
              <w:rPr>
                <w:i/>
              </w:rPr>
            </w:pPr>
            <w:r w:rsidRPr="008114A8">
              <w:rPr>
                <w:i/>
              </w:rPr>
              <w:t>52,984.86</w:t>
            </w:r>
          </w:p>
        </w:tc>
        <w:tc>
          <w:tcPr>
            <w:tcW w:w="1716" w:type="dxa"/>
            <w:tcBorders>
              <w:top w:val="nil"/>
              <w:left w:val="nil"/>
              <w:bottom w:val="nil"/>
              <w:right w:val="nil"/>
            </w:tcBorders>
            <w:shd w:val="clear" w:color="auto" w:fill="auto"/>
            <w:noWrap/>
          </w:tcPr>
          <w:p w14:paraId="16028AA9" w14:textId="550FBFAB" w:rsidR="00A167BE" w:rsidRPr="008114A8" w:rsidRDefault="00A167BE" w:rsidP="00A167BE">
            <w:pPr>
              <w:jc w:val="right"/>
              <w:rPr>
                <w:i/>
              </w:rPr>
            </w:pPr>
            <w:r w:rsidRPr="00A167BE">
              <w:rPr>
                <w:i/>
              </w:rPr>
              <w:t>48,168.05</w:t>
            </w:r>
          </w:p>
        </w:tc>
      </w:tr>
      <w:tr w:rsidR="00A167BE" w:rsidRPr="008114A8" w14:paraId="16028AAE" w14:textId="77777777" w:rsidTr="00694F76">
        <w:trPr>
          <w:trHeight w:val="315"/>
        </w:trPr>
        <w:tc>
          <w:tcPr>
            <w:tcW w:w="4925" w:type="dxa"/>
            <w:tcBorders>
              <w:top w:val="nil"/>
              <w:left w:val="nil"/>
              <w:bottom w:val="nil"/>
              <w:right w:val="nil"/>
            </w:tcBorders>
            <w:shd w:val="clear" w:color="auto" w:fill="auto"/>
            <w:noWrap/>
            <w:vAlign w:val="center"/>
          </w:tcPr>
          <w:p w14:paraId="16028AAB" w14:textId="77777777" w:rsidR="00A167BE" w:rsidRPr="008114A8" w:rsidRDefault="00A167BE" w:rsidP="00A167BE">
            <w:pPr>
              <w:jc w:val="both"/>
              <w:rPr>
                <w:i/>
              </w:rPr>
            </w:pPr>
            <w:r w:rsidRPr="008114A8">
              <w:rPr>
                <w:i/>
              </w:rPr>
              <w:t>Seguro Cristales</w:t>
            </w:r>
          </w:p>
        </w:tc>
        <w:tc>
          <w:tcPr>
            <w:tcW w:w="1753" w:type="dxa"/>
            <w:tcBorders>
              <w:top w:val="nil"/>
              <w:left w:val="nil"/>
              <w:bottom w:val="nil"/>
              <w:right w:val="nil"/>
            </w:tcBorders>
            <w:shd w:val="clear" w:color="auto" w:fill="auto"/>
            <w:noWrap/>
          </w:tcPr>
          <w:p w14:paraId="16028AAC" w14:textId="285D667E" w:rsidR="00A167BE" w:rsidRPr="008114A8" w:rsidRDefault="00A167BE" w:rsidP="00A167BE">
            <w:pPr>
              <w:jc w:val="right"/>
              <w:rPr>
                <w:i/>
              </w:rPr>
            </w:pPr>
            <w:r w:rsidRPr="008114A8">
              <w:rPr>
                <w:i/>
              </w:rPr>
              <w:t>5,263.49</w:t>
            </w:r>
          </w:p>
        </w:tc>
        <w:tc>
          <w:tcPr>
            <w:tcW w:w="1716" w:type="dxa"/>
            <w:tcBorders>
              <w:top w:val="nil"/>
              <w:left w:val="nil"/>
              <w:bottom w:val="nil"/>
              <w:right w:val="nil"/>
            </w:tcBorders>
            <w:shd w:val="clear" w:color="auto" w:fill="auto"/>
            <w:noWrap/>
          </w:tcPr>
          <w:p w14:paraId="16028AAD" w14:textId="1C41AFD9" w:rsidR="00A167BE" w:rsidRPr="008114A8" w:rsidRDefault="00A167BE" w:rsidP="00A167BE">
            <w:pPr>
              <w:jc w:val="right"/>
              <w:rPr>
                <w:i/>
              </w:rPr>
            </w:pPr>
            <w:r w:rsidRPr="00A167BE">
              <w:rPr>
                <w:i/>
              </w:rPr>
              <w:t>4,785.00</w:t>
            </w:r>
          </w:p>
        </w:tc>
      </w:tr>
      <w:tr w:rsidR="00A167BE" w:rsidRPr="008114A8" w14:paraId="16028AB2" w14:textId="77777777" w:rsidTr="00694F76">
        <w:trPr>
          <w:trHeight w:val="315"/>
        </w:trPr>
        <w:tc>
          <w:tcPr>
            <w:tcW w:w="4925" w:type="dxa"/>
            <w:tcBorders>
              <w:top w:val="nil"/>
              <w:left w:val="nil"/>
              <w:bottom w:val="nil"/>
              <w:right w:val="nil"/>
            </w:tcBorders>
            <w:shd w:val="clear" w:color="auto" w:fill="auto"/>
            <w:noWrap/>
            <w:vAlign w:val="center"/>
          </w:tcPr>
          <w:p w14:paraId="16028AAF" w14:textId="77777777" w:rsidR="00A167BE" w:rsidRPr="008114A8" w:rsidRDefault="00A167BE" w:rsidP="00A167BE">
            <w:pPr>
              <w:jc w:val="both"/>
              <w:rPr>
                <w:i/>
              </w:rPr>
            </w:pPr>
            <w:r w:rsidRPr="008114A8">
              <w:rPr>
                <w:i/>
              </w:rPr>
              <w:t>Seguro Maquinaria</w:t>
            </w:r>
          </w:p>
        </w:tc>
        <w:tc>
          <w:tcPr>
            <w:tcW w:w="1753" w:type="dxa"/>
            <w:tcBorders>
              <w:top w:val="nil"/>
              <w:left w:val="nil"/>
              <w:bottom w:val="nil"/>
              <w:right w:val="nil"/>
            </w:tcBorders>
            <w:shd w:val="clear" w:color="auto" w:fill="auto"/>
            <w:noWrap/>
          </w:tcPr>
          <w:p w14:paraId="16028AB0" w14:textId="2231A832" w:rsidR="00A167BE" w:rsidRPr="008114A8" w:rsidRDefault="00A167BE" w:rsidP="00A167BE">
            <w:pPr>
              <w:jc w:val="right"/>
              <w:rPr>
                <w:i/>
              </w:rPr>
            </w:pPr>
            <w:r w:rsidRPr="008114A8">
              <w:rPr>
                <w:i/>
              </w:rPr>
              <w:t>18,457.02</w:t>
            </w:r>
          </w:p>
        </w:tc>
        <w:tc>
          <w:tcPr>
            <w:tcW w:w="1716" w:type="dxa"/>
            <w:tcBorders>
              <w:top w:val="nil"/>
              <w:left w:val="nil"/>
              <w:bottom w:val="nil"/>
              <w:right w:val="nil"/>
            </w:tcBorders>
            <w:shd w:val="clear" w:color="auto" w:fill="auto"/>
            <w:noWrap/>
          </w:tcPr>
          <w:p w14:paraId="16028AB1" w14:textId="703C6020" w:rsidR="00A167BE" w:rsidRPr="008114A8" w:rsidRDefault="00A167BE" w:rsidP="00A167BE">
            <w:pPr>
              <w:jc w:val="right"/>
              <w:rPr>
                <w:i/>
              </w:rPr>
            </w:pPr>
            <w:r w:rsidRPr="00A167BE">
              <w:rPr>
                <w:i/>
              </w:rPr>
              <w:t>16,779.15</w:t>
            </w:r>
          </w:p>
        </w:tc>
      </w:tr>
      <w:tr w:rsidR="00A167BE" w:rsidRPr="008114A8" w14:paraId="16028AB6" w14:textId="77777777" w:rsidTr="00694F76">
        <w:trPr>
          <w:trHeight w:val="330"/>
        </w:trPr>
        <w:tc>
          <w:tcPr>
            <w:tcW w:w="4925" w:type="dxa"/>
            <w:tcBorders>
              <w:top w:val="nil"/>
              <w:left w:val="nil"/>
              <w:bottom w:val="nil"/>
              <w:right w:val="nil"/>
            </w:tcBorders>
            <w:shd w:val="clear" w:color="auto" w:fill="auto"/>
            <w:noWrap/>
            <w:vAlign w:val="center"/>
          </w:tcPr>
          <w:p w14:paraId="16028AB3" w14:textId="77777777" w:rsidR="00A167BE" w:rsidRPr="008114A8" w:rsidRDefault="00A167BE" w:rsidP="00A167BE">
            <w:pPr>
              <w:jc w:val="both"/>
              <w:rPr>
                <w:i/>
              </w:rPr>
            </w:pPr>
            <w:r w:rsidRPr="008114A8">
              <w:rPr>
                <w:i/>
              </w:rPr>
              <w:t>Responsabilidad Civil General</w:t>
            </w:r>
          </w:p>
        </w:tc>
        <w:tc>
          <w:tcPr>
            <w:tcW w:w="1753" w:type="dxa"/>
            <w:tcBorders>
              <w:top w:val="nil"/>
              <w:left w:val="nil"/>
              <w:bottom w:val="nil"/>
              <w:right w:val="nil"/>
            </w:tcBorders>
            <w:shd w:val="clear" w:color="auto" w:fill="auto"/>
            <w:noWrap/>
          </w:tcPr>
          <w:p w14:paraId="16028AB4" w14:textId="7849FC39" w:rsidR="00A167BE" w:rsidRPr="008114A8" w:rsidRDefault="00A167BE" w:rsidP="00A167BE">
            <w:pPr>
              <w:jc w:val="right"/>
              <w:rPr>
                <w:i/>
              </w:rPr>
            </w:pPr>
            <w:r w:rsidRPr="008114A8">
              <w:rPr>
                <w:i/>
              </w:rPr>
              <w:t>326,758.06</w:t>
            </w:r>
          </w:p>
        </w:tc>
        <w:tc>
          <w:tcPr>
            <w:tcW w:w="1716" w:type="dxa"/>
            <w:tcBorders>
              <w:top w:val="nil"/>
              <w:left w:val="nil"/>
              <w:bottom w:val="nil"/>
              <w:right w:val="nil"/>
            </w:tcBorders>
            <w:shd w:val="clear" w:color="auto" w:fill="auto"/>
            <w:noWrap/>
          </w:tcPr>
          <w:p w14:paraId="16028AB5" w14:textId="66E47792" w:rsidR="00A167BE" w:rsidRPr="008114A8" w:rsidRDefault="00A167BE" w:rsidP="00A167BE">
            <w:pPr>
              <w:jc w:val="right"/>
              <w:rPr>
                <w:i/>
              </w:rPr>
            </w:pPr>
            <w:r w:rsidRPr="00A167BE">
              <w:rPr>
                <w:i/>
              </w:rPr>
              <w:t>600,095.33</w:t>
            </w:r>
          </w:p>
        </w:tc>
      </w:tr>
      <w:tr w:rsidR="00A167BE" w:rsidRPr="008114A8" w14:paraId="16028ABA" w14:textId="77777777" w:rsidTr="00694F76">
        <w:trPr>
          <w:trHeight w:val="330"/>
        </w:trPr>
        <w:tc>
          <w:tcPr>
            <w:tcW w:w="4925" w:type="dxa"/>
            <w:tcBorders>
              <w:top w:val="nil"/>
              <w:left w:val="nil"/>
              <w:bottom w:val="nil"/>
              <w:right w:val="nil"/>
            </w:tcBorders>
            <w:shd w:val="clear" w:color="auto" w:fill="auto"/>
            <w:noWrap/>
            <w:vAlign w:val="center"/>
          </w:tcPr>
          <w:p w14:paraId="16028AB7" w14:textId="77777777" w:rsidR="00A167BE" w:rsidRPr="008114A8" w:rsidRDefault="00A167BE" w:rsidP="00A167BE">
            <w:pPr>
              <w:jc w:val="both"/>
              <w:rPr>
                <w:i/>
              </w:rPr>
            </w:pPr>
            <w:r w:rsidRPr="008114A8">
              <w:rPr>
                <w:i/>
              </w:rPr>
              <w:t>Responsabilidad Civil Exceso</w:t>
            </w:r>
          </w:p>
        </w:tc>
        <w:tc>
          <w:tcPr>
            <w:tcW w:w="1753" w:type="dxa"/>
            <w:tcBorders>
              <w:top w:val="nil"/>
              <w:left w:val="nil"/>
              <w:bottom w:val="nil"/>
              <w:right w:val="nil"/>
            </w:tcBorders>
            <w:shd w:val="clear" w:color="auto" w:fill="auto"/>
            <w:noWrap/>
          </w:tcPr>
          <w:p w14:paraId="16028AB8" w14:textId="5E1A31FA" w:rsidR="00A167BE" w:rsidRPr="008114A8" w:rsidRDefault="00A167BE" w:rsidP="00A167BE">
            <w:pPr>
              <w:jc w:val="right"/>
              <w:rPr>
                <w:i/>
              </w:rPr>
            </w:pPr>
            <w:r w:rsidRPr="008114A8">
              <w:rPr>
                <w:i/>
              </w:rPr>
              <w:t>7,249.97</w:t>
            </w:r>
          </w:p>
        </w:tc>
        <w:tc>
          <w:tcPr>
            <w:tcW w:w="1716" w:type="dxa"/>
            <w:tcBorders>
              <w:top w:val="nil"/>
              <w:left w:val="nil"/>
              <w:bottom w:val="nil"/>
              <w:right w:val="nil"/>
            </w:tcBorders>
            <w:shd w:val="clear" w:color="auto" w:fill="auto"/>
            <w:noWrap/>
          </w:tcPr>
          <w:p w14:paraId="16028AB9" w14:textId="60843DCB" w:rsidR="00A167BE" w:rsidRPr="008114A8" w:rsidRDefault="00A167BE" w:rsidP="00A167BE">
            <w:pPr>
              <w:jc w:val="right"/>
              <w:rPr>
                <w:i/>
              </w:rPr>
            </w:pPr>
            <w:r w:rsidRPr="00A167BE">
              <w:rPr>
                <w:i/>
              </w:rPr>
              <w:t>3,744.61</w:t>
            </w:r>
          </w:p>
        </w:tc>
      </w:tr>
      <w:tr w:rsidR="00A167BE" w:rsidRPr="008114A8" w14:paraId="16028ABE" w14:textId="77777777" w:rsidTr="00694F76">
        <w:trPr>
          <w:trHeight w:val="315"/>
        </w:trPr>
        <w:tc>
          <w:tcPr>
            <w:tcW w:w="4925" w:type="dxa"/>
            <w:tcBorders>
              <w:top w:val="nil"/>
              <w:left w:val="nil"/>
              <w:bottom w:val="nil"/>
              <w:right w:val="nil"/>
            </w:tcBorders>
            <w:shd w:val="clear" w:color="auto" w:fill="auto"/>
            <w:noWrap/>
            <w:vAlign w:val="center"/>
          </w:tcPr>
          <w:p w14:paraId="16028ABB" w14:textId="77777777" w:rsidR="00A167BE" w:rsidRPr="008114A8" w:rsidRDefault="00A167BE" w:rsidP="00A167BE">
            <w:pPr>
              <w:jc w:val="both"/>
              <w:rPr>
                <w:i/>
              </w:rPr>
            </w:pPr>
            <w:r w:rsidRPr="008114A8">
              <w:rPr>
                <w:i/>
              </w:rPr>
              <w:t>Seguro Fidelidad 3D</w:t>
            </w:r>
          </w:p>
        </w:tc>
        <w:tc>
          <w:tcPr>
            <w:tcW w:w="1753" w:type="dxa"/>
            <w:tcBorders>
              <w:top w:val="nil"/>
              <w:left w:val="nil"/>
              <w:bottom w:val="nil"/>
              <w:right w:val="nil"/>
            </w:tcBorders>
            <w:shd w:val="clear" w:color="auto" w:fill="auto"/>
            <w:noWrap/>
          </w:tcPr>
          <w:p w14:paraId="16028ABC" w14:textId="0F7F50A8" w:rsidR="00A167BE" w:rsidRPr="008114A8" w:rsidRDefault="00A167BE" w:rsidP="00A167BE">
            <w:pPr>
              <w:jc w:val="right"/>
              <w:rPr>
                <w:i/>
              </w:rPr>
            </w:pPr>
            <w:r w:rsidRPr="008114A8">
              <w:rPr>
                <w:i/>
              </w:rPr>
              <w:t>7,249.97</w:t>
            </w:r>
          </w:p>
        </w:tc>
        <w:tc>
          <w:tcPr>
            <w:tcW w:w="1716" w:type="dxa"/>
            <w:tcBorders>
              <w:top w:val="nil"/>
              <w:left w:val="nil"/>
              <w:bottom w:val="nil"/>
              <w:right w:val="nil"/>
            </w:tcBorders>
            <w:shd w:val="clear" w:color="auto" w:fill="auto"/>
            <w:noWrap/>
          </w:tcPr>
          <w:p w14:paraId="16028ABD" w14:textId="518BE6F3" w:rsidR="00A167BE" w:rsidRPr="008114A8" w:rsidRDefault="00A167BE" w:rsidP="00A167BE">
            <w:pPr>
              <w:jc w:val="right"/>
              <w:rPr>
                <w:i/>
              </w:rPr>
            </w:pPr>
            <w:r w:rsidRPr="00A167BE">
              <w:rPr>
                <w:i/>
              </w:rPr>
              <w:t>7,249.97</w:t>
            </w:r>
          </w:p>
        </w:tc>
      </w:tr>
      <w:tr w:rsidR="00A167BE" w:rsidRPr="008114A8" w14:paraId="16028AC2" w14:textId="77777777" w:rsidTr="00D44BBB">
        <w:trPr>
          <w:trHeight w:val="315"/>
        </w:trPr>
        <w:tc>
          <w:tcPr>
            <w:tcW w:w="4925" w:type="dxa"/>
            <w:tcBorders>
              <w:top w:val="nil"/>
              <w:left w:val="nil"/>
              <w:bottom w:val="nil"/>
              <w:right w:val="nil"/>
            </w:tcBorders>
            <w:shd w:val="clear" w:color="auto" w:fill="auto"/>
            <w:noWrap/>
            <w:vAlign w:val="center"/>
          </w:tcPr>
          <w:p w14:paraId="16028ABF" w14:textId="77777777" w:rsidR="00A167BE" w:rsidRPr="008114A8" w:rsidRDefault="00A167BE" w:rsidP="00A167BE">
            <w:pPr>
              <w:jc w:val="both"/>
              <w:rPr>
                <w:b/>
                <w:i/>
              </w:rPr>
            </w:pPr>
            <w:r w:rsidRPr="008114A8">
              <w:rPr>
                <w:i/>
              </w:rPr>
              <w:t>Cuotas Internacionales</w:t>
            </w:r>
          </w:p>
        </w:tc>
        <w:tc>
          <w:tcPr>
            <w:tcW w:w="1753" w:type="dxa"/>
            <w:tcBorders>
              <w:top w:val="nil"/>
              <w:left w:val="nil"/>
              <w:bottom w:val="nil"/>
              <w:right w:val="nil"/>
            </w:tcBorders>
            <w:shd w:val="clear" w:color="auto" w:fill="auto"/>
            <w:noWrap/>
          </w:tcPr>
          <w:p w14:paraId="16028AC0" w14:textId="134371C5" w:rsidR="00A167BE" w:rsidRPr="008114A8" w:rsidRDefault="00A167BE" w:rsidP="00A167BE">
            <w:pPr>
              <w:jc w:val="right"/>
              <w:rPr>
                <w:i/>
                <w:u w:val="single"/>
              </w:rPr>
            </w:pPr>
            <w:r w:rsidRPr="008114A8">
              <w:rPr>
                <w:i/>
                <w:u w:val="single"/>
              </w:rPr>
              <w:t xml:space="preserve">    938,882.49</w:t>
            </w:r>
          </w:p>
        </w:tc>
        <w:tc>
          <w:tcPr>
            <w:tcW w:w="1716" w:type="dxa"/>
            <w:tcBorders>
              <w:top w:val="nil"/>
              <w:left w:val="nil"/>
              <w:bottom w:val="single" w:sz="4" w:space="0" w:color="auto"/>
              <w:right w:val="nil"/>
            </w:tcBorders>
            <w:shd w:val="clear" w:color="auto" w:fill="auto"/>
            <w:noWrap/>
          </w:tcPr>
          <w:p w14:paraId="16028AC1" w14:textId="357DFD07" w:rsidR="00A167BE" w:rsidRPr="00A167BE" w:rsidRDefault="00A167BE" w:rsidP="00A167BE">
            <w:pPr>
              <w:jc w:val="right"/>
              <w:rPr>
                <w:i/>
              </w:rPr>
            </w:pPr>
            <w:r w:rsidRPr="00A167BE">
              <w:rPr>
                <w:i/>
              </w:rPr>
              <w:t>587,488.50</w:t>
            </w:r>
          </w:p>
        </w:tc>
      </w:tr>
      <w:tr w:rsidR="00F04BD9" w:rsidRPr="008114A8" w14:paraId="16028AC6" w14:textId="77777777" w:rsidTr="00694F76">
        <w:trPr>
          <w:trHeight w:val="315"/>
        </w:trPr>
        <w:tc>
          <w:tcPr>
            <w:tcW w:w="4925" w:type="dxa"/>
            <w:tcBorders>
              <w:top w:val="nil"/>
              <w:left w:val="nil"/>
              <w:bottom w:val="nil"/>
              <w:right w:val="nil"/>
            </w:tcBorders>
            <w:shd w:val="clear" w:color="auto" w:fill="auto"/>
            <w:noWrap/>
            <w:vAlign w:val="center"/>
          </w:tcPr>
          <w:p w14:paraId="16028AC3" w14:textId="77777777" w:rsidR="00F04BD9" w:rsidRPr="008114A8" w:rsidRDefault="00F04BD9" w:rsidP="00F04BD9">
            <w:pPr>
              <w:jc w:val="both"/>
              <w:rPr>
                <w:b/>
                <w:i/>
              </w:rPr>
            </w:pPr>
            <w:proofErr w:type="gramStart"/>
            <w:r w:rsidRPr="008114A8">
              <w:rPr>
                <w:b/>
                <w:i/>
              </w:rPr>
              <w:t>Total</w:t>
            </w:r>
            <w:proofErr w:type="gramEnd"/>
            <w:r w:rsidRPr="008114A8">
              <w:rPr>
                <w:b/>
                <w:i/>
              </w:rPr>
              <w:t xml:space="preserve"> de Gastos Pagados por Adelantados</w:t>
            </w:r>
          </w:p>
        </w:tc>
        <w:tc>
          <w:tcPr>
            <w:tcW w:w="1753" w:type="dxa"/>
            <w:tcBorders>
              <w:top w:val="nil"/>
              <w:left w:val="nil"/>
              <w:bottom w:val="nil"/>
              <w:right w:val="nil"/>
            </w:tcBorders>
            <w:shd w:val="clear" w:color="auto" w:fill="auto"/>
            <w:noWrap/>
          </w:tcPr>
          <w:p w14:paraId="16028AC4" w14:textId="128FBB68" w:rsidR="00F04BD9" w:rsidRPr="008114A8" w:rsidRDefault="00BD6B4F" w:rsidP="00F04BD9">
            <w:pPr>
              <w:jc w:val="right"/>
              <w:rPr>
                <w:b/>
                <w:i/>
                <w:u w:val="double"/>
              </w:rPr>
            </w:pPr>
            <w:r w:rsidRPr="008114A8">
              <w:rPr>
                <w:b/>
                <w:i/>
                <w:u w:val="double"/>
              </w:rPr>
              <w:t xml:space="preserve">   1,941,804.96</w:t>
            </w:r>
          </w:p>
        </w:tc>
        <w:tc>
          <w:tcPr>
            <w:tcW w:w="1716" w:type="dxa"/>
            <w:tcBorders>
              <w:top w:val="nil"/>
              <w:left w:val="nil"/>
              <w:bottom w:val="nil"/>
              <w:right w:val="nil"/>
            </w:tcBorders>
            <w:shd w:val="clear" w:color="auto" w:fill="auto"/>
            <w:noWrap/>
            <w:vAlign w:val="center"/>
          </w:tcPr>
          <w:p w14:paraId="16028AC5" w14:textId="6FD36E80" w:rsidR="00F04BD9" w:rsidRPr="008114A8" w:rsidRDefault="003105B9" w:rsidP="00F04BD9">
            <w:pPr>
              <w:jc w:val="right"/>
              <w:rPr>
                <w:i/>
              </w:rPr>
            </w:pPr>
            <w:r>
              <w:rPr>
                <w:b/>
                <w:i/>
                <w:u w:val="double"/>
              </w:rPr>
              <w:t>1,823,680.13</w:t>
            </w:r>
          </w:p>
        </w:tc>
      </w:tr>
    </w:tbl>
    <w:p w14:paraId="679ADAD1" w14:textId="77777777" w:rsidR="00737B38" w:rsidRDefault="00737B38" w:rsidP="001200B2">
      <w:pPr>
        <w:spacing w:line="360" w:lineRule="auto"/>
        <w:jc w:val="both"/>
        <w:rPr>
          <w:b/>
          <w:i/>
        </w:rPr>
      </w:pPr>
    </w:p>
    <w:p w14:paraId="5AE27114" w14:textId="77777777" w:rsidR="00737B38" w:rsidRDefault="00737B38" w:rsidP="001200B2">
      <w:pPr>
        <w:spacing w:line="360" w:lineRule="auto"/>
        <w:jc w:val="both"/>
        <w:rPr>
          <w:b/>
          <w:i/>
        </w:rPr>
      </w:pPr>
    </w:p>
    <w:p w14:paraId="262E7E38" w14:textId="77777777" w:rsidR="00737B38" w:rsidRDefault="00737B38" w:rsidP="001200B2">
      <w:pPr>
        <w:spacing w:line="360" w:lineRule="auto"/>
        <w:jc w:val="both"/>
        <w:rPr>
          <w:b/>
          <w:i/>
        </w:rPr>
      </w:pPr>
    </w:p>
    <w:p w14:paraId="65057918" w14:textId="77777777" w:rsidR="00737B38" w:rsidRDefault="00737B38" w:rsidP="001200B2">
      <w:pPr>
        <w:spacing w:line="360" w:lineRule="auto"/>
        <w:jc w:val="both"/>
        <w:rPr>
          <w:b/>
          <w:i/>
        </w:rPr>
      </w:pPr>
    </w:p>
    <w:p w14:paraId="068E4942" w14:textId="77777777" w:rsidR="00737B38" w:rsidRDefault="00737B38" w:rsidP="001200B2">
      <w:pPr>
        <w:spacing w:line="360" w:lineRule="auto"/>
        <w:jc w:val="both"/>
        <w:rPr>
          <w:b/>
          <w:i/>
        </w:rPr>
      </w:pPr>
    </w:p>
    <w:p w14:paraId="76EBCDB4" w14:textId="77777777" w:rsidR="00737B38" w:rsidRDefault="00737B38" w:rsidP="001200B2">
      <w:pPr>
        <w:spacing w:line="360" w:lineRule="auto"/>
        <w:jc w:val="both"/>
        <w:rPr>
          <w:b/>
          <w:i/>
        </w:rPr>
      </w:pPr>
    </w:p>
    <w:p w14:paraId="4FD14654" w14:textId="77777777" w:rsidR="00737B38" w:rsidRDefault="00737B38" w:rsidP="001200B2">
      <w:pPr>
        <w:spacing w:line="360" w:lineRule="auto"/>
        <w:jc w:val="both"/>
        <w:rPr>
          <w:b/>
          <w:i/>
        </w:rPr>
      </w:pPr>
    </w:p>
    <w:p w14:paraId="1FBF7D31" w14:textId="77777777" w:rsidR="00737B38" w:rsidRDefault="00737B38" w:rsidP="001200B2">
      <w:pPr>
        <w:spacing w:line="360" w:lineRule="auto"/>
        <w:jc w:val="both"/>
        <w:rPr>
          <w:b/>
          <w:i/>
        </w:rPr>
      </w:pPr>
    </w:p>
    <w:p w14:paraId="16028AC8" w14:textId="10327567" w:rsidR="00B04D2A" w:rsidRPr="008114A8" w:rsidRDefault="001033B1" w:rsidP="001200B2">
      <w:pPr>
        <w:spacing w:line="360" w:lineRule="auto"/>
        <w:jc w:val="both"/>
        <w:rPr>
          <w:b/>
          <w:i/>
        </w:rPr>
      </w:pPr>
      <w:r w:rsidRPr="008114A8">
        <w:rPr>
          <w:b/>
          <w:i/>
        </w:rPr>
        <w:lastRenderedPageBreak/>
        <w:t xml:space="preserve">Nota </w:t>
      </w:r>
      <w:r w:rsidR="006F6834" w:rsidRPr="008114A8">
        <w:rPr>
          <w:b/>
          <w:i/>
        </w:rPr>
        <w:t>1</w:t>
      </w:r>
      <w:r w:rsidR="0091641C">
        <w:rPr>
          <w:b/>
          <w:i/>
        </w:rPr>
        <w:t>2</w:t>
      </w:r>
      <w:r w:rsidRPr="008114A8">
        <w:rPr>
          <w:b/>
          <w:i/>
        </w:rPr>
        <w:t xml:space="preserve"> </w:t>
      </w:r>
      <w:r w:rsidR="006F6834" w:rsidRPr="008114A8">
        <w:rPr>
          <w:b/>
          <w:i/>
        </w:rPr>
        <w:t>Propiedad, Planta y Equipo Netos</w:t>
      </w:r>
    </w:p>
    <w:p w14:paraId="16028AC9" w14:textId="3D169A09" w:rsidR="00AE6560" w:rsidRPr="008114A8" w:rsidRDefault="00D174DB">
      <w:pPr>
        <w:rPr>
          <w:b/>
          <w:i/>
        </w:rPr>
      </w:pPr>
      <w:r w:rsidRPr="008114A8">
        <w:rPr>
          <w:noProof/>
        </w:rPr>
        <w:drawing>
          <wp:inline distT="0" distB="0" distL="0" distR="0" wp14:anchorId="3E8D4CBC" wp14:editId="20C1D1FF">
            <wp:extent cx="5824497" cy="2496820"/>
            <wp:effectExtent l="0" t="0" r="5080" b="0"/>
            <wp:docPr id="142976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670" cy="2502038"/>
                    </a:xfrm>
                    <a:prstGeom prst="rect">
                      <a:avLst/>
                    </a:prstGeom>
                    <a:noFill/>
                    <a:ln>
                      <a:noFill/>
                    </a:ln>
                  </pic:spPr>
                </pic:pic>
              </a:graphicData>
            </a:graphic>
          </wp:inline>
        </w:drawing>
      </w:r>
    </w:p>
    <w:p w14:paraId="16028ACA" w14:textId="77777777" w:rsidR="00AE6560" w:rsidRPr="008114A8" w:rsidRDefault="00AE6560">
      <w:pPr>
        <w:rPr>
          <w:b/>
          <w:i/>
        </w:rPr>
      </w:pPr>
    </w:p>
    <w:p w14:paraId="5BEFF0C3" w14:textId="77777777" w:rsidR="007A560B" w:rsidRPr="008114A8" w:rsidRDefault="007A560B" w:rsidP="006A6AD4">
      <w:pPr>
        <w:spacing w:line="360" w:lineRule="auto"/>
        <w:jc w:val="both"/>
        <w:rPr>
          <w:b/>
          <w:i/>
        </w:rPr>
      </w:pPr>
    </w:p>
    <w:p w14:paraId="16028ACB" w14:textId="6903DEB9" w:rsidR="006A6AD4" w:rsidRPr="008114A8" w:rsidRDefault="006A6AD4" w:rsidP="006A6AD4">
      <w:pPr>
        <w:spacing w:line="360" w:lineRule="auto"/>
        <w:jc w:val="both"/>
        <w:rPr>
          <w:b/>
          <w:i/>
        </w:rPr>
      </w:pPr>
      <w:r w:rsidRPr="008114A8">
        <w:rPr>
          <w:b/>
          <w:i/>
        </w:rPr>
        <w:t>Nota 1</w:t>
      </w:r>
      <w:r w:rsidR="0091641C">
        <w:rPr>
          <w:b/>
          <w:i/>
        </w:rPr>
        <w:t>3</w:t>
      </w:r>
      <w:r w:rsidRPr="008114A8">
        <w:rPr>
          <w:b/>
          <w:i/>
        </w:rPr>
        <w:t>: Activos Intangibles</w:t>
      </w:r>
    </w:p>
    <w:p w14:paraId="16028ACC" w14:textId="6520914B" w:rsidR="006A6AD4" w:rsidRPr="008114A8" w:rsidRDefault="006A6AD4" w:rsidP="006A6AD4">
      <w:pPr>
        <w:spacing w:line="360" w:lineRule="auto"/>
        <w:jc w:val="both"/>
        <w:rPr>
          <w:i/>
        </w:rPr>
      </w:pPr>
      <w:r w:rsidRPr="008114A8">
        <w:rPr>
          <w:bCs/>
          <w:i/>
          <w:lang w:eastAsia="es-ES"/>
        </w:rPr>
        <w:t xml:space="preserve">Al 30 de Junio </w:t>
      </w:r>
      <w:r w:rsidRPr="008114A8">
        <w:rPr>
          <w:rStyle w:val="CarCar"/>
          <w:rFonts w:ascii="Times New Roman" w:hAnsi="Times New Roman" w:cs="Times New Roman"/>
          <w:b w:val="0"/>
          <w:i/>
          <w:sz w:val="24"/>
        </w:rPr>
        <w:t xml:space="preserve">de los años </w:t>
      </w:r>
      <w:proofErr w:type="gramStart"/>
      <w:r w:rsidRPr="008114A8">
        <w:rPr>
          <w:rStyle w:val="CarCar"/>
          <w:rFonts w:ascii="Times New Roman" w:hAnsi="Times New Roman" w:cs="Times New Roman"/>
          <w:b w:val="0"/>
          <w:i/>
          <w:sz w:val="24"/>
        </w:rPr>
        <w:t>202</w:t>
      </w:r>
      <w:r w:rsidR="007A560B" w:rsidRPr="008114A8">
        <w:rPr>
          <w:rStyle w:val="CarCar"/>
          <w:rFonts w:ascii="Times New Roman" w:hAnsi="Times New Roman" w:cs="Times New Roman"/>
          <w:b w:val="0"/>
          <w:i/>
          <w:sz w:val="24"/>
        </w:rPr>
        <w:t>3</w:t>
      </w:r>
      <w:r w:rsidRPr="008114A8">
        <w:rPr>
          <w:rStyle w:val="CarCar"/>
          <w:rFonts w:ascii="Times New Roman" w:hAnsi="Times New Roman" w:cs="Times New Roman"/>
          <w:b w:val="0"/>
          <w:i/>
          <w:sz w:val="24"/>
        </w:rPr>
        <w:t xml:space="preserve">  y</w:t>
      </w:r>
      <w:proofErr w:type="gramEnd"/>
      <w:r w:rsidRPr="008114A8">
        <w:rPr>
          <w:rStyle w:val="CarCar"/>
          <w:rFonts w:ascii="Times New Roman" w:hAnsi="Times New Roman" w:cs="Times New Roman"/>
          <w:b w:val="0"/>
          <w:i/>
          <w:sz w:val="24"/>
        </w:rPr>
        <w:t xml:space="preserve">  202</w:t>
      </w:r>
      <w:r w:rsidR="007A560B" w:rsidRPr="008114A8">
        <w:rPr>
          <w:rStyle w:val="CarCar"/>
          <w:rFonts w:ascii="Times New Roman" w:hAnsi="Times New Roman" w:cs="Times New Roman"/>
          <w:b w:val="0"/>
          <w:i/>
          <w:sz w:val="24"/>
        </w:rPr>
        <w:t>2</w:t>
      </w:r>
      <w:r w:rsidRPr="008114A8">
        <w:rPr>
          <w:rStyle w:val="CarCar"/>
          <w:rFonts w:ascii="Times New Roman" w:hAnsi="Times New Roman" w:cs="Times New Roman"/>
          <w:b w:val="0"/>
          <w:i/>
          <w:sz w:val="24"/>
        </w:rPr>
        <w:t xml:space="preserve">, </w:t>
      </w:r>
      <w:r w:rsidRPr="008114A8">
        <w:rPr>
          <w:i/>
        </w:rPr>
        <w:t>esta partida presenta balance de RD$</w:t>
      </w:r>
      <w:r w:rsidR="00D91A1A" w:rsidRPr="008114A8">
        <w:rPr>
          <w:i/>
        </w:rPr>
        <w:t xml:space="preserve">39,233,391.79 y 39,404,116.98 </w:t>
      </w:r>
      <w:r w:rsidRPr="008114A8">
        <w:rPr>
          <w:i/>
        </w:rPr>
        <w:t>respectivamente, estos valores representan el costo de las Licencias de Cómputos</w:t>
      </w:r>
      <w:r w:rsidR="00501A9E" w:rsidRPr="008114A8">
        <w:rPr>
          <w:i/>
        </w:rPr>
        <w:t xml:space="preserve"> Perpetuas, las cuales por su naturaleza no se amortizan</w:t>
      </w:r>
      <w:r w:rsidRPr="008114A8">
        <w:rPr>
          <w:i/>
        </w:rPr>
        <w:t>, según el siguiente detalle:</w:t>
      </w:r>
    </w:p>
    <w:p w14:paraId="16028ACD" w14:textId="77777777" w:rsidR="006A6AD4" w:rsidRPr="008114A8" w:rsidRDefault="006A6AD4" w:rsidP="006A6AD4">
      <w:pPr>
        <w:spacing w:line="360" w:lineRule="auto"/>
        <w:rPr>
          <w:b/>
          <w:i/>
        </w:rPr>
      </w:pPr>
    </w:p>
    <w:p w14:paraId="16028ACE" w14:textId="11FCC37E" w:rsidR="006A6AD4" w:rsidRPr="008114A8" w:rsidRDefault="006A6AD4" w:rsidP="006A6AD4">
      <w:pPr>
        <w:spacing w:line="360" w:lineRule="auto"/>
        <w:rPr>
          <w:b/>
          <w:i/>
        </w:rPr>
      </w:pPr>
      <w:r w:rsidRPr="008114A8">
        <w:rPr>
          <w:b/>
          <w:i/>
        </w:rPr>
        <w:t>Descripción</w:t>
      </w:r>
      <w:r w:rsidRPr="008114A8">
        <w:rPr>
          <w:b/>
          <w:i/>
        </w:rPr>
        <w:tab/>
      </w:r>
      <w:r w:rsidRPr="008114A8">
        <w:rPr>
          <w:b/>
          <w:i/>
        </w:rPr>
        <w:tab/>
      </w:r>
      <w:r w:rsidRPr="008114A8">
        <w:rPr>
          <w:b/>
          <w:i/>
        </w:rPr>
        <w:tab/>
      </w:r>
      <w:r w:rsidRPr="008114A8">
        <w:rPr>
          <w:b/>
          <w:i/>
        </w:rPr>
        <w:tab/>
      </w:r>
      <w:r w:rsidRPr="008114A8">
        <w:rPr>
          <w:b/>
          <w:i/>
        </w:rPr>
        <w:tab/>
      </w:r>
      <w:r w:rsidRPr="008114A8">
        <w:rPr>
          <w:b/>
          <w:i/>
        </w:rPr>
        <w:tab/>
      </w:r>
      <w:r w:rsidRPr="008114A8">
        <w:rPr>
          <w:b/>
          <w:i/>
        </w:rPr>
        <w:tab/>
        <w:t>202</w:t>
      </w:r>
      <w:r w:rsidR="006E031F" w:rsidRPr="008114A8">
        <w:rPr>
          <w:b/>
          <w:i/>
        </w:rPr>
        <w:t>3</w:t>
      </w:r>
      <w:r w:rsidRPr="008114A8">
        <w:rPr>
          <w:b/>
          <w:i/>
        </w:rPr>
        <w:tab/>
        <w:t xml:space="preserve">   </w:t>
      </w:r>
      <w:r w:rsidRPr="008114A8">
        <w:rPr>
          <w:b/>
          <w:i/>
        </w:rPr>
        <w:tab/>
        <w:t xml:space="preserve"> 202</w:t>
      </w:r>
      <w:r w:rsidR="006E031F" w:rsidRPr="008114A8">
        <w:rPr>
          <w:b/>
          <w:i/>
        </w:rPr>
        <w:t>2</w:t>
      </w:r>
    </w:p>
    <w:tbl>
      <w:tblPr>
        <w:tblW w:w="8422" w:type="dxa"/>
        <w:tblInd w:w="93" w:type="dxa"/>
        <w:tblLook w:val="04A0" w:firstRow="1" w:lastRow="0" w:firstColumn="1" w:lastColumn="0" w:noHBand="0" w:noVBand="1"/>
      </w:tblPr>
      <w:tblGrid>
        <w:gridCol w:w="4900"/>
        <w:gridCol w:w="1810"/>
        <w:gridCol w:w="1712"/>
      </w:tblGrid>
      <w:tr w:rsidR="004B7F88" w:rsidRPr="008114A8" w14:paraId="16028AD2" w14:textId="77777777" w:rsidTr="00694F76">
        <w:trPr>
          <w:trHeight w:val="349"/>
        </w:trPr>
        <w:tc>
          <w:tcPr>
            <w:tcW w:w="4900" w:type="dxa"/>
            <w:tcBorders>
              <w:top w:val="nil"/>
              <w:left w:val="nil"/>
              <w:bottom w:val="nil"/>
              <w:right w:val="nil"/>
            </w:tcBorders>
            <w:shd w:val="clear" w:color="auto" w:fill="auto"/>
            <w:noWrap/>
            <w:vAlign w:val="center"/>
          </w:tcPr>
          <w:p w14:paraId="16028ACF" w14:textId="77777777" w:rsidR="004B7F88" w:rsidRPr="008114A8" w:rsidRDefault="004B7F88" w:rsidP="00694F76">
            <w:pPr>
              <w:jc w:val="both"/>
              <w:rPr>
                <w:i/>
              </w:rPr>
            </w:pPr>
            <w:r w:rsidRPr="008114A8">
              <w:rPr>
                <w:i/>
              </w:rPr>
              <w:t>Programas de Computación - Inicial</w:t>
            </w:r>
          </w:p>
        </w:tc>
        <w:tc>
          <w:tcPr>
            <w:tcW w:w="1810" w:type="dxa"/>
            <w:tcBorders>
              <w:top w:val="nil"/>
              <w:left w:val="nil"/>
              <w:bottom w:val="nil"/>
              <w:right w:val="nil"/>
            </w:tcBorders>
            <w:shd w:val="clear" w:color="auto" w:fill="auto"/>
            <w:noWrap/>
            <w:vAlign w:val="center"/>
          </w:tcPr>
          <w:p w14:paraId="16028AD0" w14:textId="77777777" w:rsidR="004B7F88" w:rsidRPr="008114A8" w:rsidRDefault="00501A9E" w:rsidP="00694F76">
            <w:pPr>
              <w:jc w:val="right"/>
              <w:rPr>
                <w:i/>
              </w:rPr>
            </w:pPr>
            <w:r w:rsidRPr="008114A8">
              <w:rPr>
                <w:i/>
              </w:rPr>
              <w:t>0.00</w:t>
            </w:r>
          </w:p>
        </w:tc>
        <w:tc>
          <w:tcPr>
            <w:tcW w:w="1712" w:type="dxa"/>
            <w:tcBorders>
              <w:top w:val="nil"/>
              <w:left w:val="nil"/>
              <w:bottom w:val="nil"/>
              <w:right w:val="nil"/>
            </w:tcBorders>
            <w:shd w:val="clear" w:color="auto" w:fill="auto"/>
            <w:noWrap/>
          </w:tcPr>
          <w:p w14:paraId="16028AD1" w14:textId="1ED24002" w:rsidR="004B7F88" w:rsidRPr="008114A8" w:rsidRDefault="001448AB">
            <w:pPr>
              <w:jc w:val="right"/>
              <w:rPr>
                <w:i/>
              </w:rPr>
            </w:pPr>
            <w:r w:rsidRPr="008114A8">
              <w:rPr>
                <w:i/>
              </w:rPr>
              <w:t>0.00</w:t>
            </w:r>
          </w:p>
        </w:tc>
      </w:tr>
      <w:tr w:rsidR="004B7F88" w:rsidRPr="008114A8" w14:paraId="16028AD6" w14:textId="77777777" w:rsidTr="00694F76">
        <w:trPr>
          <w:trHeight w:val="349"/>
        </w:trPr>
        <w:tc>
          <w:tcPr>
            <w:tcW w:w="4900" w:type="dxa"/>
            <w:tcBorders>
              <w:top w:val="nil"/>
              <w:left w:val="nil"/>
              <w:bottom w:val="nil"/>
              <w:right w:val="nil"/>
            </w:tcBorders>
            <w:shd w:val="clear" w:color="auto" w:fill="auto"/>
            <w:noWrap/>
            <w:vAlign w:val="center"/>
            <w:hideMark/>
          </w:tcPr>
          <w:p w14:paraId="16028AD3" w14:textId="77777777" w:rsidR="004B7F88" w:rsidRPr="008114A8" w:rsidRDefault="004B7F88" w:rsidP="00694F76">
            <w:pPr>
              <w:spacing w:line="276" w:lineRule="auto"/>
              <w:jc w:val="both"/>
              <w:rPr>
                <w:i/>
              </w:rPr>
            </w:pPr>
            <w:r w:rsidRPr="008114A8">
              <w:rPr>
                <w:i/>
              </w:rPr>
              <w:t>Licencias de Cómputos - Inicial</w:t>
            </w:r>
          </w:p>
        </w:tc>
        <w:tc>
          <w:tcPr>
            <w:tcW w:w="1810" w:type="dxa"/>
            <w:tcBorders>
              <w:top w:val="nil"/>
              <w:left w:val="nil"/>
              <w:bottom w:val="nil"/>
              <w:right w:val="nil"/>
            </w:tcBorders>
            <w:shd w:val="clear" w:color="auto" w:fill="auto"/>
            <w:noWrap/>
            <w:vAlign w:val="center"/>
            <w:hideMark/>
          </w:tcPr>
          <w:p w14:paraId="16028AD4" w14:textId="6564FB1D" w:rsidR="004B7F88" w:rsidRPr="008114A8" w:rsidRDefault="007D61F8" w:rsidP="00694F76">
            <w:pPr>
              <w:spacing w:line="276" w:lineRule="auto"/>
              <w:jc w:val="right"/>
              <w:rPr>
                <w:i/>
                <w:u w:val="single"/>
              </w:rPr>
            </w:pPr>
            <w:r w:rsidRPr="008114A8">
              <w:rPr>
                <w:i/>
                <w:u w:val="single"/>
              </w:rPr>
              <w:t>39,233,391.79</w:t>
            </w:r>
          </w:p>
        </w:tc>
        <w:tc>
          <w:tcPr>
            <w:tcW w:w="1712" w:type="dxa"/>
            <w:tcBorders>
              <w:top w:val="nil"/>
              <w:left w:val="nil"/>
              <w:bottom w:val="nil"/>
              <w:right w:val="nil"/>
            </w:tcBorders>
            <w:shd w:val="clear" w:color="auto" w:fill="auto"/>
            <w:noWrap/>
            <w:hideMark/>
          </w:tcPr>
          <w:p w14:paraId="16028AD5" w14:textId="5041BDA8" w:rsidR="004B7F88" w:rsidRPr="008114A8" w:rsidRDefault="001448AB">
            <w:pPr>
              <w:jc w:val="right"/>
              <w:rPr>
                <w:i/>
                <w:u w:val="single"/>
              </w:rPr>
            </w:pPr>
            <w:r w:rsidRPr="008114A8">
              <w:rPr>
                <w:i/>
                <w:u w:val="single"/>
              </w:rPr>
              <w:t>39,233,391.79</w:t>
            </w:r>
          </w:p>
        </w:tc>
      </w:tr>
      <w:tr w:rsidR="006A6AD4" w:rsidRPr="008114A8" w14:paraId="16028ADA" w14:textId="77777777" w:rsidTr="00694F76">
        <w:trPr>
          <w:trHeight w:val="303"/>
        </w:trPr>
        <w:tc>
          <w:tcPr>
            <w:tcW w:w="4900" w:type="dxa"/>
            <w:tcBorders>
              <w:top w:val="nil"/>
              <w:left w:val="nil"/>
              <w:bottom w:val="nil"/>
              <w:right w:val="nil"/>
            </w:tcBorders>
            <w:shd w:val="clear" w:color="auto" w:fill="auto"/>
            <w:noWrap/>
            <w:vAlign w:val="center"/>
            <w:hideMark/>
          </w:tcPr>
          <w:p w14:paraId="16028AD7" w14:textId="77777777" w:rsidR="006A6AD4" w:rsidRPr="008114A8" w:rsidRDefault="006A6AD4" w:rsidP="00694F76">
            <w:pPr>
              <w:spacing w:line="276" w:lineRule="auto"/>
              <w:jc w:val="both"/>
              <w:rPr>
                <w:b/>
                <w:bCs/>
                <w:i/>
              </w:rPr>
            </w:pPr>
            <w:proofErr w:type="gramStart"/>
            <w:r w:rsidRPr="008114A8">
              <w:rPr>
                <w:b/>
                <w:bCs/>
                <w:i/>
              </w:rPr>
              <w:t>Total</w:t>
            </w:r>
            <w:proofErr w:type="gramEnd"/>
            <w:r w:rsidRPr="008114A8">
              <w:rPr>
                <w:b/>
                <w:bCs/>
                <w:i/>
              </w:rPr>
              <w:t xml:space="preserve"> Bienes Intangibles - Inicial</w:t>
            </w:r>
          </w:p>
        </w:tc>
        <w:tc>
          <w:tcPr>
            <w:tcW w:w="1810" w:type="dxa"/>
            <w:tcBorders>
              <w:top w:val="nil"/>
              <w:left w:val="nil"/>
              <w:right w:val="nil"/>
            </w:tcBorders>
            <w:shd w:val="clear" w:color="auto" w:fill="auto"/>
            <w:noWrap/>
            <w:vAlign w:val="center"/>
            <w:hideMark/>
          </w:tcPr>
          <w:p w14:paraId="16028AD8" w14:textId="77777777" w:rsidR="006A6AD4" w:rsidRPr="008114A8" w:rsidRDefault="00501A9E" w:rsidP="00694F76">
            <w:pPr>
              <w:spacing w:line="276" w:lineRule="auto"/>
              <w:jc w:val="right"/>
              <w:rPr>
                <w:b/>
                <w:i/>
              </w:rPr>
            </w:pPr>
            <w:r w:rsidRPr="008114A8">
              <w:rPr>
                <w:b/>
                <w:i/>
              </w:rPr>
              <w:t>39,233,391.79</w:t>
            </w:r>
          </w:p>
        </w:tc>
        <w:tc>
          <w:tcPr>
            <w:tcW w:w="1712" w:type="dxa"/>
            <w:tcBorders>
              <w:top w:val="nil"/>
              <w:left w:val="nil"/>
              <w:right w:val="nil"/>
            </w:tcBorders>
            <w:shd w:val="clear" w:color="auto" w:fill="auto"/>
            <w:noWrap/>
            <w:vAlign w:val="center"/>
            <w:hideMark/>
          </w:tcPr>
          <w:p w14:paraId="16028AD9" w14:textId="23530E75" w:rsidR="006A6AD4" w:rsidRPr="008114A8" w:rsidRDefault="00A546ED" w:rsidP="004B7F88">
            <w:pPr>
              <w:spacing w:line="276" w:lineRule="auto"/>
              <w:jc w:val="right"/>
              <w:rPr>
                <w:b/>
                <w:i/>
              </w:rPr>
            </w:pPr>
            <w:r w:rsidRPr="008114A8">
              <w:rPr>
                <w:b/>
                <w:i/>
              </w:rPr>
              <w:t>39,233,391.79</w:t>
            </w:r>
          </w:p>
        </w:tc>
      </w:tr>
      <w:tr w:rsidR="006A6AD4" w:rsidRPr="008114A8" w14:paraId="16028ADE" w14:textId="77777777" w:rsidTr="00694F76">
        <w:trPr>
          <w:trHeight w:val="303"/>
        </w:trPr>
        <w:tc>
          <w:tcPr>
            <w:tcW w:w="4900" w:type="dxa"/>
            <w:tcBorders>
              <w:top w:val="nil"/>
              <w:left w:val="nil"/>
              <w:bottom w:val="nil"/>
              <w:right w:val="nil"/>
            </w:tcBorders>
            <w:shd w:val="clear" w:color="auto" w:fill="auto"/>
            <w:noWrap/>
            <w:vAlign w:val="center"/>
          </w:tcPr>
          <w:p w14:paraId="16028ADB" w14:textId="77777777" w:rsidR="006A6AD4" w:rsidRPr="008114A8" w:rsidRDefault="006A6AD4" w:rsidP="00694F76">
            <w:pPr>
              <w:jc w:val="both"/>
              <w:rPr>
                <w:b/>
                <w:bCs/>
                <w:i/>
              </w:rPr>
            </w:pPr>
            <w:r w:rsidRPr="008114A8">
              <w:rPr>
                <w:b/>
                <w:bCs/>
                <w:i/>
              </w:rPr>
              <w:t>Mas</w:t>
            </w:r>
          </w:p>
        </w:tc>
        <w:tc>
          <w:tcPr>
            <w:tcW w:w="1810" w:type="dxa"/>
            <w:tcBorders>
              <w:top w:val="nil"/>
              <w:left w:val="nil"/>
              <w:bottom w:val="nil"/>
              <w:right w:val="nil"/>
            </w:tcBorders>
            <w:shd w:val="clear" w:color="auto" w:fill="auto"/>
            <w:noWrap/>
            <w:vAlign w:val="center"/>
          </w:tcPr>
          <w:p w14:paraId="16028ADC" w14:textId="77777777" w:rsidR="006A6AD4" w:rsidRPr="008114A8" w:rsidRDefault="006A6AD4" w:rsidP="00694F76">
            <w:pPr>
              <w:jc w:val="right"/>
              <w:rPr>
                <w:b/>
                <w:bCs/>
                <w:i/>
              </w:rPr>
            </w:pPr>
          </w:p>
        </w:tc>
        <w:tc>
          <w:tcPr>
            <w:tcW w:w="1712" w:type="dxa"/>
            <w:tcBorders>
              <w:top w:val="nil"/>
              <w:left w:val="nil"/>
              <w:bottom w:val="nil"/>
              <w:right w:val="nil"/>
            </w:tcBorders>
            <w:shd w:val="clear" w:color="auto" w:fill="auto"/>
            <w:noWrap/>
            <w:vAlign w:val="center"/>
          </w:tcPr>
          <w:p w14:paraId="16028ADD" w14:textId="77777777" w:rsidR="006A6AD4" w:rsidRPr="008114A8" w:rsidRDefault="006A6AD4" w:rsidP="00694F76">
            <w:pPr>
              <w:jc w:val="right"/>
              <w:rPr>
                <w:i/>
              </w:rPr>
            </w:pPr>
          </w:p>
        </w:tc>
      </w:tr>
      <w:tr w:rsidR="006A6AD4" w:rsidRPr="008114A8" w14:paraId="16028AE2" w14:textId="77777777" w:rsidTr="00694F76">
        <w:trPr>
          <w:trHeight w:val="303"/>
        </w:trPr>
        <w:tc>
          <w:tcPr>
            <w:tcW w:w="4900" w:type="dxa"/>
            <w:tcBorders>
              <w:top w:val="nil"/>
              <w:left w:val="nil"/>
              <w:bottom w:val="nil"/>
              <w:right w:val="nil"/>
            </w:tcBorders>
            <w:shd w:val="clear" w:color="auto" w:fill="auto"/>
            <w:noWrap/>
            <w:vAlign w:val="center"/>
          </w:tcPr>
          <w:p w14:paraId="16028ADF" w14:textId="77777777" w:rsidR="006A6AD4" w:rsidRPr="008114A8" w:rsidRDefault="006A6AD4" w:rsidP="00694F76">
            <w:pPr>
              <w:jc w:val="both"/>
              <w:rPr>
                <w:bCs/>
                <w:i/>
              </w:rPr>
            </w:pPr>
            <w:r w:rsidRPr="008114A8">
              <w:rPr>
                <w:bCs/>
                <w:i/>
              </w:rPr>
              <w:t xml:space="preserve">Adquisición de Licencias </w:t>
            </w:r>
          </w:p>
        </w:tc>
        <w:tc>
          <w:tcPr>
            <w:tcW w:w="1810" w:type="dxa"/>
            <w:tcBorders>
              <w:top w:val="nil"/>
              <w:left w:val="nil"/>
              <w:bottom w:val="nil"/>
              <w:right w:val="nil"/>
            </w:tcBorders>
            <w:shd w:val="clear" w:color="auto" w:fill="auto"/>
            <w:noWrap/>
            <w:vAlign w:val="center"/>
          </w:tcPr>
          <w:p w14:paraId="16028AE0" w14:textId="77777777" w:rsidR="006A6AD4" w:rsidRPr="008114A8" w:rsidRDefault="006A6AD4" w:rsidP="00694F76">
            <w:pPr>
              <w:jc w:val="right"/>
              <w:rPr>
                <w:bCs/>
                <w:i/>
              </w:rPr>
            </w:pPr>
            <w:r w:rsidRPr="008114A8">
              <w:rPr>
                <w:bCs/>
                <w:i/>
              </w:rPr>
              <w:t>0.00</w:t>
            </w:r>
          </w:p>
        </w:tc>
        <w:tc>
          <w:tcPr>
            <w:tcW w:w="1712" w:type="dxa"/>
            <w:tcBorders>
              <w:top w:val="nil"/>
              <w:left w:val="nil"/>
              <w:bottom w:val="nil"/>
              <w:right w:val="nil"/>
            </w:tcBorders>
            <w:shd w:val="clear" w:color="auto" w:fill="auto"/>
            <w:noWrap/>
            <w:vAlign w:val="center"/>
          </w:tcPr>
          <w:p w14:paraId="16028AE1" w14:textId="77777777" w:rsidR="006A6AD4" w:rsidRPr="008114A8" w:rsidRDefault="006A6AD4" w:rsidP="00694F76">
            <w:pPr>
              <w:jc w:val="right"/>
              <w:rPr>
                <w:i/>
              </w:rPr>
            </w:pPr>
            <w:r w:rsidRPr="008114A8">
              <w:rPr>
                <w:i/>
              </w:rPr>
              <w:t>0.00</w:t>
            </w:r>
          </w:p>
        </w:tc>
      </w:tr>
      <w:tr w:rsidR="006A6AD4" w:rsidRPr="008114A8" w14:paraId="16028AE6" w14:textId="77777777" w:rsidTr="00694F76">
        <w:trPr>
          <w:trHeight w:val="303"/>
        </w:trPr>
        <w:tc>
          <w:tcPr>
            <w:tcW w:w="4900" w:type="dxa"/>
            <w:tcBorders>
              <w:top w:val="nil"/>
              <w:left w:val="nil"/>
              <w:bottom w:val="nil"/>
              <w:right w:val="nil"/>
            </w:tcBorders>
            <w:shd w:val="clear" w:color="auto" w:fill="auto"/>
            <w:noWrap/>
            <w:vAlign w:val="center"/>
          </w:tcPr>
          <w:p w14:paraId="16028AE3" w14:textId="77777777" w:rsidR="006A6AD4" w:rsidRPr="008114A8" w:rsidRDefault="006A6AD4" w:rsidP="00694F76">
            <w:pPr>
              <w:jc w:val="both"/>
              <w:rPr>
                <w:b/>
                <w:bCs/>
                <w:i/>
              </w:rPr>
            </w:pPr>
            <w:r w:rsidRPr="008114A8">
              <w:rPr>
                <w:b/>
                <w:bCs/>
                <w:i/>
              </w:rPr>
              <w:t xml:space="preserve">Menos </w:t>
            </w:r>
          </w:p>
        </w:tc>
        <w:tc>
          <w:tcPr>
            <w:tcW w:w="1810" w:type="dxa"/>
            <w:tcBorders>
              <w:top w:val="nil"/>
              <w:left w:val="nil"/>
              <w:bottom w:val="nil"/>
              <w:right w:val="nil"/>
            </w:tcBorders>
            <w:shd w:val="clear" w:color="auto" w:fill="auto"/>
            <w:noWrap/>
            <w:vAlign w:val="center"/>
          </w:tcPr>
          <w:p w14:paraId="16028AE4" w14:textId="77777777" w:rsidR="006A6AD4" w:rsidRPr="008114A8" w:rsidRDefault="006A6AD4" w:rsidP="00694F76">
            <w:pPr>
              <w:jc w:val="right"/>
              <w:rPr>
                <w:b/>
                <w:bCs/>
                <w:i/>
              </w:rPr>
            </w:pPr>
          </w:p>
        </w:tc>
        <w:tc>
          <w:tcPr>
            <w:tcW w:w="1712" w:type="dxa"/>
            <w:tcBorders>
              <w:top w:val="nil"/>
              <w:left w:val="nil"/>
              <w:bottom w:val="nil"/>
              <w:right w:val="nil"/>
            </w:tcBorders>
            <w:shd w:val="clear" w:color="auto" w:fill="auto"/>
            <w:noWrap/>
            <w:vAlign w:val="center"/>
          </w:tcPr>
          <w:p w14:paraId="16028AE5" w14:textId="77777777" w:rsidR="006A6AD4" w:rsidRPr="008114A8" w:rsidRDefault="006A6AD4" w:rsidP="00694F76">
            <w:pPr>
              <w:jc w:val="right"/>
              <w:rPr>
                <w:i/>
              </w:rPr>
            </w:pPr>
          </w:p>
        </w:tc>
      </w:tr>
      <w:tr w:rsidR="006A6AD4" w:rsidRPr="008114A8" w14:paraId="16028AEA" w14:textId="77777777" w:rsidTr="00694F76">
        <w:trPr>
          <w:trHeight w:val="303"/>
        </w:trPr>
        <w:tc>
          <w:tcPr>
            <w:tcW w:w="4900" w:type="dxa"/>
            <w:tcBorders>
              <w:top w:val="nil"/>
              <w:left w:val="nil"/>
              <w:bottom w:val="nil"/>
              <w:right w:val="nil"/>
            </w:tcBorders>
            <w:shd w:val="clear" w:color="auto" w:fill="auto"/>
            <w:noWrap/>
            <w:vAlign w:val="center"/>
          </w:tcPr>
          <w:p w14:paraId="16028AE7" w14:textId="77777777" w:rsidR="006A6AD4" w:rsidRPr="008114A8" w:rsidRDefault="006A6AD4" w:rsidP="00694F76">
            <w:pPr>
              <w:jc w:val="both"/>
              <w:rPr>
                <w:bCs/>
                <w:i/>
              </w:rPr>
            </w:pPr>
            <w:proofErr w:type="spellStart"/>
            <w:r w:rsidRPr="008114A8">
              <w:rPr>
                <w:bCs/>
                <w:i/>
              </w:rPr>
              <w:t>Deprec</w:t>
            </w:r>
            <w:proofErr w:type="spellEnd"/>
            <w:r w:rsidRPr="008114A8">
              <w:rPr>
                <w:bCs/>
                <w:i/>
              </w:rPr>
              <w:t xml:space="preserve">. </w:t>
            </w:r>
            <w:proofErr w:type="spellStart"/>
            <w:r w:rsidRPr="008114A8">
              <w:rPr>
                <w:bCs/>
                <w:i/>
              </w:rPr>
              <w:t>Acum</w:t>
            </w:r>
            <w:proofErr w:type="spellEnd"/>
            <w:r w:rsidRPr="008114A8">
              <w:rPr>
                <w:bCs/>
                <w:i/>
              </w:rPr>
              <w:t xml:space="preserve">. de Programa de Comp.  </w:t>
            </w:r>
          </w:p>
        </w:tc>
        <w:tc>
          <w:tcPr>
            <w:tcW w:w="1810" w:type="dxa"/>
            <w:tcBorders>
              <w:top w:val="nil"/>
              <w:left w:val="nil"/>
              <w:bottom w:val="nil"/>
              <w:right w:val="nil"/>
            </w:tcBorders>
            <w:shd w:val="clear" w:color="auto" w:fill="auto"/>
            <w:noWrap/>
            <w:vAlign w:val="center"/>
          </w:tcPr>
          <w:p w14:paraId="16028AE8" w14:textId="77777777" w:rsidR="006A6AD4" w:rsidRPr="008114A8" w:rsidRDefault="006A6AD4" w:rsidP="00501A9E">
            <w:pPr>
              <w:jc w:val="right"/>
              <w:rPr>
                <w:bCs/>
                <w:i/>
              </w:rPr>
            </w:pPr>
            <w:r w:rsidRPr="008114A8">
              <w:rPr>
                <w:bCs/>
                <w:i/>
              </w:rPr>
              <w:t xml:space="preserve">   </w:t>
            </w:r>
            <w:r w:rsidR="00501A9E" w:rsidRPr="008114A8">
              <w:rPr>
                <w:bCs/>
                <w:i/>
              </w:rPr>
              <w:t>0.00</w:t>
            </w:r>
          </w:p>
        </w:tc>
        <w:tc>
          <w:tcPr>
            <w:tcW w:w="1712" w:type="dxa"/>
            <w:tcBorders>
              <w:top w:val="nil"/>
              <w:left w:val="nil"/>
              <w:bottom w:val="nil"/>
              <w:right w:val="nil"/>
            </w:tcBorders>
            <w:shd w:val="clear" w:color="auto" w:fill="auto"/>
            <w:noWrap/>
            <w:vAlign w:val="center"/>
          </w:tcPr>
          <w:p w14:paraId="16028AE9" w14:textId="3E9EE14E" w:rsidR="006A6AD4" w:rsidRPr="008114A8" w:rsidRDefault="00245FCF" w:rsidP="004B7F88">
            <w:pPr>
              <w:jc w:val="right"/>
              <w:rPr>
                <w:i/>
              </w:rPr>
            </w:pPr>
            <w:r w:rsidRPr="008114A8">
              <w:rPr>
                <w:i/>
              </w:rPr>
              <w:t>0.00</w:t>
            </w:r>
          </w:p>
        </w:tc>
      </w:tr>
      <w:tr w:rsidR="006A6AD4" w:rsidRPr="008114A8" w14:paraId="16028AEE" w14:textId="77777777" w:rsidTr="00694F76">
        <w:trPr>
          <w:trHeight w:val="303"/>
        </w:trPr>
        <w:tc>
          <w:tcPr>
            <w:tcW w:w="4900" w:type="dxa"/>
            <w:tcBorders>
              <w:top w:val="nil"/>
              <w:left w:val="nil"/>
              <w:bottom w:val="nil"/>
              <w:right w:val="nil"/>
            </w:tcBorders>
            <w:shd w:val="clear" w:color="auto" w:fill="auto"/>
            <w:noWrap/>
            <w:vAlign w:val="center"/>
          </w:tcPr>
          <w:p w14:paraId="16028AEB" w14:textId="77777777" w:rsidR="006A6AD4" w:rsidRPr="008114A8" w:rsidRDefault="006A6AD4" w:rsidP="00694F76">
            <w:pPr>
              <w:jc w:val="both"/>
              <w:rPr>
                <w:bCs/>
                <w:i/>
              </w:rPr>
            </w:pPr>
            <w:r w:rsidRPr="008114A8">
              <w:rPr>
                <w:bCs/>
                <w:i/>
              </w:rPr>
              <w:t xml:space="preserve">Amortización </w:t>
            </w:r>
            <w:proofErr w:type="spellStart"/>
            <w:r w:rsidRPr="008114A8">
              <w:rPr>
                <w:bCs/>
                <w:i/>
              </w:rPr>
              <w:t>Acum</w:t>
            </w:r>
            <w:proofErr w:type="spellEnd"/>
            <w:r w:rsidRPr="008114A8">
              <w:rPr>
                <w:bCs/>
                <w:i/>
              </w:rPr>
              <w:t>. de Licencias de Comp.</w:t>
            </w:r>
          </w:p>
        </w:tc>
        <w:tc>
          <w:tcPr>
            <w:tcW w:w="1810" w:type="dxa"/>
            <w:tcBorders>
              <w:top w:val="nil"/>
              <w:left w:val="nil"/>
              <w:bottom w:val="nil"/>
              <w:right w:val="nil"/>
            </w:tcBorders>
            <w:shd w:val="clear" w:color="auto" w:fill="auto"/>
            <w:noWrap/>
            <w:vAlign w:val="center"/>
          </w:tcPr>
          <w:p w14:paraId="16028AEC" w14:textId="77777777" w:rsidR="006A6AD4" w:rsidRPr="008114A8" w:rsidRDefault="004B7F88" w:rsidP="00694F76">
            <w:pPr>
              <w:jc w:val="right"/>
              <w:rPr>
                <w:bCs/>
                <w:i/>
              </w:rPr>
            </w:pPr>
            <w:r w:rsidRPr="008114A8">
              <w:rPr>
                <w:bCs/>
                <w:i/>
              </w:rPr>
              <w:t>0.00</w:t>
            </w:r>
          </w:p>
        </w:tc>
        <w:tc>
          <w:tcPr>
            <w:tcW w:w="1712" w:type="dxa"/>
            <w:tcBorders>
              <w:top w:val="nil"/>
              <w:left w:val="nil"/>
              <w:bottom w:val="nil"/>
              <w:right w:val="nil"/>
            </w:tcBorders>
            <w:shd w:val="clear" w:color="auto" w:fill="auto"/>
            <w:noWrap/>
            <w:vAlign w:val="center"/>
          </w:tcPr>
          <w:p w14:paraId="16028AED" w14:textId="77B719BA" w:rsidR="006A6AD4" w:rsidRPr="008114A8" w:rsidRDefault="00245FCF" w:rsidP="004B7F88">
            <w:pPr>
              <w:jc w:val="right"/>
              <w:rPr>
                <w:i/>
              </w:rPr>
            </w:pPr>
            <w:r w:rsidRPr="008114A8">
              <w:rPr>
                <w:i/>
              </w:rPr>
              <w:t>0.00</w:t>
            </w:r>
          </w:p>
        </w:tc>
      </w:tr>
      <w:tr w:rsidR="006A6AD4" w:rsidRPr="008114A8" w14:paraId="16028AF6" w14:textId="77777777" w:rsidTr="00694F76">
        <w:trPr>
          <w:trHeight w:val="303"/>
        </w:trPr>
        <w:tc>
          <w:tcPr>
            <w:tcW w:w="4900" w:type="dxa"/>
            <w:tcBorders>
              <w:top w:val="nil"/>
              <w:left w:val="nil"/>
              <w:bottom w:val="nil"/>
              <w:right w:val="nil"/>
            </w:tcBorders>
            <w:shd w:val="clear" w:color="auto" w:fill="auto"/>
            <w:noWrap/>
            <w:vAlign w:val="center"/>
          </w:tcPr>
          <w:p w14:paraId="16028AF3" w14:textId="77777777" w:rsidR="006A6AD4" w:rsidRPr="008114A8" w:rsidRDefault="006A6AD4" w:rsidP="00694F76">
            <w:pPr>
              <w:rPr>
                <w:b/>
                <w:i/>
              </w:rPr>
            </w:pPr>
            <w:r w:rsidRPr="008114A8">
              <w:rPr>
                <w:b/>
                <w:i/>
              </w:rPr>
              <w:t>Ajustes y Reclasificaciones</w:t>
            </w:r>
          </w:p>
        </w:tc>
        <w:tc>
          <w:tcPr>
            <w:tcW w:w="1810" w:type="dxa"/>
            <w:tcBorders>
              <w:top w:val="nil"/>
              <w:left w:val="nil"/>
              <w:bottom w:val="nil"/>
              <w:right w:val="nil"/>
            </w:tcBorders>
            <w:shd w:val="clear" w:color="auto" w:fill="auto"/>
            <w:noWrap/>
            <w:vAlign w:val="center"/>
          </w:tcPr>
          <w:p w14:paraId="16028AF4" w14:textId="77777777" w:rsidR="006A6AD4" w:rsidRPr="008114A8" w:rsidRDefault="006A6AD4" w:rsidP="00694F76">
            <w:pPr>
              <w:jc w:val="right"/>
              <w:rPr>
                <w:b/>
                <w:bCs/>
                <w:i/>
                <w:u w:val="single"/>
              </w:rPr>
            </w:pPr>
          </w:p>
        </w:tc>
        <w:tc>
          <w:tcPr>
            <w:tcW w:w="1712" w:type="dxa"/>
            <w:tcBorders>
              <w:top w:val="nil"/>
              <w:left w:val="nil"/>
              <w:bottom w:val="nil"/>
              <w:right w:val="nil"/>
            </w:tcBorders>
            <w:shd w:val="clear" w:color="auto" w:fill="auto"/>
            <w:noWrap/>
            <w:vAlign w:val="center"/>
          </w:tcPr>
          <w:p w14:paraId="16028AF5" w14:textId="77777777" w:rsidR="006A6AD4" w:rsidRPr="008114A8" w:rsidRDefault="006A6AD4" w:rsidP="00694F76">
            <w:pPr>
              <w:jc w:val="right"/>
              <w:rPr>
                <w:i/>
              </w:rPr>
            </w:pPr>
          </w:p>
        </w:tc>
      </w:tr>
      <w:tr w:rsidR="007B4009" w:rsidRPr="008114A8" w14:paraId="6FDD6A7C" w14:textId="77777777" w:rsidTr="00694F76">
        <w:trPr>
          <w:trHeight w:val="303"/>
        </w:trPr>
        <w:tc>
          <w:tcPr>
            <w:tcW w:w="4900" w:type="dxa"/>
            <w:tcBorders>
              <w:top w:val="nil"/>
              <w:left w:val="nil"/>
              <w:bottom w:val="nil"/>
              <w:right w:val="nil"/>
            </w:tcBorders>
            <w:shd w:val="clear" w:color="auto" w:fill="auto"/>
            <w:noWrap/>
            <w:vAlign w:val="center"/>
          </w:tcPr>
          <w:p w14:paraId="75C21601" w14:textId="2F02114A" w:rsidR="007B4009" w:rsidRPr="008114A8" w:rsidRDefault="007B4009" w:rsidP="00694F76">
            <w:pPr>
              <w:jc w:val="both"/>
              <w:rPr>
                <w:bCs/>
                <w:i/>
              </w:rPr>
            </w:pPr>
            <w:r w:rsidRPr="008114A8">
              <w:rPr>
                <w:bCs/>
                <w:i/>
              </w:rPr>
              <w:t>Retiro de Licencias Obsoletas</w:t>
            </w:r>
          </w:p>
        </w:tc>
        <w:tc>
          <w:tcPr>
            <w:tcW w:w="1810" w:type="dxa"/>
            <w:tcBorders>
              <w:top w:val="nil"/>
              <w:left w:val="nil"/>
              <w:bottom w:val="nil"/>
              <w:right w:val="nil"/>
            </w:tcBorders>
            <w:shd w:val="clear" w:color="auto" w:fill="auto"/>
            <w:noWrap/>
            <w:vAlign w:val="center"/>
          </w:tcPr>
          <w:p w14:paraId="31D3240B" w14:textId="1BE301DF" w:rsidR="007B4009" w:rsidRPr="008114A8" w:rsidRDefault="007B4009" w:rsidP="004B7F88">
            <w:pPr>
              <w:jc w:val="right"/>
              <w:rPr>
                <w:bCs/>
                <w:i/>
              </w:rPr>
            </w:pPr>
            <w:r w:rsidRPr="008114A8">
              <w:rPr>
                <w:bCs/>
                <w:i/>
              </w:rPr>
              <w:t>36,950,68</w:t>
            </w:r>
            <w:r w:rsidR="00607910" w:rsidRPr="008114A8">
              <w:rPr>
                <w:bCs/>
                <w:i/>
              </w:rPr>
              <w:t>3</w:t>
            </w:r>
            <w:r w:rsidRPr="008114A8">
              <w:rPr>
                <w:bCs/>
                <w:i/>
              </w:rPr>
              <w:t>.</w:t>
            </w:r>
            <w:r w:rsidR="00607910" w:rsidRPr="008114A8">
              <w:rPr>
                <w:bCs/>
                <w:i/>
              </w:rPr>
              <w:t>03</w:t>
            </w:r>
          </w:p>
        </w:tc>
        <w:tc>
          <w:tcPr>
            <w:tcW w:w="1712" w:type="dxa"/>
            <w:tcBorders>
              <w:top w:val="nil"/>
              <w:left w:val="nil"/>
              <w:bottom w:val="nil"/>
              <w:right w:val="nil"/>
            </w:tcBorders>
            <w:shd w:val="clear" w:color="auto" w:fill="auto"/>
            <w:noWrap/>
            <w:vAlign w:val="center"/>
          </w:tcPr>
          <w:p w14:paraId="0C1A8142" w14:textId="60542CFE" w:rsidR="007B4009" w:rsidRPr="00FD55DE" w:rsidRDefault="00FD55DE" w:rsidP="00694F76">
            <w:pPr>
              <w:jc w:val="right"/>
              <w:rPr>
                <w:i/>
              </w:rPr>
            </w:pPr>
            <w:r w:rsidRPr="00FD55DE">
              <w:rPr>
                <w:i/>
              </w:rPr>
              <w:t>0.00</w:t>
            </w:r>
          </w:p>
        </w:tc>
      </w:tr>
      <w:tr w:rsidR="006A6AD4" w:rsidRPr="008114A8" w14:paraId="16028AFA" w14:textId="77777777" w:rsidTr="00694F76">
        <w:trPr>
          <w:trHeight w:val="303"/>
        </w:trPr>
        <w:tc>
          <w:tcPr>
            <w:tcW w:w="4900" w:type="dxa"/>
            <w:tcBorders>
              <w:top w:val="nil"/>
              <w:left w:val="nil"/>
              <w:bottom w:val="nil"/>
              <w:right w:val="nil"/>
            </w:tcBorders>
            <w:shd w:val="clear" w:color="auto" w:fill="auto"/>
            <w:noWrap/>
            <w:vAlign w:val="center"/>
          </w:tcPr>
          <w:p w14:paraId="16028AF7" w14:textId="77777777" w:rsidR="006A6AD4" w:rsidRPr="008114A8" w:rsidRDefault="006A6AD4" w:rsidP="00694F76">
            <w:pPr>
              <w:jc w:val="both"/>
              <w:rPr>
                <w:bCs/>
                <w:i/>
              </w:rPr>
            </w:pPr>
            <w:r w:rsidRPr="008114A8">
              <w:rPr>
                <w:bCs/>
                <w:i/>
              </w:rPr>
              <w:t>Reclasificación de Registros (Licencias a C/P)</w:t>
            </w:r>
          </w:p>
        </w:tc>
        <w:tc>
          <w:tcPr>
            <w:tcW w:w="1810" w:type="dxa"/>
            <w:tcBorders>
              <w:top w:val="nil"/>
              <w:left w:val="nil"/>
              <w:bottom w:val="nil"/>
              <w:right w:val="nil"/>
            </w:tcBorders>
            <w:shd w:val="clear" w:color="auto" w:fill="auto"/>
            <w:noWrap/>
            <w:vAlign w:val="center"/>
          </w:tcPr>
          <w:p w14:paraId="16028AF8" w14:textId="35E3275A" w:rsidR="006A6AD4" w:rsidRPr="008114A8" w:rsidRDefault="00245FCF" w:rsidP="004B7F88">
            <w:pPr>
              <w:jc w:val="right"/>
              <w:rPr>
                <w:bCs/>
                <w:i/>
                <w:u w:val="single"/>
              </w:rPr>
            </w:pPr>
            <w:r w:rsidRPr="008114A8">
              <w:rPr>
                <w:bCs/>
                <w:i/>
                <w:u w:val="single"/>
              </w:rPr>
              <w:t xml:space="preserve">               </w:t>
            </w:r>
            <w:r w:rsidR="004B7F88" w:rsidRPr="008114A8">
              <w:rPr>
                <w:bCs/>
                <w:i/>
                <w:u w:val="single"/>
              </w:rPr>
              <w:t xml:space="preserve">      .00  </w:t>
            </w:r>
          </w:p>
        </w:tc>
        <w:tc>
          <w:tcPr>
            <w:tcW w:w="1712" w:type="dxa"/>
            <w:tcBorders>
              <w:top w:val="nil"/>
              <w:left w:val="nil"/>
              <w:bottom w:val="nil"/>
              <w:right w:val="nil"/>
            </w:tcBorders>
            <w:shd w:val="clear" w:color="auto" w:fill="auto"/>
            <w:noWrap/>
            <w:vAlign w:val="center"/>
          </w:tcPr>
          <w:p w14:paraId="16028AF9" w14:textId="6B9C0589" w:rsidR="006A6AD4" w:rsidRPr="008114A8" w:rsidRDefault="00630A46" w:rsidP="00694F76">
            <w:pPr>
              <w:jc w:val="right"/>
              <w:rPr>
                <w:i/>
                <w:u w:val="single"/>
              </w:rPr>
            </w:pPr>
            <w:r w:rsidRPr="008114A8">
              <w:rPr>
                <w:i/>
                <w:u w:val="single"/>
              </w:rPr>
              <w:t xml:space="preserve">                 </w:t>
            </w:r>
            <w:r w:rsidR="00245FCF" w:rsidRPr="008114A8">
              <w:rPr>
                <w:i/>
                <w:u w:val="single"/>
              </w:rPr>
              <w:t xml:space="preserve">0.00  </w:t>
            </w:r>
            <w:r w:rsidRPr="008114A8">
              <w:rPr>
                <w:i/>
                <w:u w:val="single"/>
              </w:rPr>
              <w:t xml:space="preserve">  </w:t>
            </w:r>
          </w:p>
        </w:tc>
      </w:tr>
      <w:tr w:rsidR="006A6AD4" w:rsidRPr="008114A8" w14:paraId="16028AFE" w14:textId="77777777" w:rsidTr="00694F76">
        <w:trPr>
          <w:trHeight w:val="303"/>
        </w:trPr>
        <w:tc>
          <w:tcPr>
            <w:tcW w:w="4900" w:type="dxa"/>
            <w:tcBorders>
              <w:top w:val="nil"/>
              <w:left w:val="nil"/>
              <w:bottom w:val="nil"/>
              <w:right w:val="nil"/>
            </w:tcBorders>
            <w:shd w:val="clear" w:color="auto" w:fill="auto"/>
            <w:noWrap/>
            <w:vAlign w:val="center"/>
          </w:tcPr>
          <w:p w14:paraId="16028AFB" w14:textId="77777777" w:rsidR="006A6AD4" w:rsidRPr="008114A8" w:rsidRDefault="006A6AD4" w:rsidP="00694F76">
            <w:pPr>
              <w:jc w:val="both"/>
              <w:rPr>
                <w:b/>
                <w:bCs/>
                <w:i/>
              </w:rPr>
            </w:pPr>
            <w:proofErr w:type="gramStart"/>
            <w:r w:rsidRPr="008114A8">
              <w:rPr>
                <w:b/>
                <w:bCs/>
                <w:i/>
              </w:rPr>
              <w:t>Total</w:t>
            </w:r>
            <w:proofErr w:type="gramEnd"/>
            <w:r w:rsidRPr="008114A8">
              <w:rPr>
                <w:b/>
                <w:bCs/>
                <w:i/>
              </w:rPr>
              <w:t xml:space="preserve"> de Bienes Intangibles</w:t>
            </w:r>
          </w:p>
        </w:tc>
        <w:tc>
          <w:tcPr>
            <w:tcW w:w="1810" w:type="dxa"/>
            <w:tcBorders>
              <w:top w:val="nil"/>
              <w:left w:val="nil"/>
              <w:bottom w:val="nil"/>
              <w:right w:val="nil"/>
            </w:tcBorders>
            <w:shd w:val="clear" w:color="auto" w:fill="auto"/>
            <w:noWrap/>
            <w:vAlign w:val="center"/>
          </w:tcPr>
          <w:p w14:paraId="16028AFC" w14:textId="39F1C20C" w:rsidR="006A6AD4" w:rsidRPr="008114A8" w:rsidRDefault="006A6AD4" w:rsidP="00694F76">
            <w:pPr>
              <w:jc w:val="right"/>
              <w:rPr>
                <w:b/>
                <w:bCs/>
                <w:i/>
                <w:u w:val="double"/>
              </w:rPr>
            </w:pPr>
            <w:r w:rsidRPr="008114A8">
              <w:rPr>
                <w:b/>
                <w:bCs/>
                <w:i/>
                <w:u w:val="double"/>
              </w:rPr>
              <w:t xml:space="preserve">   </w:t>
            </w:r>
            <w:r w:rsidR="00630A46" w:rsidRPr="008114A8">
              <w:rPr>
                <w:b/>
                <w:bCs/>
                <w:i/>
                <w:u w:val="double"/>
              </w:rPr>
              <w:t>2,282,70</w:t>
            </w:r>
            <w:r w:rsidR="00607910" w:rsidRPr="008114A8">
              <w:rPr>
                <w:b/>
                <w:bCs/>
                <w:i/>
                <w:u w:val="double"/>
              </w:rPr>
              <w:t>8</w:t>
            </w:r>
            <w:r w:rsidR="00630A46" w:rsidRPr="008114A8">
              <w:rPr>
                <w:b/>
                <w:bCs/>
                <w:i/>
                <w:u w:val="double"/>
              </w:rPr>
              <w:t>.</w:t>
            </w:r>
            <w:r w:rsidR="00FB17AD" w:rsidRPr="008114A8">
              <w:rPr>
                <w:b/>
                <w:bCs/>
                <w:i/>
                <w:u w:val="double"/>
              </w:rPr>
              <w:t>76</w:t>
            </w:r>
          </w:p>
        </w:tc>
        <w:tc>
          <w:tcPr>
            <w:tcW w:w="1712" w:type="dxa"/>
            <w:tcBorders>
              <w:top w:val="nil"/>
              <w:left w:val="nil"/>
              <w:bottom w:val="nil"/>
              <w:right w:val="nil"/>
            </w:tcBorders>
            <w:shd w:val="clear" w:color="auto" w:fill="auto"/>
            <w:noWrap/>
            <w:vAlign w:val="center"/>
          </w:tcPr>
          <w:p w14:paraId="16028AFD" w14:textId="6C43EDD4" w:rsidR="006A6AD4" w:rsidRPr="008114A8" w:rsidRDefault="00630A46" w:rsidP="00C40DD5">
            <w:pPr>
              <w:jc w:val="right"/>
              <w:rPr>
                <w:i/>
              </w:rPr>
            </w:pPr>
            <w:r w:rsidRPr="008114A8">
              <w:rPr>
                <w:b/>
                <w:bCs/>
                <w:i/>
                <w:u w:val="double"/>
              </w:rPr>
              <w:t>39,233,391.79</w:t>
            </w:r>
          </w:p>
        </w:tc>
      </w:tr>
    </w:tbl>
    <w:p w14:paraId="16028AFF" w14:textId="77777777" w:rsidR="006A6AD4" w:rsidRPr="008114A8" w:rsidRDefault="006A6AD4" w:rsidP="006A6AD4">
      <w:pPr>
        <w:spacing w:line="360" w:lineRule="auto"/>
        <w:jc w:val="both"/>
        <w:rPr>
          <w:b/>
          <w:i/>
        </w:rPr>
      </w:pPr>
    </w:p>
    <w:p w14:paraId="16028B13" w14:textId="6EFF27BD" w:rsidR="00A41461" w:rsidRPr="008114A8" w:rsidRDefault="00A41461" w:rsidP="006F6834">
      <w:pPr>
        <w:spacing w:line="276" w:lineRule="auto"/>
        <w:rPr>
          <w:b/>
          <w:i/>
          <w:lang w:eastAsia="es-ES"/>
        </w:rPr>
      </w:pPr>
      <w:r w:rsidRPr="008114A8">
        <w:rPr>
          <w:b/>
          <w:i/>
          <w:lang w:eastAsia="es-ES"/>
        </w:rPr>
        <w:lastRenderedPageBreak/>
        <w:t xml:space="preserve">PASIVOS </w:t>
      </w:r>
    </w:p>
    <w:p w14:paraId="16028B14" w14:textId="77777777" w:rsidR="00A41461" w:rsidRPr="008114A8" w:rsidRDefault="00A41461" w:rsidP="006F6834">
      <w:pPr>
        <w:spacing w:line="276" w:lineRule="auto"/>
        <w:rPr>
          <w:b/>
          <w:i/>
          <w:lang w:eastAsia="es-ES"/>
        </w:rPr>
      </w:pPr>
    </w:p>
    <w:p w14:paraId="16028B15" w14:textId="75419155" w:rsidR="006F6834" w:rsidRPr="008114A8" w:rsidRDefault="006F6834" w:rsidP="006F6834">
      <w:pPr>
        <w:spacing w:line="276" w:lineRule="auto"/>
        <w:rPr>
          <w:b/>
          <w:i/>
          <w:lang w:eastAsia="es-ES"/>
        </w:rPr>
      </w:pPr>
      <w:r w:rsidRPr="008114A8">
        <w:rPr>
          <w:b/>
          <w:i/>
          <w:lang w:eastAsia="es-ES"/>
        </w:rPr>
        <w:t>Nota 1</w:t>
      </w:r>
      <w:r w:rsidR="0091641C">
        <w:rPr>
          <w:b/>
          <w:i/>
          <w:lang w:eastAsia="es-ES"/>
        </w:rPr>
        <w:t>4</w:t>
      </w:r>
      <w:r w:rsidRPr="008114A8">
        <w:rPr>
          <w:b/>
          <w:i/>
          <w:lang w:eastAsia="es-ES"/>
        </w:rPr>
        <w:t xml:space="preserve"> Cuentas por Pagar </w:t>
      </w:r>
      <w:r w:rsidR="00921CA1" w:rsidRPr="008114A8">
        <w:rPr>
          <w:b/>
          <w:i/>
          <w:lang w:eastAsia="es-ES"/>
        </w:rPr>
        <w:t>a corto Plazo</w:t>
      </w:r>
    </w:p>
    <w:p w14:paraId="6CC871B8" w14:textId="77777777" w:rsidR="005E2BFE" w:rsidRPr="008114A8" w:rsidRDefault="005E2BFE" w:rsidP="005E2BFE">
      <w:pPr>
        <w:rPr>
          <w:bCs/>
          <w:i/>
          <w:lang w:eastAsia="es-ES"/>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de los años 2023 y 2022, el total de Cuentas por Pagar se muestra en el siguiente detalle:</w:t>
      </w:r>
    </w:p>
    <w:p w14:paraId="60BF8080" w14:textId="77777777" w:rsidR="005E2BFE" w:rsidRPr="008114A8" w:rsidRDefault="005E2BFE" w:rsidP="005E2BFE">
      <w:pPr>
        <w:rPr>
          <w:b/>
          <w:bCs/>
          <w:i/>
          <w:lang w:eastAsia="es-ES"/>
        </w:rPr>
      </w:pPr>
      <w:r w:rsidRPr="008114A8">
        <w:rPr>
          <w:b/>
          <w:bCs/>
          <w:i/>
          <w:lang w:eastAsia="es-ES"/>
        </w:rPr>
        <w:t>Descripción</w:t>
      </w:r>
      <w:r w:rsidRPr="008114A8">
        <w:rPr>
          <w:b/>
          <w:bCs/>
          <w:i/>
          <w:lang w:eastAsia="es-ES"/>
        </w:rPr>
        <w:tab/>
      </w:r>
      <w:r w:rsidRPr="008114A8">
        <w:rPr>
          <w:b/>
          <w:bCs/>
          <w:i/>
          <w:lang w:eastAsia="es-ES"/>
        </w:rPr>
        <w:tab/>
      </w:r>
      <w:r w:rsidRPr="008114A8">
        <w:rPr>
          <w:b/>
          <w:bCs/>
          <w:i/>
          <w:lang w:eastAsia="es-ES"/>
        </w:rPr>
        <w:tab/>
      </w:r>
      <w:r w:rsidRPr="008114A8">
        <w:rPr>
          <w:b/>
          <w:bCs/>
          <w:i/>
          <w:lang w:eastAsia="es-ES"/>
        </w:rPr>
        <w:tab/>
      </w:r>
      <w:r w:rsidRPr="008114A8">
        <w:rPr>
          <w:b/>
          <w:bCs/>
          <w:i/>
          <w:lang w:eastAsia="es-ES"/>
        </w:rPr>
        <w:tab/>
      </w:r>
      <w:r w:rsidRPr="008114A8">
        <w:rPr>
          <w:b/>
          <w:bCs/>
          <w:i/>
          <w:lang w:eastAsia="es-ES"/>
        </w:rPr>
        <w:tab/>
        <w:t xml:space="preserve">                  2023   </w:t>
      </w:r>
      <w:r w:rsidRPr="008114A8">
        <w:rPr>
          <w:b/>
          <w:bCs/>
          <w:i/>
          <w:lang w:eastAsia="es-ES"/>
        </w:rPr>
        <w:tab/>
        <w:t xml:space="preserve">             2022</w:t>
      </w:r>
    </w:p>
    <w:tbl>
      <w:tblPr>
        <w:tblW w:w="8648" w:type="dxa"/>
        <w:tblInd w:w="93" w:type="dxa"/>
        <w:tblLook w:val="04A0" w:firstRow="1" w:lastRow="0" w:firstColumn="1" w:lastColumn="0" w:noHBand="0" w:noVBand="1"/>
      </w:tblPr>
      <w:tblGrid>
        <w:gridCol w:w="5065"/>
        <w:gridCol w:w="1814"/>
        <w:gridCol w:w="1769"/>
      </w:tblGrid>
      <w:tr w:rsidR="005E2BFE" w:rsidRPr="008114A8" w14:paraId="7DC13E8D" w14:textId="77777777" w:rsidTr="0003565A">
        <w:trPr>
          <w:trHeight w:val="384"/>
        </w:trPr>
        <w:tc>
          <w:tcPr>
            <w:tcW w:w="5065" w:type="dxa"/>
            <w:tcBorders>
              <w:top w:val="nil"/>
              <w:left w:val="nil"/>
              <w:bottom w:val="nil"/>
              <w:right w:val="nil"/>
            </w:tcBorders>
            <w:shd w:val="clear" w:color="auto" w:fill="auto"/>
            <w:noWrap/>
            <w:vAlign w:val="center"/>
          </w:tcPr>
          <w:p w14:paraId="2DB194A1" w14:textId="77777777" w:rsidR="005E2BFE" w:rsidRPr="008114A8" w:rsidRDefault="005E2BFE" w:rsidP="005E2BFE">
            <w:pPr>
              <w:rPr>
                <w:bCs/>
                <w:i/>
                <w:lang w:eastAsia="es-ES"/>
              </w:rPr>
            </w:pPr>
            <w:r w:rsidRPr="008114A8">
              <w:rPr>
                <w:bCs/>
                <w:i/>
                <w:lang w:eastAsia="es-ES"/>
              </w:rPr>
              <w:t xml:space="preserve">Proveedores Locales                                                       </w:t>
            </w:r>
          </w:p>
        </w:tc>
        <w:tc>
          <w:tcPr>
            <w:tcW w:w="1814" w:type="dxa"/>
            <w:tcBorders>
              <w:top w:val="nil"/>
              <w:left w:val="nil"/>
              <w:right w:val="nil"/>
            </w:tcBorders>
            <w:shd w:val="clear" w:color="auto" w:fill="auto"/>
            <w:noWrap/>
            <w:vAlign w:val="center"/>
          </w:tcPr>
          <w:p w14:paraId="109FAE12" w14:textId="4EF11195" w:rsidR="005E2BFE" w:rsidRPr="008114A8" w:rsidRDefault="006773AE" w:rsidP="005E2BFE">
            <w:pPr>
              <w:rPr>
                <w:bCs/>
                <w:i/>
                <w:lang w:eastAsia="es-ES"/>
              </w:rPr>
            </w:pPr>
            <w:r w:rsidRPr="008114A8">
              <w:rPr>
                <w:bCs/>
                <w:i/>
                <w:lang w:eastAsia="es-ES"/>
              </w:rPr>
              <w:t xml:space="preserve">      </w:t>
            </w:r>
            <w:r w:rsidR="005E2BFE" w:rsidRPr="008114A8">
              <w:rPr>
                <w:bCs/>
                <w:i/>
                <w:lang w:eastAsia="es-ES"/>
              </w:rPr>
              <w:t>466,558.21</w:t>
            </w:r>
          </w:p>
        </w:tc>
        <w:tc>
          <w:tcPr>
            <w:tcW w:w="1769" w:type="dxa"/>
            <w:tcBorders>
              <w:top w:val="nil"/>
              <w:left w:val="nil"/>
              <w:right w:val="nil"/>
            </w:tcBorders>
            <w:shd w:val="clear" w:color="auto" w:fill="auto"/>
            <w:noWrap/>
          </w:tcPr>
          <w:p w14:paraId="58E5AA40" w14:textId="5980A07D" w:rsidR="005E2BFE" w:rsidRPr="008114A8" w:rsidRDefault="006773AE" w:rsidP="005E2BFE">
            <w:pPr>
              <w:rPr>
                <w:bCs/>
                <w:i/>
                <w:lang w:eastAsia="es-ES"/>
              </w:rPr>
            </w:pPr>
            <w:r w:rsidRPr="008114A8">
              <w:rPr>
                <w:bCs/>
                <w:i/>
                <w:lang w:eastAsia="es-ES"/>
              </w:rPr>
              <w:t xml:space="preserve">                </w:t>
            </w:r>
            <w:r w:rsidR="005E2BFE" w:rsidRPr="008114A8">
              <w:rPr>
                <w:bCs/>
                <w:i/>
                <w:lang w:eastAsia="es-ES"/>
              </w:rPr>
              <w:t>0.00</w:t>
            </w:r>
          </w:p>
        </w:tc>
      </w:tr>
      <w:tr w:rsidR="005E2BFE" w:rsidRPr="008114A8" w14:paraId="016746B2" w14:textId="77777777" w:rsidTr="0003565A">
        <w:trPr>
          <w:trHeight w:val="384"/>
        </w:trPr>
        <w:tc>
          <w:tcPr>
            <w:tcW w:w="5065" w:type="dxa"/>
            <w:tcBorders>
              <w:top w:val="nil"/>
              <w:left w:val="nil"/>
              <w:bottom w:val="nil"/>
              <w:right w:val="nil"/>
            </w:tcBorders>
            <w:shd w:val="clear" w:color="auto" w:fill="auto"/>
            <w:noWrap/>
            <w:vAlign w:val="center"/>
          </w:tcPr>
          <w:p w14:paraId="7989973D" w14:textId="77777777" w:rsidR="005E2BFE" w:rsidRPr="008114A8" w:rsidRDefault="005E2BFE" w:rsidP="005E2BFE">
            <w:pPr>
              <w:rPr>
                <w:bCs/>
                <w:i/>
                <w:lang w:eastAsia="es-ES"/>
              </w:rPr>
            </w:pPr>
            <w:r w:rsidRPr="008114A8">
              <w:rPr>
                <w:bCs/>
                <w:i/>
                <w:lang w:eastAsia="es-ES"/>
              </w:rPr>
              <w:t>Servicio por pagar</w:t>
            </w:r>
          </w:p>
        </w:tc>
        <w:tc>
          <w:tcPr>
            <w:tcW w:w="1814" w:type="dxa"/>
            <w:tcBorders>
              <w:top w:val="nil"/>
              <w:left w:val="nil"/>
              <w:right w:val="nil"/>
            </w:tcBorders>
            <w:shd w:val="clear" w:color="auto" w:fill="auto"/>
            <w:noWrap/>
            <w:vAlign w:val="center"/>
          </w:tcPr>
          <w:p w14:paraId="2E7BEE48" w14:textId="113C63AA" w:rsidR="005E2BFE" w:rsidRPr="008114A8" w:rsidRDefault="005E2BFE" w:rsidP="005E2BFE">
            <w:pPr>
              <w:rPr>
                <w:bCs/>
                <w:i/>
                <w:lang w:eastAsia="es-ES"/>
              </w:rPr>
            </w:pPr>
            <w:r w:rsidRPr="008114A8">
              <w:rPr>
                <w:bCs/>
                <w:i/>
                <w:lang w:eastAsia="es-ES"/>
              </w:rPr>
              <w:t xml:space="preserve">   4,262,435.83</w:t>
            </w:r>
          </w:p>
        </w:tc>
        <w:tc>
          <w:tcPr>
            <w:tcW w:w="1769" w:type="dxa"/>
            <w:tcBorders>
              <w:top w:val="nil"/>
              <w:left w:val="nil"/>
              <w:right w:val="nil"/>
            </w:tcBorders>
            <w:shd w:val="clear" w:color="auto" w:fill="auto"/>
            <w:noWrap/>
          </w:tcPr>
          <w:p w14:paraId="63710204" w14:textId="6186A8F7" w:rsidR="005E2BFE" w:rsidRPr="008114A8" w:rsidRDefault="005E2BFE" w:rsidP="005E2BFE">
            <w:pPr>
              <w:rPr>
                <w:bCs/>
                <w:i/>
                <w:lang w:eastAsia="es-ES"/>
              </w:rPr>
            </w:pPr>
            <w:r w:rsidRPr="008114A8">
              <w:rPr>
                <w:bCs/>
                <w:i/>
                <w:lang w:eastAsia="es-ES"/>
              </w:rPr>
              <w:t xml:space="preserve"> </w:t>
            </w:r>
            <w:r w:rsidR="00C6556D" w:rsidRPr="008114A8">
              <w:rPr>
                <w:bCs/>
                <w:i/>
                <w:lang w:eastAsia="es-ES"/>
              </w:rPr>
              <w:t xml:space="preserve">  </w:t>
            </w:r>
            <w:r w:rsidR="00FD55DE">
              <w:rPr>
                <w:bCs/>
                <w:i/>
                <w:lang w:eastAsia="es-ES"/>
              </w:rPr>
              <w:t xml:space="preserve"> </w:t>
            </w:r>
            <w:r w:rsidRPr="008114A8">
              <w:rPr>
                <w:bCs/>
                <w:i/>
                <w:lang w:eastAsia="es-ES"/>
              </w:rPr>
              <w:t xml:space="preserve"> </w:t>
            </w:r>
            <w:r w:rsidR="00CA731D">
              <w:rPr>
                <w:bCs/>
                <w:i/>
                <w:lang w:eastAsia="es-ES"/>
              </w:rPr>
              <w:t>1,179,952.33</w:t>
            </w:r>
          </w:p>
        </w:tc>
      </w:tr>
      <w:tr w:rsidR="005E2BFE" w:rsidRPr="008114A8" w14:paraId="68615419" w14:textId="77777777" w:rsidTr="0003565A">
        <w:trPr>
          <w:trHeight w:val="384"/>
        </w:trPr>
        <w:tc>
          <w:tcPr>
            <w:tcW w:w="5065" w:type="dxa"/>
            <w:tcBorders>
              <w:top w:val="nil"/>
              <w:left w:val="nil"/>
              <w:bottom w:val="nil"/>
              <w:right w:val="nil"/>
            </w:tcBorders>
            <w:shd w:val="clear" w:color="auto" w:fill="auto"/>
            <w:noWrap/>
            <w:vAlign w:val="center"/>
          </w:tcPr>
          <w:p w14:paraId="720FDC13" w14:textId="77777777" w:rsidR="005E2BFE" w:rsidRPr="008114A8" w:rsidRDefault="005E2BFE" w:rsidP="005E2BFE">
            <w:pPr>
              <w:rPr>
                <w:bCs/>
                <w:i/>
                <w:lang w:eastAsia="es-ES"/>
              </w:rPr>
            </w:pPr>
            <w:r w:rsidRPr="008114A8">
              <w:rPr>
                <w:bCs/>
                <w:i/>
                <w:lang w:eastAsia="es-ES"/>
              </w:rPr>
              <w:t>Otros Proveedores Directos Por Pagar</w:t>
            </w:r>
          </w:p>
        </w:tc>
        <w:tc>
          <w:tcPr>
            <w:tcW w:w="1814" w:type="dxa"/>
            <w:tcBorders>
              <w:top w:val="nil"/>
              <w:left w:val="nil"/>
              <w:right w:val="nil"/>
            </w:tcBorders>
            <w:shd w:val="clear" w:color="auto" w:fill="auto"/>
            <w:noWrap/>
            <w:vAlign w:val="center"/>
          </w:tcPr>
          <w:p w14:paraId="657AB4B2" w14:textId="77777777" w:rsidR="005E2BFE" w:rsidRPr="008114A8" w:rsidRDefault="005E2BFE" w:rsidP="005E2BFE">
            <w:pPr>
              <w:rPr>
                <w:bCs/>
                <w:i/>
                <w:u w:val="single"/>
                <w:lang w:eastAsia="es-ES"/>
              </w:rPr>
            </w:pPr>
            <w:r w:rsidRPr="008114A8">
              <w:rPr>
                <w:bCs/>
                <w:i/>
                <w:u w:val="single"/>
                <w:lang w:eastAsia="es-ES"/>
              </w:rPr>
              <w:t xml:space="preserve">  2,543,212.61</w:t>
            </w:r>
          </w:p>
        </w:tc>
        <w:tc>
          <w:tcPr>
            <w:tcW w:w="1769" w:type="dxa"/>
            <w:tcBorders>
              <w:top w:val="nil"/>
              <w:left w:val="nil"/>
              <w:right w:val="nil"/>
            </w:tcBorders>
            <w:shd w:val="clear" w:color="auto" w:fill="auto"/>
            <w:noWrap/>
          </w:tcPr>
          <w:p w14:paraId="2F72F658" w14:textId="2FA24233" w:rsidR="005E2BFE" w:rsidRPr="008114A8" w:rsidRDefault="005E2BFE" w:rsidP="005E2BFE">
            <w:pPr>
              <w:rPr>
                <w:bCs/>
                <w:i/>
                <w:u w:val="single"/>
                <w:lang w:eastAsia="es-ES"/>
              </w:rPr>
            </w:pPr>
            <w:r w:rsidRPr="008114A8">
              <w:rPr>
                <w:bCs/>
                <w:i/>
                <w:u w:val="single"/>
                <w:lang w:eastAsia="es-ES"/>
              </w:rPr>
              <w:t xml:space="preserve">           </w:t>
            </w:r>
            <w:r w:rsidR="00FD55DE">
              <w:rPr>
                <w:bCs/>
                <w:i/>
                <w:u w:val="single"/>
                <w:lang w:eastAsia="es-ES"/>
              </w:rPr>
              <w:t xml:space="preserve"> </w:t>
            </w:r>
            <w:r w:rsidRPr="008114A8">
              <w:rPr>
                <w:bCs/>
                <w:i/>
                <w:u w:val="single"/>
                <w:lang w:eastAsia="es-ES"/>
              </w:rPr>
              <w:t xml:space="preserve">   0.00</w:t>
            </w:r>
          </w:p>
        </w:tc>
      </w:tr>
      <w:tr w:rsidR="005E2BFE" w:rsidRPr="008114A8" w14:paraId="02C6D565" w14:textId="77777777" w:rsidTr="0003565A">
        <w:trPr>
          <w:trHeight w:val="384"/>
        </w:trPr>
        <w:tc>
          <w:tcPr>
            <w:tcW w:w="5065" w:type="dxa"/>
            <w:tcBorders>
              <w:top w:val="nil"/>
              <w:left w:val="nil"/>
              <w:bottom w:val="nil"/>
              <w:right w:val="nil"/>
            </w:tcBorders>
            <w:shd w:val="clear" w:color="auto" w:fill="auto"/>
            <w:noWrap/>
            <w:vAlign w:val="center"/>
            <w:hideMark/>
          </w:tcPr>
          <w:p w14:paraId="78E443E1" w14:textId="77777777" w:rsidR="005E2BFE" w:rsidRPr="008114A8" w:rsidRDefault="005E2BFE" w:rsidP="005E2BFE">
            <w:pPr>
              <w:rPr>
                <w:bCs/>
                <w:i/>
                <w:lang w:eastAsia="es-ES"/>
              </w:rPr>
            </w:pPr>
            <w:proofErr w:type="gramStart"/>
            <w:r w:rsidRPr="008114A8">
              <w:rPr>
                <w:b/>
                <w:bCs/>
                <w:i/>
                <w:lang w:eastAsia="es-ES"/>
              </w:rPr>
              <w:t>Total</w:t>
            </w:r>
            <w:proofErr w:type="gramEnd"/>
            <w:r w:rsidRPr="008114A8">
              <w:rPr>
                <w:b/>
                <w:bCs/>
                <w:i/>
                <w:lang w:eastAsia="es-ES"/>
              </w:rPr>
              <w:t xml:space="preserve"> Cuentas por Pagar</w:t>
            </w:r>
          </w:p>
        </w:tc>
        <w:tc>
          <w:tcPr>
            <w:tcW w:w="1814" w:type="dxa"/>
            <w:tcBorders>
              <w:left w:val="nil"/>
              <w:bottom w:val="nil"/>
              <w:right w:val="nil"/>
            </w:tcBorders>
            <w:shd w:val="clear" w:color="auto" w:fill="auto"/>
            <w:noWrap/>
            <w:vAlign w:val="center"/>
            <w:hideMark/>
          </w:tcPr>
          <w:p w14:paraId="680D1828" w14:textId="77777777" w:rsidR="005E2BFE" w:rsidRPr="008114A8" w:rsidRDefault="005E2BFE" w:rsidP="005E2BFE">
            <w:pPr>
              <w:rPr>
                <w:bCs/>
                <w:i/>
                <w:u w:val="double"/>
                <w:lang w:eastAsia="es-ES"/>
              </w:rPr>
            </w:pPr>
            <w:r w:rsidRPr="008114A8">
              <w:rPr>
                <w:b/>
                <w:bCs/>
                <w:i/>
                <w:u w:val="double"/>
                <w:lang w:eastAsia="es-ES"/>
              </w:rPr>
              <w:t xml:space="preserve">  7,272,206.65</w:t>
            </w:r>
          </w:p>
        </w:tc>
        <w:tc>
          <w:tcPr>
            <w:tcW w:w="1769" w:type="dxa"/>
            <w:tcBorders>
              <w:left w:val="nil"/>
              <w:bottom w:val="nil"/>
              <w:right w:val="nil"/>
            </w:tcBorders>
            <w:shd w:val="clear" w:color="auto" w:fill="auto"/>
            <w:noWrap/>
            <w:vAlign w:val="center"/>
            <w:hideMark/>
          </w:tcPr>
          <w:p w14:paraId="59649577" w14:textId="074B9E59" w:rsidR="005E2BFE" w:rsidRPr="008114A8" w:rsidRDefault="005E2BFE" w:rsidP="005E2BFE">
            <w:pPr>
              <w:rPr>
                <w:bCs/>
                <w:i/>
                <w:u w:val="double"/>
                <w:lang w:eastAsia="es-ES"/>
              </w:rPr>
            </w:pPr>
            <w:r w:rsidRPr="008114A8">
              <w:rPr>
                <w:b/>
                <w:bCs/>
                <w:i/>
                <w:u w:val="double"/>
                <w:lang w:eastAsia="es-ES"/>
              </w:rPr>
              <w:t xml:space="preserve">  </w:t>
            </w:r>
            <w:r w:rsidR="00FD55DE">
              <w:rPr>
                <w:b/>
                <w:bCs/>
                <w:i/>
                <w:u w:val="double"/>
                <w:lang w:eastAsia="es-ES"/>
              </w:rPr>
              <w:t xml:space="preserve">  </w:t>
            </w:r>
            <w:r w:rsidR="00CA731D">
              <w:rPr>
                <w:b/>
                <w:bCs/>
                <w:i/>
                <w:u w:val="double"/>
                <w:lang w:eastAsia="es-ES"/>
              </w:rPr>
              <w:t>1,179,952.33</w:t>
            </w:r>
            <w:r w:rsidRPr="008114A8">
              <w:rPr>
                <w:b/>
                <w:bCs/>
                <w:i/>
                <w:u w:val="double"/>
                <w:lang w:eastAsia="es-ES"/>
              </w:rPr>
              <w:t xml:space="preserve">  </w:t>
            </w:r>
          </w:p>
        </w:tc>
      </w:tr>
    </w:tbl>
    <w:p w14:paraId="16028B25" w14:textId="215F3997" w:rsidR="006F6834" w:rsidRPr="008114A8" w:rsidRDefault="006773AE" w:rsidP="006F6834">
      <w:pPr>
        <w:rPr>
          <w:lang w:eastAsia="es-ES"/>
        </w:rPr>
      </w:pPr>
      <w:r w:rsidRPr="008114A8">
        <w:rPr>
          <w:lang w:eastAsia="es-ES"/>
        </w:rPr>
        <w:t xml:space="preserve"> </w:t>
      </w:r>
    </w:p>
    <w:p w14:paraId="16028B26" w14:textId="69A6DFEA" w:rsidR="0036562C" w:rsidRPr="008114A8" w:rsidRDefault="009E6AF3" w:rsidP="000B6AA7">
      <w:pPr>
        <w:spacing w:line="276" w:lineRule="auto"/>
        <w:rPr>
          <w:b/>
          <w:i/>
          <w:lang w:eastAsia="es-ES"/>
        </w:rPr>
      </w:pPr>
      <w:r w:rsidRPr="008114A8">
        <w:rPr>
          <w:b/>
          <w:i/>
          <w:lang w:eastAsia="es-ES"/>
        </w:rPr>
        <w:t xml:space="preserve">Nota </w:t>
      </w:r>
      <w:r w:rsidR="006F6834" w:rsidRPr="008114A8">
        <w:rPr>
          <w:b/>
          <w:i/>
          <w:lang w:eastAsia="es-ES"/>
        </w:rPr>
        <w:t>1</w:t>
      </w:r>
      <w:r w:rsidR="0091641C">
        <w:rPr>
          <w:b/>
          <w:i/>
          <w:lang w:eastAsia="es-ES"/>
        </w:rPr>
        <w:t>5</w:t>
      </w:r>
      <w:r w:rsidRPr="008114A8">
        <w:rPr>
          <w:b/>
          <w:i/>
          <w:lang w:eastAsia="es-ES"/>
        </w:rPr>
        <w:t xml:space="preserve"> </w:t>
      </w:r>
      <w:r w:rsidR="0036562C" w:rsidRPr="008114A8">
        <w:rPr>
          <w:b/>
          <w:i/>
          <w:lang w:eastAsia="es-ES"/>
        </w:rPr>
        <w:t xml:space="preserve">Retenciones </w:t>
      </w:r>
      <w:r w:rsidR="006F6834" w:rsidRPr="008114A8">
        <w:rPr>
          <w:b/>
          <w:i/>
          <w:lang w:eastAsia="es-ES"/>
        </w:rPr>
        <w:t xml:space="preserve">y acumulaciones </w:t>
      </w:r>
      <w:r w:rsidR="0036562C" w:rsidRPr="008114A8">
        <w:rPr>
          <w:b/>
          <w:i/>
          <w:lang w:eastAsia="es-ES"/>
        </w:rPr>
        <w:t>por Pagar</w:t>
      </w:r>
    </w:p>
    <w:p w14:paraId="238B421D" w14:textId="77777777" w:rsidR="008332D4" w:rsidRPr="008114A8" w:rsidRDefault="008332D4" w:rsidP="008332D4">
      <w:pPr>
        <w:spacing w:line="276" w:lineRule="auto"/>
        <w:jc w:val="both"/>
        <w:rPr>
          <w:bCs/>
          <w:i/>
          <w:lang w:eastAsia="es-ES"/>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de los años 2023 y 2022, las deducciones y retenciones por pagar se muestran en el siguiente detalle:</w:t>
      </w:r>
    </w:p>
    <w:p w14:paraId="30740676" w14:textId="77777777" w:rsidR="008332D4" w:rsidRPr="008114A8" w:rsidRDefault="008332D4" w:rsidP="008332D4">
      <w:pPr>
        <w:spacing w:line="276" w:lineRule="auto"/>
        <w:jc w:val="both"/>
        <w:rPr>
          <w:b/>
          <w:bCs/>
          <w:i/>
          <w:lang w:eastAsia="es-ES"/>
        </w:rPr>
      </w:pPr>
      <w:r w:rsidRPr="008114A8">
        <w:rPr>
          <w:b/>
          <w:bCs/>
          <w:i/>
          <w:lang w:eastAsia="es-ES"/>
        </w:rPr>
        <w:t>Descripción</w:t>
      </w:r>
      <w:r w:rsidRPr="008114A8">
        <w:rPr>
          <w:b/>
          <w:bCs/>
          <w:i/>
          <w:lang w:eastAsia="es-ES"/>
        </w:rPr>
        <w:tab/>
      </w:r>
      <w:r w:rsidRPr="008114A8">
        <w:rPr>
          <w:b/>
          <w:bCs/>
          <w:i/>
          <w:lang w:eastAsia="es-ES"/>
        </w:rPr>
        <w:tab/>
      </w:r>
      <w:r w:rsidRPr="008114A8">
        <w:rPr>
          <w:b/>
          <w:bCs/>
          <w:i/>
          <w:lang w:eastAsia="es-ES"/>
        </w:rPr>
        <w:tab/>
      </w:r>
      <w:r w:rsidRPr="008114A8">
        <w:rPr>
          <w:b/>
          <w:bCs/>
          <w:i/>
          <w:lang w:eastAsia="es-ES"/>
        </w:rPr>
        <w:tab/>
      </w:r>
      <w:r w:rsidRPr="008114A8">
        <w:rPr>
          <w:b/>
          <w:bCs/>
          <w:i/>
          <w:lang w:eastAsia="es-ES"/>
        </w:rPr>
        <w:tab/>
      </w:r>
      <w:r w:rsidRPr="008114A8">
        <w:rPr>
          <w:b/>
          <w:bCs/>
          <w:i/>
          <w:lang w:eastAsia="es-ES"/>
        </w:rPr>
        <w:tab/>
      </w:r>
      <w:r w:rsidRPr="008114A8">
        <w:rPr>
          <w:b/>
          <w:bCs/>
          <w:i/>
          <w:lang w:eastAsia="es-ES"/>
        </w:rPr>
        <w:tab/>
        <w:t xml:space="preserve">   2023</w:t>
      </w:r>
      <w:r w:rsidRPr="008114A8">
        <w:rPr>
          <w:b/>
          <w:bCs/>
          <w:i/>
          <w:lang w:eastAsia="es-ES"/>
        </w:rPr>
        <w:tab/>
        <w:t xml:space="preserve">                        2022</w:t>
      </w:r>
    </w:p>
    <w:tbl>
      <w:tblPr>
        <w:tblW w:w="10831" w:type="dxa"/>
        <w:tblInd w:w="-108" w:type="dxa"/>
        <w:tblLook w:val="04A0" w:firstRow="1" w:lastRow="0" w:firstColumn="1" w:lastColumn="0" w:noHBand="0" w:noVBand="1"/>
      </w:tblPr>
      <w:tblGrid>
        <w:gridCol w:w="5023"/>
        <w:gridCol w:w="1798"/>
        <w:gridCol w:w="2005"/>
        <w:gridCol w:w="2005"/>
      </w:tblGrid>
      <w:tr w:rsidR="006D7ABA" w:rsidRPr="008114A8" w14:paraId="01F6087D" w14:textId="77777777" w:rsidTr="00EA3AB7">
        <w:trPr>
          <w:trHeight w:val="382"/>
        </w:trPr>
        <w:tc>
          <w:tcPr>
            <w:tcW w:w="5023" w:type="dxa"/>
            <w:tcBorders>
              <w:top w:val="nil"/>
              <w:left w:val="nil"/>
              <w:bottom w:val="nil"/>
              <w:right w:val="nil"/>
            </w:tcBorders>
            <w:shd w:val="clear" w:color="auto" w:fill="auto"/>
            <w:noWrap/>
            <w:vAlign w:val="center"/>
            <w:hideMark/>
          </w:tcPr>
          <w:p w14:paraId="6E28B1FC" w14:textId="77777777" w:rsidR="006D7ABA" w:rsidRPr="008114A8" w:rsidRDefault="006D7ABA" w:rsidP="006D7ABA">
            <w:pPr>
              <w:spacing w:line="276" w:lineRule="auto"/>
              <w:jc w:val="both"/>
              <w:rPr>
                <w:bCs/>
                <w:i/>
                <w:lang w:eastAsia="es-ES"/>
              </w:rPr>
            </w:pPr>
            <w:r w:rsidRPr="008114A8">
              <w:rPr>
                <w:bCs/>
                <w:i/>
                <w:lang w:eastAsia="es-ES"/>
              </w:rPr>
              <w:t>Retención 10% por Honorarios</w:t>
            </w:r>
          </w:p>
          <w:p w14:paraId="2A40F793" w14:textId="77777777" w:rsidR="006D7ABA" w:rsidRPr="008114A8" w:rsidRDefault="006D7ABA" w:rsidP="006D7ABA">
            <w:pPr>
              <w:spacing w:line="276" w:lineRule="auto"/>
              <w:jc w:val="both"/>
              <w:rPr>
                <w:bCs/>
                <w:i/>
                <w:lang w:eastAsia="es-ES"/>
              </w:rPr>
            </w:pPr>
            <w:r w:rsidRPr="008114A8">
              <w:rPr>
                <w:bCs/>
                <w:i/>
                <w:lang w:eastAsia="es-ES"/>
              </w:rPr>
              <w:t>Retención 5% Adquisición de Bienes y Servicios</w:t>
            </w:r>
          </w:p>
          <w:p w14:paraId="196692F4" w14:textId="77777777" w:rsidR="006D7ABA" w:rsidRPr="008114A8" w:rsidRDefault="006D7ABA" w:rsidP="006D7ABA">
            <w:pPr>
              <w:spacing w:line="276" w:lineRule="auto"/>
              <w:jc w:val="both"/>
              <w:rPr>
                <w:bCs/>
                <w:i/>
                <w:lang w:eastAsia="es-ES"/>
              </w:rPr>
            </w:pPr>
            <w:r w:rsidRPr="008114A8">
              <w:rPr>
                <w:bCs/>
                <w:i/>
                <w:lang w:eastAsia="es-ES"/>
              </w:rPr>
              <w:t>Retención Impuestos Sobre la Renta</w:t>
            </w:r>
          </w:p>
        </w:tc>
        <w:tc>
          <w:tcPr>
            <w:tcW w:w="1798" w:type="dxa"/>
            <w:tcBorders>
              <w:top w:val="nil"/>
              <w:left w:val="nil"/>
              <w:right w:val="nil"/>
            </w:tcBorders>
            <w:shd w:val="clear" w:color="auto" w:fill="auto"/>
            <w:noWrap/>
            <w:vAlign w:val="center"/>
            <w:hideMark/>
          </w:tcPr>
          <w:p w14:paraId="0F20583C" w14:textId="77777777" w:rsidR="006D7ABA" w:rsidRPr="008114A8" w:rsidRDefault="006D7ABA" w:rsidP="006D7ABA">
            <w:pPr>
              <w:spacing w:line="276" w:lineRule="auto"/>
              <w:jc w:val="both"/>
              <w:rPr>
                <w:bCs/>
                <w:i/>
                <w:lang w:eastAsia="es-ES"/>
              </w:rPr>
            </w:pPr>
            <w:r w:rsidRPr="008114A8">
              <w:rPr>
                <w:bCs/>
                <w:i/>
                <w:lang w:eastAsia="es-ES"/>
              </w:rPr>
              <w:t xml:space="preserve">          96,056.30</w:t>
            </w:r>
          </w:p>
          <w:p w14:paraId="66E5B51C" w14:textId="6F5DE7EB" w:rsidR="006D7ABA" w:rsidRPr="008114A8" w:rsidRDefault="006D7ABA" w:rsidP="006D7ABA">
            <w:pPr>
              <w:spacing w:line="276" w:lineRule="auto"/>
              <w:jc w:val="both"/>
              <w:rPr>
                <w:bCs/>
                <w:i/>
                <w:lang w:eastAsia="es-ES"/>
              </w:rPr>
            </w:pPr>
            <w:r w:rsidRPr="008114A8">
              <w:rPr>
                <w:bCs/>
                <w:i/>
                <w:lang w:eastAsia="es-ES"/>
              </w:rPr>
              <w:t xml:space="preserve">        401,943.08</w:t>
            </w:r>
          </w:p>
          <w:p w14:paraId="1561DFAC" w14:textId="102152B3" w:rsidR="006D7ABA" w:rsidRPr="008114A8" w:rsidRDefault="006D7ABA" w:rsidP="006D7ABA">
            <w:pPr>
              <w:spacing w:line="276" w:lineRule="auto"/>
              <w:jc w:val="both"/>
              <w:rPr>
                <w:bCs/>
                <w:i/>
                <w:lang w:eastAsia="es-ES"/>
              </w:rPr>
            </w:pPr>
            <w:r w:rsidRPr="008114A8">
              <w:rPr>
                <w:bCs/>
                <w:i/>
                <w:lang w:eastAsia="es-ES"/>
              </w:rPr>
              <w:t xml:space="preserve">     3,631,911.31</w:t>
            </w:r>
          </w:p>
        </w:tc>
        <w:tc>
          <w:tcPr>
            <w:tcW w:w="2005" w:type="dxa"/>
            <w:tcBorders>
              <w:top w:val="nil"/>
              <w:left w:val="nil"/>
              <w:right w:val="nil"/>
            </w:tcBorders>
            <w:shd w:val="clear" w:color="auto" w:fill="auto"/>
            <w:vAlign w:val="center"/>
          </w:tcPr>
          <w:p w14:paraId="581A4692" w14:textId="4890A473" w:rsidR="006D7ABA" w:rsidRPr="008114A8" w:rsidRDefault="0026094A" w:rsidP="006D7ABA">
            <w:pPr>
              <w:spacing w:line="276" w:lineRule="auto"/>
              <w:jc w:val="right"/>
              <w:rPr>
                <w:i/>
                <w:color w:val="000000"/>
              </w:rPr>
            </w:pPr>
            <w:r>
              <w:rPr>
                <w:i/>
                <w:color w:val="000000"/>
              </w:rPr>
              <w:t>84,832.40</w:t>
            </w:r>
          </w:p>
          <w:p w14:paraId="03122F7A" w14:textId="4C73D3FC" w:rsidR="006D7ABA" w:rsidRPr="008114A8" w:rsidRDefault="0026094A" w:rsidP="006D7ABA">
            <w:pPr>
              <w:spacing w:line="276" w:lineRule="auto"/>
              <w:jc w:val="right"/>
              <w:rPr>
                <w:i/>
                <w:color w:val="000000"/>
              </w:rPr>
            </w:pPr>
            <w:r>
              <w:rPr>
                <w:i/>
                <w:color w:val="000000"/>
              </w:rPr>
              <w:t>185,363.91</w:t>
            </w:r>
          </w:p>
          <w:p w14:paraId="7BF39725" w14:textId="7DAA391B" w:rsidR="006D7ABA" w:rsidRPr="008114A8" w:rsidRDefault="006D7ABA" w:rsidP="006D7ABA">
            <w:pPr>
              <w:spacing w:line="276" w:lineRule="auto"/>
              <w:jc w:val="both"/>
              <w:rPr>
                <w:bCs/>
                <w:i/>
                <w:lang w:eastAsia="es-ES"/>
              </w:rPr>
            </w:pPr>
            <w:r w:rsidRPr="008114A8">
              <w:rPr>
                <w:i/>
                <w:color w:val="000000"/>
              </w:rPr>
              <w:t xml:space="preserve">     </w:t>
            </w:r>
            <w:r w:rsidR="0026094A">
              <w:rPr>
                <w:i/>
                <w:color w:val="000000"/>
              </w:rPr>
              <w:t xml:space="preserve">  </w:t>
            </w:r>
            <w:r w:rsidRPr="008114A8">
              <w:rPr>
                <w:i/>
                <w:color w:val="000000"/>
              </w:rPr>
              <w:t xml:space="preserve"> </w:t>
            </w:r>
            <w:r w:rsidR="0026094A">
              <w:rPr>
                <w:i/>
                <w:color w:val="000000"/>
              </w:rPr>
              <w:t>2,960,527.93</w:t>
            </w:r>
          </w:p>
        </w:tc>
        <w:tc>
          <w:tcPr>
            <w:tcW w:w="2005" w:type="dxa"/>
            <w:tcBorders>
              <w:top w:val="nil"/>
              <w:left w:val="nil"/>
              <w:bottom w:val="nil"/>
              <w:right w:val="nil"/>
            </w:tcBorders>
            <w:shd w:val="clear" w:color="auto" w:fill="auto"/>
            <w:noWrap/>
            <w:vAlign w:val="center"/>
          </w:tcPr>
          <w:p w14:paraId="4AFA5E07" w14:textId="77777777" w:rsidR="006D7ABA" w:rsidRPr="008114A8" w:rsidRDefault="006D7ABA" w:rsidP="006D7ABA">
            <w:pPr>
              <w:spacing w:line="276" w:lineRule="auto"/>
              <w:jc w:val="both"/>
              <w:rPr>
                <w:bCs/>
                <w:i/>
                <w:lang w:eastAsia="es-ES"/>
              </w:rPr>
            </w:pPr>
          </w:p>
        </w:tc>
      </w:tr>
      <w:tr w:rsidR="006D7ABA" w:rsidRPr="008114A8" w14:paraId="3584C908" w14:textId="77777777" w:rsidTr="00EA3AB7">
        <w:trPr>
          <w:trHeight w:val="382"/>
        </w:trPr>
        <w:tc>
          <w:tcPr>
            <w:tcW w:w="5023" w:type="dxa"/>
            <w:tcBorders>
              <w:top w:val="nil"/>
              <w:left w:val="nil"/>
              <w:bottom w:val="nil"/>
              <w:right w:val="nil"/>
            </w:tcBorders>
            <w:shd w:val="clear" w:color="auto" w:fill="auto"/>
            <w:noWrap/>
            <w:vAlign w:val="center"/>
            <w:hideMark/>
          </w:tcPr>
          <w:p w14:paraId="56B063FF" w14:textId="77777777" w:rsidR="006D7ABA" w:rsidRPr="008114A8" w:rsidRDefault="006D7ABA" w:rsidP="006D7ABA">
            <w:pPr>
              <w:spacing w:line="276" w:lineRule="auto"/>
              <w:jc w:val="both"/>
              <w:rPr>
                <w:bCs/>
                <w:i/>
                <w:lang w:eastAsia="es-ES"/>
              </w:rPr>
            </w:pPr>
            <w:r w:rsidRPr="008114A8">
              <w:rPr>
                <w:bCs/>
                <w:i/>
                <w:lang w:eastAsia="es-ES"/>
              </w:rPr>
              <w:t>Retención 30% del 100% ITBIS</w:t>
            </w:r>
          </w:p>
        </w:tc>
        <w:tc>
          <w:tcPr>
            <w:tcW w:w="1798" w:type="dxa"/>
            <w:tcBorders>
              <w:top w:val="nil"/>
              <w:left w:val="nil"/>
              <w:right w:val="nil"/>
            </w:tcBorders>
            <w:shd w:val="clear" w:color="auto" w:fill="auto"/>
            <w:noWrap/>
            <w:vAlign w:val="center"/>
            <w:hideMark/>
          </w:tcPr>
          <w:p w14:paraId="47F91D82" w14:textId="29EA0D67" w:rsidR="006D7ABA" w:rsidRPr="008114A8" w:rsidRDefault="006D7ABA" w:rsidP="006D7ABA">
            <w:pPr>
              <w:spacing w:line="276" w:lineRule="auto"/>
              <w:jc w:val="both"/>
              <w:rPr>
                <w:bCs/>
                <w:i/>
                <w:lang w:eastAsia="es-ES"/>
              </w:rPr>
            </w:pPr>
            <w:r w:rsidRPr="008114A8">
              <w:rPr>
                <w:bCs/>
                <w:i/>
                <w:lang w:eastAsia="es-ES"/>
              </w:rPr>
              <w:t xml:space="preserve">       197,260.23          </w:t>
            </w:r>
          </w:p>
        </w:tc>
        <w:tc>
          <w:tcPr>
            <w:tcW w:w="2005" w:type="dxa"/>
            <w:tcBorders>
              <w:top w:val="nil"/>
              <w:left w:val="nil"/>
              <w:right w:val="nil"/>
            </w:tcBorders>
            <w:shd w:val="clear" w:color="auto" w:fill="auto"/>
            <w:vAlign w:val="center"/>
          </w:tcPr>
          <w:p w14:paraId="3AEDD5F9" w14:textId="236C9D37" w:rsidR="006D7ABA" w:rsidRPr="008114A8" w:rsidRDefault="006D7ABA" w:rsidP="006D7ABA">
            <w:pPr>
              <w:spacing w:line="276" w:lineRule="auto"/>
              <w:jc w:val="both"/>
              <w:rPr>
                <w:bCs/>
                <w:i/>
                <w:lang w:eastAsia="es-ES"/>
              </w:rPr>
            </w:pPr>
            <w:r w:rsidRPr="008114A8">
              <w:rPr>
                <w:i/>
                <w:color w:val="000000"/>
              </w:rPr>
              <w:t xml:space="preserve">          </w:t>
            </w:r>
            <w:r w:rsidR="00D26887" w:rsidRPr="008114A8">
              <w:rPr>
                <w:i/>
                <w:color w:val="000000"/>
              </w:rPr>
              <w:t xml:space="preserve"> </w:t>
            </w:r>
            <w:r w:rsidRPr="008114A8">
              <w:rPr>
                <w:i/>
                <w:color w:val="000000"/>
              </w:rPr>
              <w:t xml:space="preserve"> </w:t>
            </w:r>
            <w:r w:rsidR="00FD3E9F">
              <w:rPr>
                <w:i/>
                <w:color w:val="000000"/>
              </w:rPr>
              <w:t>24,792.10</w:t>
            </w:r>
          </w:p>
        </w:tc>
        <w:tc>
          <w:tcPr>
            <w:tcW w:w="2005" w:type="dxa"/>
            <w:tcBorders>
              <w:top w:val="nil"/>
              <w:left w:val="nil"/>
              <w:bottom w:val="nil"/>
              <w:right w:val="nil"/>
            </w:tcBorders>
            <w:shd w:val="clear" w:color="auto" w:fill="auto"/>
            <w:noWrap/>
            <w:vAlign w:val="center"/>
          </w:tcPr>
          <w:p w14:paraId="513691D0" w14:textId="77777777" w:rsidR="006D7ABA" w:rsidRPr="008114A8" w:rsidRDefault="006D7ABA" w:rsidP="006D7ABA">
            <w:pPr>
              <w:spacing w:line="276" w:lineRule="auto"/>
              <w:jc w:val="both"/>
              <w:rPr>
                <w:bCs/>
                <w:i/>
                <w:lang w:eastAsia="es-ES"/>
              </w:rPr>
            </w:pPr>
          </w:p>
        </w:tc>
      </w:tr>
      <w:tr w:rsidR="006D7ABA" w:rsidRPr="008114A8" w14:paraId="2DDDB01B" w14:textId="77777777" w:rsidTr="00EA3AB7">
        <w:tblPrEx>
          <w:tblCellMar>
            <w:left w:w="70" w:type="dxa"/>
            <w:right w:w="70" w:type="dxa"/>
          </w:tblCellMar>
        </w:tblPrEx>
        <w:trPr>
          <w:trHeight w:val="382"/>
        </w:trPr>
        <w:tc>
          <w:tcPr>
            <w:tcW w:w="5023" w:type="dxa"/>
            <w:tcBorders>
              <w:top w:val="nil"/>
              <w:left w:val="nil"/>
              <w:bottom w:val="nil"/>
              <w:right w:val="nil"/>
            </w:tcBorders>
            <w:shd w:val="clear" w:color="auto" w:fill="auto"/>
            <w:noWrap/>
            <w:vAlign w:val="center"/>
          </w:tcPr>
          <w:p w14:paraId="42210409" w14:textId="77777777" w:rsidR="006D7ABA" w:rsidRPr="008114A8" w:rsidRDefault="006D7ABA" w:rsidP="006D7ABA">
            <w:pPr>
              <w:spacing w:line="276" w:lineRule="auto"/>
              <w:jc w:val="both"/>
              <w:rPr>
                <w:bCs/>
                <w:i/>
                <w:lang w:eastAsia="es-ES"/>
              </w:rPr>
            </w:pPr>
            <w:r w:rsidRPr="008114A8">
              <w:rPr>
                <w:bCs/>
                <w:i/>
                <w:lang w:eastAsia="es-ES"/>
              </w:rPr>
              <w:t>Retención ITBIS</w:t>
            </w:r>
          </w:p>
        </w:tc>
        <w:tc>
          <w:tcPr>
            <w:tcW w:w="1798" w:type="dxa"/>
            <w:tcBorders>
              <w:top w:val="nil"/>
              <w:left w:val="nil"/>
              <w:right w:val="nil"/>
            </w:tcBorders>
            <w:shd w:val="clear" w:color="auto" w:fill="auto"/>
            <w:noWrap/>
            <w:vAlign w:val="center"/>
          </w:tcPr>
          <w:p w14:paraId="07A495BB" w14:textId="455B336F" w:rsidR="006D7ABA" w:rsidRPr="008114A8" w:rsidRDefault="006D7ABA" w:rsidP="006D7ABA">
            <w:pPr>
              <w:spacing w:line="276" w:lineRule="auto"/>
              <w:jc w:val="both"/>
              <w:rPr>
                <w:bCs/>
                <w:i/>
                <w:lang w:eastAsia="es-ES"/>
              </w:rPr>
            </w:pPr>
            <w:r w:rsidRPr="008114A8">
              <w:rPr>
                <w:bCs/>
                <w:i/>
                <w:lang w:eastAsia="es-ES"/>
              </w:rPr>
              <w:t xml:space="preserve">        116,297.11               </w:t>
            </w:r>
          </w:p>
        </w:tc>
        <w:tc>
          <w:tcPr>
            <w:tcW w:w="2005" w:type="dxa"/>
            <w:tcBorders>
              <w:top w:val="nil"/>
              <w:left w:val="nil"/>
              <w:right w:val="nil"/>
            </w:tcBorders>
            <w:shd w:val="clear" w:color="auto" w:fill="auto"/>
            <w:vAlign w:val="center"/>
          </w:tcPr>
          <w:p w14:paraId="5010CCD9" w14:textId="5F71FBDC" w:rsidR="006D7ABA" w:rsidRPr="008114A8" w:rsidRDefault="00FD3E9F" w:rsidP="006D7ABA">
            <w:pPr>
              <w:spacing w:line="276" w:lineRule="auto"/>
              <w:jc w:val="both"/>
              <w:rPr>
                <w:bCs/>
                <w:i/>
                <w:lang w:eastAsia="es-ES"/>
              </w:rPr>
            </w:pPr>
            <w:r>
              <w:rPr>
                <w:i/>
                <w:color w:val="000000"/>
              </w:rPr>
              <w:t xml:space="preserve">            36,143.26</w:t>
            </w:r>
          </w:p>
        </w:tc>
        <w:tc>
          <w:tcPr>
            <w:tcW w:w="2005" w:type="dxa"/>
            <w:tcBorders>
              <w:top w:val="nil"/>
              <w:left w:val="nil"/>
              <w:right w:val="nil"/>
            </w:tcBorders>
            <w:shd w:val="clear" w:color="auto" w:fill="auto"/>
            <w:noWrap/>
            <w:vAlign w:val="center"/>
          </w:tcPr>
          <w:p w14:paraId="2F8F773A" w14:textId="77777777" w:rsidR="006D7ABA" w:rsidRPr="008114A8" w:rsidRDefault="006D7ABA" w:rsidP="006D7ABA">
            <w:pPr>
              <w:spacing w:line="276" w:lineRule="auto"/>
              <w:jc w:val="both"/>
              <w:rPr>
                <w:bCs/>
                <w:i/>
                <w:lang w:eastAsia="es-ES"/>
              </w:rPr>
            </w:pPr>
          </w:p>
        </w:tc>
      </w:tr>
      <w:tr w:rsidR="008332D4" w:rsidRPr="008114A8" w14:paraId="12261BD0" w14:textId="77777777" w:rsidTr="0003565A">
        <w:trPr>
          <w:trHeight w:val="382"/>
        </w:trPr>
        <w:tc>
          <w:tcPr>
            <w:tcW w:w="5023" w:type="dxa"/>
            <w:tcBorders>
              <w:top w:val="nil"/>
              <w:left w:val="nil"/>
              <w:bottom w:val="nil"/>
              <w:right w:val="nil"/>
            </w:tcBorders>
            <w:shd w:val="clear" w:color="auto" w:fill="auto"/>
            <w:noWrap/>
            <w:vAlign w:val="center"/>
          </w:tcPr>
          <w:p w14:paraId="2CB9D2F4" w14:textId="77777777" w:rsidR="008332D4" w:rsidRPr="008114A8" w:rsidRDefault="008332D4" w:rsidP="008332D4">
            <w:pPr>
              <w:spacing w:line="276" w:lineRule="auto"/>
              <w:jc w:val="both"/>
              <w:rPr>
                <w:bCs/>
                <w:i/>
                <w:lang w:eastAsia="es-ES"/>
              </w:rPr>
            </w:pPr>
            <w:r w:rsidRPr="008114A8">
              <w:rPr>
                <w:bCs/>
                <w:i/>
                <w:lang w:eastAsia="es-ES"/>
              </w:rPr>
              <w:t>Seguro Familiar de Salud</w:t>
            </w:r>
          </w:p>
        </w:tc>
        <w:tc>
          <w:tcPr>
            <w:tcW w:w="1798" w:type="dxa"/>
            <w:tcBorders>
              <w:left w:val="nil"/>
              <w:right w:val="nil"/>
            </w:tcBorders>
            <w:shd w:val="clear" w:color="auto" w:fill="auto"/>
            <w:noWrap/>
            <w:vAlign w:val="center"/>
          </w:tcPr>
          <w:p w14:paraId="6FDE97A1" w14:textId="24EFCFC8" w:rsidR="008332D4" w:rsidRPr="008114A8" w:rsidRDefault="004048EC" w:rsidP="008332D4">
            <w:pPr>
              <w:spacing w:line="276" w:lineRule="auto"/>
              <w:jc w:val="both"/>
              <w:rPr>
                <w:bCs/>
                <w:i/>
                <w:lang w:eastAsia="es-ES"/>
              </w:rPr>
            </w:pPr>
            <w:r w:rsidRPr="008114A8">
              <w:rPr>
                <w:bCs/>
                <w:i/>
                <w:lang w:eastAsia="es-ES"/>
              </w:rPr>
              <w:t xml:space="preserve">          </w:t>
            </w:r>
            <w:r w:rsidR="008332D4" w:rsidRPr="008114A8">
              <w:rPr>
                <w:bCs/>
                <w:i/>
                <w:lang w:eastAsia="es-ES"/>
              </w:rPr>
              <w:t>1,075.03</w:t>
            </w:r>
          </w:p>
        </w:tc>
        <w:tc>
          <w:tcPr>
            <w:tcW w:w="2005" w:type="dxa"/>
            <w:tcBorders>
              <w:left w:val="nil"/>
              <w:right w:val="nil"/>
            </w:tcBorders>
            <w:vAlign w:val="center"/>
          </w:tcPr>
          <w:p w14:paraId="496BF625" w14:textId="16CEBAC6" w:rsidR="008332D4" w:rsidRPr="008114A8" w:rsidRDefault="00B978C8" w:rsidP="008332D4">
            <w:pPr>
              <w:spacing w:line="276" w:lineRule="auto"/>
              <w:jc w:val="both"/>
              <w:rPr>
                <w:bCs/>
                <w:i/>
                <w:lang w:eastAsia="es-ES"/>
              </w:rPr>
            </w:pPr>
            <w:r w:rsidRPr="008114A8">
              <w:rPr>
                <w:bCs/>
                <w:i/>
                <w:lang w:eastAsia="es-ES"/>
              </w:rPr>
              <w:t xml:space="preserve">               </w:t>
            </w:r>
            <w:r w:rsidR="00D41DB3" w:rsidRPr="008114A8">
              <w:rPr>
                <w:bCs/>
                <w:i/>
                <w:lang w:eastAsia="es-ES"/>
              </w:rPr>
              <w:t xml:space="preserve">  </w:t>
            </w:r>
            <w:r w:rsidRPr="008114A8">
              <w:rPr>
                <w:bCs/>
                <w:i/>
                <w:lang w:eastAsia="es-ES"/>
              </w:rPr>
              <w:t xml:space="preserve">   </w:t>
            </w:r>
            <w:r w:rsidR="008332D4" w:rsidRPr="008114A8">
              <w:rPr>
                <w:bCs/>
                <w:i/>
                <w:lang w:eastAsia="es-ES"/>
              </w:rPr>
              <w:t>0.00</w:t>
            </w:r>
          </w:p>
        </w:tc>
        <w:tc>
          <w:tcPr>
            <w:tcW w:w="2005" w:type="dxa"/>
            <w:tcBorders>
              <w:left w:val="nil"/>
              <w:right w:val="nil"/>
            </w:tcBorders>
            <w:shd w:val="clear" w:color="auto" w:fill="auto"/>
            <w:noWrap/>
            <w:vAlign w:val="center"/>
          </w:tcPr>
          <w:p w14:paraId="4DCED09E" w14:textId="77777777" w:rsidR="008332D4" w:rsidRPr="008114A8" w:rsidRDefault="008332D4" w:rsidP="008332D4">
            <w:pPr>
              <w:spacing w:line="276" w:lineRule="auto"/>
              <w:jc w:val="both"/>
              <w:rPr>
                <w:bCs/>
                <w:i/>
                <w:u w:val="single"/>
                <w:lang w:eastAsia="es-ES"/>
              </w:rPr>
            </w:pPr>
          </w:p>
        </w:tc>
      </w:tr>
      <w:tr w:rsidR="008332D4" w:rsidRPr="008114A8" w14:paraId="2C844CC6" w14:textId="77777777" w:rsidTr="0003565A">
        <w:trPr>
          <w:trHeight w:val="382"/>
        </w:trPr>
        <w:tc>
          <w:tcPr>
            <w:tcW w:w="5023" w:type="dxa"/>
            <w:tcBorders>
              <w:top w:val="nil"/>
              <w:left w:val="nil"/>
              <w:bottom w:val="nil"/>
              <w:right w:val="nil"/>
            </w:tcBorders>
            <w:shd w:val="clear" w:color="auto" w:fill="auto"/>
            <w:noWrap/>
            <w:vAlign w:val="center"/>
          </w:tcPr>
          <w:p w14:paraId="5B05A8F1" w14:textId="77777777" w:rsidR="008332D4" w:rsidRPr="008114A8" w:rsidRDefault="008332D4" w:rsidP="008332D4">
            <w:pPr>
              <w:spacing w:line="276" w:lineRule="auto"/>
              <w:jc w:val="both"/>
              <w:rPr>
                <w:bCs/>
                <w:i/>
                <w:lang w:eastAsia="es-ES"/>
              </w:rPr>
            </w:pPr>
            <w:r w:rsidRPr="008114A8">
              <w:rPr>
                <w:bCs/>
                <w:i/>
                <w:lang w:eastAsia="es-ES"/>
              </w:rPr>
              <w:t xml:space="preserve">Seguro de Pensiones </w:t>
            </w:r>
          </w:p>
        </w:tc>
        <w:tc>
          <w:tcPr>
            <w:tcW w:w="1798" w:type="dxa"/>
            <w:tcBorders>
              <w:left w:val="nil"/>
              <w:right w:val="nil"/>
            </w:tcBorders>
            <w:shd w:val="clear" w:color="auto" w:fill="auto"/>
            <w:noWrap/>
            <w:vAlign w:val="center"/>
          </w:tcPr>
          <w:p w14:paraId="032F101A" w14:textId="129A8FCE" w:rsidR="008332D4" w:rsidRPr="008114A8" w:rsidRDefault="004048EC" w:rsidP="008332D4">
            <w:pPr>
              <w:spacing w:line="276" w:lineRule="auto"/>
              <w:jc w:val="both"/>
              <w:rPr>
                <w:bCs/>
                <w:i/>
                <w:lang w:eastAsia="es-ES"/>
              </w:rPr>
            </w:pPr>
            <w:r w:rsidRPr="008114A8">
              <w:rPr>
                <w:bCs/>
                <w:i/>
                <w:lang w:eastAsia="es-ES"/>
              </w:rPr>
              <w:t xml:space="preserve">          </w:t>
            </w:r>
            <w:r w:rsidR="008332D4" w:rsidRPr="008114A8">
              <w:rPr>
                <w:bCs/>
                <w:i/>
                <w:lang w:eastAsia="es-ES"/>
              </w:rPr>
              <w:t>1,015.45</w:t>
            </w:r>
          </w:p>
        </w:tc>
        <w:tc>
          <w:tcPr>
            <w:tcW w:w="2005" w:type="dxa"/>
            <w:tcBorders>
              <w:left w:val="nil"/>
              <w:right w:val="nil"/>
            </w:tcBorders>
            <w:vAlign w:val="center"/>
          </w:tcPr>
          <w:p w14:paraId="3F897429" w14:textId="37733B7B" w:rsidR="008332D4" w:rsidRPr="008114A8" w:rsidRDefault="00B978C8" w:rsidP="008332D4">
            <w:pPr>
              <w:spacing w:line="276" w:lineRule="auto"/>
              <w:jc w:val="both"/>
              <w:rPr>
                <w:bCs/>
                <w:i/>
                <w:lang w:eastAsia="es-ES"/>
              </w:rPr>
            </w:pPr>
            <w:r w:rsidRPr="008114A8">
              <w:rPr>
                <w:bCs/>
                <w:i/>
                <w:lang w:eastAsia="es-ES"/>
              </w:rPr>
              <w:t xml:space="preserve">               </w:t>
            </w:r>
            <w:r w:rsidR="00D41DB3" w:rsidRPr="008114A8">
              <w:rPr>
                <w:bCs/>
                <w:i/>
                <w:lang w:eastAsia="es-ES"/>
              </w:rPr>
              <w:t xml:space="preserve">   </w:t>
            </w:r>
            <w:r w:rsidRPr="008114A8">
              <w:rPr>
                <w:bCs/>
                <w:i/>
                <w:lang w:eastAsia="es-ES"/>
              </w:rPr>
              <w:t xml:space="preserve">  </w:t>
            </w:r>
            <w:r w:rsidR="008332D4" w:rsidRPr="008114A8">
              <w:rPr>
                <w:bCs/>
                <w:i/>
                <w:lang w:eastAsia="es-ES"/>
              </w:rPr>
              <w:t>0.00</w:t>
            </w:r>
          </w:p>
        </w:tc>
        <w:tc>
          <w:tcPr>
            <w:tcW w:w="2005" w:type="dxa"/>
            <w:tcBorders>
              <w:left w:val="nil"/>
              <w:right w:val="nil"/>
            </w:tcBorders>
            <w:shd w:val="clear" w:color="auto" w:fill="auto"/>
            <w:noWrap/>
            <w:vAlign w:val="center"/>
          </w:tcPr>
          <w:p w14:paraId="173A2403" w14:textId="77777777" w:rsidR="008332D4" w:rsidRPr="008114A8" w:rsidRDefault="008332D4" w:rsidP="008332D4">
            <w:pPr>
              <w:spacing w:line="276" w:lineRule="auto"/>
              <w:jc w:val="both"/>
              <w:rPr>
                <w:bCs/>
                <w:i/>
                <w:u w:val="single"/>
                <w:lang w:eastAsia="es-ES"/>
              </w:rPr>
            </w:pPr>
          </w:p>
        </w:tc>
      </w:tr>
      <w:tr w:rsidR="008332D4" w:rsidRPr="008114A8" w14:paraId="07682B83" w14:textId="77777777" w:rsidTr="0003565A">
        <w:trPr>
          <w:trHeight w:val="382"/>
        </w:trPr>
        <w:tc>
          <w:tcPr>
            <w:tcW w:w="5023" w:type="dxa"/>
            <w:tcBorders>
              <w:top w:val="nil"/>
              <w:left w:val="nil"/>
              <w:bottom w:val="nil"/>
              <w:right w:val="nil"/>
            </w:tcBorders>
            <w:shd w:val="clear" w:color="auto" w:fill="auto"/>
            <w:noWrap/>
            <w:vAlign w:val="center"/>
          </w:tcPr>
          <w:p w14:paraId="6A821EEB" w14:textId="77777777" w:rsidR="008332D4" w:rsidRPr="008114A8" w:rsidRDefault="008332D4" w:rsidP="008332D4">
            <w:pPr>
              <w:spacing w:line="276" w:lineRule="auto"/>
              <w:jc w:val="both"/>
              <w:rPr>
                <w:bCs/>
                <w:i/>
                <w:lang w:eastAsia="es-ES"/>
              </w:rPr>
            </w:pPr>
            <w:r w:rsidRPr="008114A8">
              <w:rPr>
                <w:bCs/>
                <w:i/>
                <w:lang w:eastAsia="es-ES"/>
              </w:rPr>
              <w:t>Aporte Voluntario al Seguro de Pensiones</w:t>
            </w:r>
          </w:p>
        </w:tc>
        <w:tc>
          <w:tcPr>
            <w:tcW w:w="1798" w:type="dxa"/>
            <w:tcBorders>
              <w:left w:val="nil"/>
              <w:right w:val="nil"/>
            </w:tcBorders>
            <w:shd w:val="clear" w:color="auto" w:fill="auto"/>
            <w:noWrap/>
            <w:vAlign w:val="center"/>
          </w:tcPr>
          <w:p w14:paraId="1CE91928" w14:textId="5B77695C" w:rsidR="008332D4" w:rsidRPr="008114A8" w:rsidRDefault="008332D4" w:rsidP="008332D4">
            <w:pPr>
              <w:spacing w:line="276" w:lineRule="auto"/>
              <w:jc w:val="both"/>
              <w:rPr>
                <w:bCs/>
                <w:i/>
                <w:u w:val="single"/>
                <w:lang w:eastAsia="es-ES"/>
              </w:rPr>
            </w:pPr>
            <w:r w:rsidRPr="008114A8">
              <w:rPr>
                <w:bCs/>
                <w:i/>
                <w:u w:val="single"/>
                <w:lang w:eastAsia="es-ES"/>
              </w:rPr>
              <w:t xml:space="preserve">  </w:t>
            </w:r>
            <w:r w:rsidR="004048EC" w:rsidRPr="008114A8">
              <w:rPr>
                <w:bCs/>
                <w:i/>
                <w:u w:val="single"/>
                <w:lang w:eastAsia="es-ES"/>
              </w:rPr>
              <w:t xml:space="preserve">  </w:t>
            </w:r>
            <w:r w:rsidRPr="008114A8">
              <w:rPr>
                <w:bCs/>
                <w:i/>
                <w:u w:val="single"/>
                <w:lang w:eastAsia="es-ES"/>
              </w:rPr>
              <w:t xml:space="preserve">            0.00</w:t>
            </w:r>
          </w:p>
        </w:tc>
        <w:tc>
          <w:tcPr>
            <w:tcW w:w="2005" w:type="dxa"/>
            <w:tcBorders>
              <w:left w:val="nil"/>
              <w:right w:val="nil"/>
            </w:tcBorders>
            <w:vAlign w:val="center"/>
          </w:tcPr>
          <w:p w14:paraId="3576C9B5" w14:textId="40921107" w:rsidR="008332D4" w:rsidRPr="008114A8" w:rsidRDefault="006D7ABA" w:rsidP="008332D4">
            <w:pPr>
              <w:spacing w:line="276" w:lineRule="auto"/>
              <w:jc w:val="both"/>
              <w:rPr>
                <w:bCs/>
                <w:i/>
                <w:u w:val="single"/>
                <w:lang w:eastAsia="es-ES"/>
              </w:rPr>
            </w:pPr>
            <w:r w:rsidRPr="008114A8">
              <w:rPr>
                <w:bCs/>
                <w:i/>
                <w:u w:val="single"/>
                <w:lang w:eastAsia="es-ES"/>
              </w:rPr>
              <w:t xml:space="preserve">              </w:t>
            </w:r>
            <w:r w:rsidR="00FD3E9F">
              <w:rPr>
                <w:bCs/>
                <w:i/>
                <w:u w:val="single"/>
                <w:lang w:eastAsia="es-ES"/>
              </w:rPr>
              <w:t>1,350.12</w:t>
            </w:r>
            <w:r w:rsidRPr="008114A8">
              <w:rPr>
                <w:bCs/>
                <w:i/>
                <w:u w:val="single"/>
                <w:lang w:eastAsia="es-ES"/>
              </w:rPr>
              <w:t xml:space="preserve">   </w:t>
            </w:r>
          </w:p>
        </w:tc>
        <w:tc>
          <w:tcPr>
            <w:tcW w:w="2005" w:type="dxa"/>
            <w:tcBorders>
              <w:left w:val="nil"/>
              <w:right w:val="nil"/>
            </w:tcBorders>
            <w:shd w:val="clear" w:color="auto" w:fill="auto"/>
            <w:noWrap/>
            <w:vAlign w:val="center"/>
          </w:tcPr>
          <w:p w14:paraId="2924E4BF" w14:textId="77777777" w:rsidR="008332D4" w:rsidRPr="008114A8" w:rsidRDefault="008332D4" w:rsidP="008332D4">
            <w:pPr>
              <w:spacing w:line="276" w:lineRule="auto"/>
              <w:jc w:val="both"/>
              <w:rPr>
                <w:bCs/>
                <w:i/>
                <w:u w:val="single"/>
                <w:lang w:eastAsia="es-ES"/>
              </w:rPr>
            </w:pPr>
          </w:p>
        </w:tc>
      </w:tr>
      <w:tr w:rsidR="008332D4" w:rsidRPr="008114A8" w14:paraId="454C6FCD" w14:textId="77777777" w:rsidTr="0003565A">
        <w:trPr>
          <w:trHeight w:val="382"/>
        </w:trPr>
        <w:tc>
          <w:tcPr>
            <w:tcW w:w="5023" w:type="dxa"/>
            <w:tcBorders>
              <w:top w:val="nil"/>
              <w:left w:val="nil"/>
              <w:bottom w:val="nil"/>
              <w:right w:val="nil"/>
            </w:tcBorders>
            <w:shd w:val="clear" w:color="auto" w:fill="auto"/>
            <w:noWrap/>
            <w:vAlign w:val="center"/>
            <w:hideMark/>
          </w:tcPr>
          <w:p w14:paraId="4259F5F0" w14:textId="77777777" w:rsidR="008332D4" w:rsidRPr="008114A8" w:rsidRDefault="008332D4" w:rsidP="008332D4">
            <w:pPr>
              <w:spacing w:line="276" w:lineRule="auto"/>
              <w:jc w:val="both"/>
              <w:rPr>
                <w:bCs/>
                <w:i/>
                <w:lang w:eastAsia="es-ES"/>
              </w:rPr>
            </w:pPr>
            <w:proofErr w:type="gramStart"/>
            <w:r w:rsidRPr="008114A8">
              <w:rPr>
                <w:b/>
                <w:bCs/>
                <w:i/>
                <w:lang w:eastAsia="es-ES"/>
              </w:rPr>
              <w:t>Total</w:t>
            </w:r>
            <w:proofErr w:type="gramEnd"/>
            <w:r w:rsidRPr="008114A8">
              <w:rPr>
                <w:b/>
                <w:bCs/>
                <w:i/>
                <w:lang w:eastAsia="es-ES"/>
              </w:rPr>
              <w:t xml:space="preserve"> Deducciones y Retenciones por Pagar</w:t>
            </w:r>
          </w:p>
        </w:tc>
        <w:tc>
          <w:tcPr>
            <w:tcW w:w="1798" w:type="dxa"/>
            <w:tcBorders>
              <w:left w:val="nil"/>
              <w:right w:val="nil"/>
            </w:tcBorders>
            <w:shd w:val="clear" w:color="auto" w:fill="auto"/>
            <w:noWrap/>
            <w:vAlign w:val="center"/>
            <w:hideMark/>
          </w:tcPr>
          <w:p w14:paraId="103CDE9E" w14:textId="77777777" w:rsidR="008332D4" w:rsidRPr="008114A8" w:rsidRDefault="008332D4" w:rsidP="008332D4">
            <w:pPr>
              <w:spacing w:line="276" w:lineRule="auto"/>
              <w:jc w:val="both"/>
              <w:rPr>
                <w:b/>
                <w:bCs/>
                <w:i/>
                <w:u w:val="double"/>
                <w:lang w:eastAsia="es-ES"/>
              </w:rPr>
            </w:pPr>
            <w:r w:rsidRPr="008114A8">
              <w:rPr>
                <w:b/>
                <w:bCs/>
                <w:i/>
                <w:u w:val="double"/>
                <w:lang w:eastAsia="es-ES"/>
              </w:rPr>
              <w:t xml:space="preserve"> 4,445,558.51</w:t>
            </w:r>
          </w:p>
        </w:tc>
        <w:tc>
          <w:tcPr>
            <w:tcW w:w="2005" w:type="dxa"/>
            <w:tcBorders>
              <w:left w:val="nil"/>
              <w:right w:val="nil"/>
            </w:tcBorders>
            <w:vAlign w:val="center"/>
          </w:tcPr>
          <w:p w14:paraId="0A35127E" w14:textId="05E8AE52" w:rsidR="008332D4" w:rsidRPr="008114A8" w:rsidRDefault="008332D4" w:rsidP="008332D4">
            <w:pPr>
              <w:spacing w:line="276" w:lineRule="auto"/>
              <w:jc w:val="both"/>
              <w:rPr>
                <w:b/>
                <w:bCs/>
                <w:i/>
                <w:u w:val="double"/>
                <w:lang w:eastAsia="es-ES"/>
              </w:rPr>
            </w:pPr>
            <w:r w:rsidRPr="008114A8">
              <w:rPr>
                <w:b/>
                <w:bCs/>
                <w:i/>
                <w:u w:val="double"/>
                <w:lang w:eastAsia="es-ES"/>
              </w:rPr>
              <w:t xml:space="preserve">  </w:t>
            </w:r>
            <w:r w:rsidR="00FD3E9F">
              <w:rPr>
                <w:b/>
                <w:bCs/>
                <w:i/>
                <w:u w:val="double"/>
                <w:lang w:eastAsia="es-ES"/>
              </w:rPr>
              <w:t xml:space="preserve">     3,293,009.72</w:t>
            </w:r>
          </w:p>
        </w:tc>
        <w:tc>
          <w:tcPr>
            <w:tcW w:w="2005" w:type="dxa"/>
            <w:tcBorders>
              <w:left w:val="nil"/>
              <w:right w:val="nil"/>
            </w:tcBorders>
            <w:shd w:val="clear" w:color="auto" w:fill="auto"/>
            <w:noWrap/>
            <w:vAlign w:val="center"/>
          </w:tcPr>
          <w:p w14:paraId="31131D01" w14:textId="77777777" w:rsidR="008332D4" w:rsidRPr="008114A8" w:rsidRDefault="008332D4" w:rsidP="008332D4">
            <w:pPr>
              <w:spacing w:line="276" w:lineRule="auto"/>
              <w:jc w:val="both"/>
              <w:rPr>
                <w:bCs/>
                <w:i/>
                <w:u w:val="double"/>
                <w:lang w:eastAsia="es-ES"/>
              </w:rPr>
            </w:pPr>
          </w:p>
        </w:tc>
      </w:tr>
    </w:tbl>
    <w:p w14:paraId="16028B3D" w14:textId="77777777" w:rsidR="008E67EB" w:rsidRPr="008114A8" w:rsidRDefault="008E67EB" w:rsidP="000B6AA7">
      <w:pPr>
        <w:spacing w:line="276" w:lineRule="auto"/>
        <w:jc w:val="both"/>
        <w:rPr>
          <w:b/>
          <w:i/>
          <w:lang w:eastAsia="es-ES"/>
        </w:rPr>
      </w:pPr>
    </w:p>
    <w:p w14:paraId="16028B3E" w14:textId="2107A359" w:rsidR="006F6834" w:rsidRPr="008114A8" w:rsidRDefault="0036562C" w:rsidP="000B6AA7">
      <w:pPr>
        <w:spacing w:line="276" w:lineRule="auto"/>
        <w:jc w:val="both"/>
        <w:rPr>
          <w:b/>
          <w:i/>
          <w:lang w:eastAsia="es-ES"/>
        </w:rPr>
      </w:pPr>
      <w:r w:rsidRPr="008114A8">
        <w:rPr>
          <w:b/>
          <w:i/>
          <w:lang w:eastAsia="es-ES"/>
        </w:rPr>
        <w:t>Nota 1</w:t>
      </w:r>
      <w:r w:rsidR="0091641C">
        <w:rPr>
          <w:b/>
          <w:i/>
          <w:lang w:eastAsia="es-ES"/>
        </w:rPr>
        <w:t>6</w:t>
      </w:r>
      <w:r w:rsidRPr="008114A8">
        <w:rPr>
          <w:b/>
          <w:i/>
          <w:lang w:eastAsia="es-ES"/>
        </w:rPr>
        <w:t xml:space="preserve"> </w:t>
      </w:r>
      <w:r w:rsidR="006F6834" w:rsidRPr="008114A8">
        <w:rPr>
          <w:b/>
          <w:i/>
          <w:lang w:eastAsia="es-ES"/>
        </w:rPr>
        <w:t>Provisiones a Corto Plazo</w:t>
      </w:r>
    </w:p>
    <w:p w14:paraId="16028B3F" w14:textId="0EE27941" w:rsidR="00A83F08" w:rsidRPr="008114A8" w:rsidRDefault="000E0E8B" w:rsidP="00037E27">
      <w:pPr>
        <w:spacing w:line="360" w:lineRule="auto"/>
        <w:jc w:val="both"/>
        <w:rPr>
          <w:bCs/>
          <w:i/>
          <w:lang w:eastAsia="es-ES"/>
        </w:rPr>
      </w:pPr>
      <w:r w:rsidRPr="008114A8">
        <w:rPr>
          <w:bCs/>
          <w:i/>
          <w:lang w:eastAsia="es-ES"/>
        </w:rPr>
        <w:t xml:space="preserve">Al </w:t>
      </w:r>
      <w:r w:rsidR="00527060" w:rsidRPr="008114A8">
        <w:rPr>
          <w:bCs/>
          <w:i/>
          <w:lang w:eastAsia="es-ES"/>
        </w:rPr>
        <w:t xml:space="preserve">30 de Junio </w:t>
      </w:r>
      <w:r w:rsidR="00637F80" w:rsidRPr="008114A8">
        <w:rPr>
          <w:rStyle w:val="CarCar"/>
          <w:rFonts w:ascii="Times New Roman" w:hAnsi="Times New Roman" w:cs="Times New Roman"/>
          <w:b w:val="0"/>
          <w:i/>
          <w:sz w:val="24"/>
        </w:rPr>
        <w:t xml:space="preserve">de los </w:t>
      </w:r>
      <w:proofErr w:type="gramStart"/>
      <w:r w:rsidR="00637F80" w:rsidRPr="008114A8">
        <w:rPr>
          <w:rStyle w:val="CarCar"/>
          <w:rFonts w:ascii="Times New Roman" w:hAnsi="Times New Roman" w:cs="Times New Roman"/>
          <w:b w:val="0"/>
          <w:i/>
          <w:sz w:val="24"/>
        </w:rPr>
        <w:t xml:space="preserve">años  </w:t>
      </w:r>
      <w:r w:rsidR="003C7B0C" w:rsidRPr="008114A8">
        <w:rPr>
          <w:rStyle w:val="CarCar"/>
          <w:rFonts w:ascii="Times New Roman" w:hAnsi="Times New Roman" w:cs="Times New Roman"/>
          <w:b w:val="0"/>
          <w:i/>
          <w:sz w:val="24"/>
        </w:rPr>
        <w:t>202</w:t>
      </w:r>
      <w:r w:rsidR="00314459" w:rsidRPr="008114A8">
        <w:rPr>
          <w:rStyle w:val="CarCar"/>
          <w:rFonts w:ascii="Times New Roman" w:hAnsi="Times New Roman" w:cs="Times New Roman"/>
          <w:b w:val="0"/>
          <w:i/>
          <w:sz w:val="24"/>
        </w:rPr>
        <w:t>3</w:t>
      </w:r>
      <w:proofErr w:type="gramEnd"/>
      <w:r w:rsidR="003C7B0C" w:rsidRPr="008114A8">
        <w:rPr>
          <w:rStyle w:val="CarCar"/>
          <w:rFonts w:ascii="Times New Roman" w:hAnsi="Times New Roman" w:cs="Times New Roman"/>
          <w:b w:val="0"/>
          <w:i/>
          <w:sz w:val="24"/>
        </w:rPr>
        <w:t xml:space="preserve">  y  202</w:t>
      </w:r>
      <w:r w:rsidR="00314459" w:rsidRPr="008114A8">
        <w:rPr>
          <w:rStyle w:val="CarCar"/>
          <w:rFonts w:ascii="Times New Roman" w:hAnsi="Times New Roman" w:cs="Times New Roman"/>
          <w:b w:val="0"/>
          <w:i/>
          <w:sz w:val="24"/>
        </w:rPr>
        <w:t>2</w:t>
      </w:r>
      <w:r w:rsidR="00307BEE" w:rsidRPr="008114A8">
        <w:rPr>
          <w:i/>
        </w:rPr>
        <w:t xml:space="preserve">, </w:t>
      </w:r>
      <w:r w:rsidR="00D437E3" w:rsidRPr="008114A8">
        <w:rPr>
          <w:bCs/>
          <w:i/>
          <w:lang w:eastAsia="es-ES"/>
        </w:rPr>
        <w:t>el total de</w:t>
      </w:r>
      <w:r w:rsidR="00444C29" w:rsidRPr="008114A8">
        <w:rPr>
          <w:bCs/>
          <w:i/>
          <w:lang w:eastAsia="es-ES"/>
        </w:rPr>
        <w:t xml:space="preserve"> </w:t>
      </w:r>
      <w:r w:rsidR="002C6666" w:rsidRPr="008114A8">
        <w:rPr>
          <w:bCs/>
          <w:i/>
          <w:lang w:eastAsia="es-ES"/>
        </w:rPr>
        <w:t>las Provisiones a Corto Plazo</w:t>
      </w:r>
      <w:r w:rsidR="006D2500" w:rsidRPr="008114A8">
        <w:rPr>
          <w:bCs/>
          <w:i/>
          <w:lang w:eastAsia="es-ES"/>
        </w:rPr>
        <w:t xml:space="preserve"> se compone de</w:t>
      </w:r>
      <w:r w:rsidR="00D437E3" w:rsidRPr="008114A8">
        <w:rPr>
          <w:bCs/>
          <w:i/>
          <w:lang w:eastAsia="es-ES"/>
        </w:rPr>
        <w:t>:</w:t>
      </w:r>
    </w:p>
    <w:p w14:paraId="16028B40" w14:textId="3DB8699D" w:rsidR="0036562C" w:rsidRPr="008114A8" w:rsidRDefault="0036562C" w:rsidP="00EE1568">
      <w:pPr>
        <w:spacing w:line="360" w:lineRule="auto"/>
        <w:rPr>
          <w:b/>
          <w:i/>
        </w:rPr>
      </w:pPr>
      <w:r w:rsidRPr="008114A8">
        <w:rPr>
          <w:b/>
          <w:i/>
        </w:rPr>
        <w:t>Descripción</w:t>
      </w:r>
      <w:r w:rsidRPr="008114A8">
        <w:rPr>
          <w:b/>
          <w:i/>
        </w:rPr>
        <w:tab/>
      </w:r>
      <w:r w:rsidRPr="008114A8">
        <w:rPr>
          <w:b/>
          <w:i/>
        </w:rPr>
        <w:tab/>
      </w:r>
      <w:r w:rsidRPr="008114A8">
        <w:rPr>
          <w:b/>
          <w:i/>
        </w:rPr>
        <w:tab/>
      </w:r>
      <w:r w:rsidRPr="008114A8">
        <w:rPr>
          <w:b/>
          <w:i/>
        </w:rPr>
        <w:tab/>
      </w:r>
      <w:r w:rsidRPr="008114A8">
        <w:rPr>
          <w:b/>
          <w:i/>
        </w:rPr>
        <w:tab/>
      </w:r>
      <w:r w:rsidRPr="008114A8">
        <w:rPr>
          <w:b/>
          <w:i/>
        </w:rPr>
        <w:tab/>
      </w:r>
      <w:r w:rsidR="00E37F45" w:rsidRPr="008114A8">
        <w:rPr>
          <w:b/>
          <w:i/>
        </w:rPr>
        <w:t xml:space="preserve"> </w:t>
      </w:r>
      <w:r w:rsidR="00E37F45" w:rsidRPr="008114A8">
        <w:rPr>
          <w:b/>
          <w:i/>
        </w:rPr>
        <w:tab/>
      </w:r>
      <w:r w:rsidR="003C7B0C" w:rsidRPr="008114A8">
        <w:rPr>
          <w:b/>
          <w:i/>
        </w:rPr>
        <w:t>202</w:t>
      </w:r>
      <w:r w:rsidR="009E5721" w:rsidRPr="008114A8">
        <w:rPr>
          <w:b/>
          <w:i/>
        </w:rPr>
        <w:t>3</w:t>
      </w:r>
      <w:r w:rsidR="003C7B0C" w:rsidRPr="008114A8">
        <w:rPr>
          <w:b/>
          <w:i/>
        </w:rPr>
        <w:tab/>
        <w:t xml:space="preserve">    </w:t>
      </w:r>
      <w:r w:rsidR="003C7B0C" w:rsidRPr="008114A8">
        <w:rPr>
          <w:b/>
          <w:i/>
        </w:rPr>
        <w:tab/>
        <w:t xml:space="preserve">     202</w:t>
      </w:r>
      <w:r w:rsidR="009E5721" w:rsidRPr="008114A8">
        <w:rPr>
          <w:b/>
          <w:i/>
        </w:rPr>
        <w:t>2</w:t>
      </w:r>
    </w:p>
    <w:tbl>
      <w:tblPr>
        <w:tblW w:w="8497" w:type="dxa"/>
        <w:tblInd w:w="93" w:type="dxa"/>
        <w:tblLook w:val="04A0" w:firstRow="1" w:lastRow="0" w:firstColumn="1" w:lastColumn="0" w:noHBand="0" w:noVBand="1"/>
      </w:tblPr>
      <w:tblGrid>
        <w:gridCol w:w="4944"/>
        <w:gridCol w:w="1826"/>
        <w:gridCol w:w="1727"/>
      </w:tblGrid>
      <w:tr w:rsidR="00F97B12" w:rsidRPr="008114A8" w14:paraId="6AF9DFB7" w14:textId="77777777" w:rsidTr="00AB0955">
        <w:trPr>
          <w:trHeight w:val="315"/>
        </w:trPr>
        <w:tc>
          <w:tcPr>
            <w:tcW w:w="4944" w:type="dxa"/>
            <w:tcBorders>
              <w:top w:val="nil"/>
              <w:left w:val="nil"/>
              <w:bottom w:val="nil"/>
              <w:right w:val="nil"/>
            </w:tcBorders>
            <w:shd w:val="clear" w:color="auto" w:fill="auto"/>
            <w:noWrap/>
          </w:tcPr>
          <w:p w14:paraId="088CAE2B" w14:textId="7687AB84" w:rsidR="00F97B12" w:rsidRPr="008114A8" w:rsidRDefault="00B43474" w:rsidP="00AB0955">
            <w:pPr>
              <w:rPr>
                <w:i/>
                <w:color w:val="000000"/>
              </w:rPr>
            </w:pPr>
            <w:r>
              <w:rPr>
                <w:i/>
                <w:color w:val="000000"/>
              </w:rPr>
              <w:t>Otras Cuentas por Pagar</w:t>
            </w:r>
          </w:p>
        </w:tc>
        <w:tc>
          <w:tcPr>
            <w:tcW w:w="1826" w:type="dxa"/>
            <w:tcBorders>
              <w:top w:val="nil"/>
              <w:left w:val="nil"/>
              <w:bottom w:val="nil"/>
              <w:right w:val="nil"/>
            </w:tcBorders>
            <w:shd w:val="clear" w:color="auto" w:fill="auto"/>
            <w:noWrap/>
          </w:tcPr>
          <w:p w14:paraId="18026D75" w14:textId="77777777" w:rsidR="00F97B12" w:rsidRPr="008114A8" w:rsidRDefault="00F97B12" w:rsidP="00AB0955">
            <w:pPr>
              <w:jc w:val="right"/>
              <w:rPr>
                <w:i/>
              </w:rPr>
            </w:pPr>
          </w:p>
        </w:tc>
        <w:tc>
          <w:tcPr>
            <w:tcW w:w="1727" w:type="dxa"/>
            <w:tcBorders>
              <w:top w:val="nil"/>
              <w:left w:val="nil"/>
              <w:bottom w:val="nil"/>
              <w:right w:val="nil"/>
            </w:tcBorders>
            <w:shd w:val="clear" w:color="auto" w:fill="auto"/>
            <w:noWrap/>
          </w:tcPr>
          <w:p w14:paraId="302DE012" w14:textId="060130B5" w:rsidR="00F97B12" w:rsidRPr="008114A8" w:rsidRDefault="00B43474" w:rsidP="00DA1567">
            <w:pPr>
              <w:jc w:val="right"/>
              <w:rPr>
                <w:i/>
              </w:rPr>
            </w:pPr>
            <w:r>
              <w:rPr>
                <w:i/>
              </w:rPr>
              <w:t>12,829.55</w:t>
            </w:r>
          </w:p>
        </w:tc>
      </w:tr>
      <w:tr w:rsidR="00A6085C" w:rsidRPr="008114A8" w14:paraId="16028B48" w14:textId="77777777" w:rsidTr="00AB0955">
        <w:trPr>
          <w:trHeight w:val="315"/>
        </w:trPr>
        <w:tc>
          <w:tcPr>
            <w:tcW w:w="4944" w:type="dxa"/>
            <w:tcBorders>
              <w:top w:val="nil"/>
              <w:left w:val="nil"/>
              <w:bottom w:val="nil"/>
              <w:right w:val="nil"/>
            </w:tcBorders>
            <w:shd w:val="clear" w:color="auto" w:fill="auto"/>
            <w:noWrap/>
          </w:tcPr>
          <w:p w14:paraId="16028B45" w14:textId="77777777" w:rsidR="00A6085C" w:rsidRPr="008114A8" w:rsidRDefault="00A6085C" w:rsidP="00AB0955">
            <w:pPr>
              <w:rPr>
                <w:i/>
                <w:color w:val="000000"/>
              </w:rPr>
            </w:pPr>
            <w:r w:rsidRPr="008114A8">
              <w:rPr>
                <w:i/>
                <w:color w:val="000000"/>
              </w:rPr>
              <w:t>Provisión para Regalía Pascual</w:t>
            </w:r>
          </w:p>
        </w:tc>
        <w:tc>
          <w:tcPr>
            <w:tcW w:w="1826" w:type="dxa"/>
            <w:tcBorders>
              <w:top w:val="nil"/>
              <w:left w:val="nil"/>
              <w:bottom w:val="nil"/>
              <w:right w:val="nil"/>
            </w:tcBorders>
            <w:shd w:val="clear" w:color="auto" w:fill="auto"/>
            <w:noWrap/>
          </w:tcPr>
          <w:p w14:paraId="16028B46" w14:textId="3276E67F" w:rsidR="00A6085C" w:rsidRPr="008114A8" w:rsidRDefault="006E424E" w:rsidP="00AB0955">
            <w:pPr>
              <w:jc w:val="right"/>
              <w:rPr>
                <w:i/>
              </w:rPr>
            </w:pPr>
            <w:r w:rsidRPr="008114A8">
              <w:rPr>
                <w:i/>
              </w:rPr>
              <w:t>8,086,853.39</w:t>
            </w:r>
          </w:p>
        </w:tc>
        <w:tc>
          <w:tcPr>
            <w:tcW w:w="1727" w:type="dxa"/>
            <w:tcBorders>
              <w:top w:val="nil"/>
              <w:left w:val="nil"/>
              <w:bottom w:val="nil"/>
              <w:right w:val="nil"/>
            </w:tcBorders>
            <w:shd w:val="clear" w:color="auto" w:fill="auto"/>
            <w:noWrap/>
          </w:tcPr>
          <w:p w14:paraId="16028B47" w14:textId="04A12DFF" w:rsidR="00A6085C" w:rsidRPr="008114A8" w:rsidRDefault="00A73003" w:rsidP="00DA1567">
            <w:pPr>
              <w:jc w:val="right"/>
              <w:rPr>
                <w:i/>
              </w:rPr>
            </w:pPr>
            <w:r>
              <w:rPr>
                <w:i/>
              </w:rPr>
              <w:t>7,920,351.08</w:t>
            </w:r>
          </w:p>
        </w:tc>
      </w:tr>
      <w:tr w:rsidR="00A6085C" w:rsidRPr="008114A8" w14:paraId="16028B4C" w14:textId="77777777" w:rsidTr="00AB0955">
        <w:trPr>
          <w:trHeight w:val="315"/>
        </w:trPr>
        <w:tc>
          <w:tcPr>
            <w:tcW w:w="4944" w:type="dxa"/>
            <w:tcBorders>
              <w:top w:val="nil"/>
              <w:left w:val="nil"/>
              <w:bottom w:val="nil"/>
              <w:right w:val="nil"/>
            </w:tcBorders>
            <w:shd w:val="clear" w:color="auto" w:fill="auto"/>
            <w:noWrap/>
          </w:tcPr>
          <w:p w14:paraId="16028B49" w14:textId="77777777" w:rsidR="00A6085C" w:rsidRPr="008114A8" w:rsidRDefault="00A6085C" w:rsidP="00AB0955">
            <w:pPr>
              <w:rPr>
                <w:i/>
                <w:color w:val="000000"/>
              </w:rPr>
            </w:pPr>
            <w:r w:rsidRPr="008114A8">
              <w:rPr>
                <w:i/>
                <w:color w:val="000000"/>
              </w:rPr>
              <w:t>Provisión por Aniversario</w:t>
            </w:r>
          </w:p>
        </w:tc>
        <w:tc>
          <w:tcPr>
            <w:tcW w:w="1826" w:type="dxa"/>
            <w:tcBorders>
              <w:top w:val="nil"/>
              <w:left w:val="nil"/>
              <w:bottom w:val="nil"/>
              <w:right w:val="nil"/>
            </w:tcBorders>
            <w:shd w:val="clear" w:color="auto" w:fill="auto"/>
            <w:noWrap/>
          </w:tcPr>
          <w:p w14:paraId="16028B4A" w14:textId="4EA964C0" w:rsidR="00A6085C" w:rsidRPr="008114A8" w:rsidRDefault="006E424E" w:rsidP="00AB0955">
            <w:pPr>
              <w:jc w:val="right"/>
              <w:rPr>
                <w:i/>
              </w:rPr>
            </w:pPr>
            <w:r w:rsidRPr="008114A8">
              <w:rPr>
                <w:i/>
              </w:rPr>
              <w:t>15</w:t>
            </w:r>
            <w:r w:rsidR="008A6AB2" w:rsidRPr="008114A8">
              <w:rPr>
                <w:i/>
              </w:rPr>
              <w:t>,290,645.72</w:t>
            </w:r>
          </w:p>
        </w:tc>
        <w:tc>
          <w:tcPr>
            <w:tcW w:w="1727" w:type="dxa"/>
            <w:tcBorders>
              <w:top w:val="nil"/>
              <w:left w:val="nil"/>
              <w:bottom w:val="nil"/>
              <w:right w:val="nil"/>
            </w:tcBorders>
            <w:shd w:val="clear" w:color="auto" w:fill="auto"/>
            <w:noWrap/>
          </w:tcPr>
          <w:p w14:paraId="16028B4B" w14:textId="120E8621" w:rsidR="00A6085C" w:rsidRPr="008114A8" w:rsidRDefault="00A73003" w:rsidP="00DA1567">
            <w:pPr>
              <w:jc w:val="right"/>
              <w:rPr>
                <w:i/>
              </w:rPr>
            </w:pPr>
            <w:r>
              <w:rPr>
                <w:i/>
              </w:rPr>
              <w:t>7,961,234.29</w:t>
            </w:r>
          </w:p>
        </w:tc>
      </w:tr>
      <w:tr w:rsidR="00A6085C" w:rsidRPr="008114A8" w14:paraId="16028B50" w14:textId="77777777" w:rsidTr="00AB0955">
        <w:trPr>
          <w:trHeight w:val="315"/>
        </w:trPr>
        <w:tc>
          <w:tcPr>
            <w:tcW w:w="4944" w:type="dxa"/>
            <w:tcBorders>
              <w:top w:val="nil"/>
              <w:left w:val="nil"/>
              <w:bottom w:val="nil"/>
              <w:right w:val="nil"/>
            </w:tcBorders>
            <w:shd w:val="clear" w:color="auto" w:fill="auto"/>
            <w:noWrap/>
          </w:tcPr>
          <w:p w14:paraId="16028B4D" w14:textId="77777777" w:rsidR="00A6085C" w:rsidRPr="008114A8" w:rsidRDefault="00A6085C" w:rsidP="00AB0955">
            <w:pPr>
              <w:rPr>
                <w:i/>
                <w:color w:val="000000"/>
              </w:rPr>
            </w:pPr>
            <w:r w:rsidRPr="008114A8">
              <w:rPr>
                <w:i/>
                <w:color w:val="000000"/>
              </w:rPr>
              <w:t>Provisión para Bono Navideño</w:t>
            </w:r>
          </w:p>
        </w:tc>
        <w:tc>
          <w:tcPr>
            <w:tcW w:w="1826" w:type="dxa"/>
            <w:tcBorders>
              <w:top w:val="nil"/>
              <w:left w:val="nil"/>
              <w:bottom w:val="nil"/>
              <w:right w:val="nil"/>
            </w:tcBorders>
            <w:shd w:val="clear" w:color="auto" w:fill="auto"/>
            <w:noWrap/>
          </w:tcPr>
          <w:p w14:paraId="16028B4E" w14:textId="4E2B6B14" w:rsidR="00A6085C" w:rsidRPr="008114A8" w:rsidRDefault="007B40FA" w:rsidP="00AB0955">
            <w:pPr>
              <w:jc w:val="right"/>
              <w:rPr>
                <w:i/>
              </w:rPr>
            </w:pPr>
            <w:r w:rsidRPr="008114A8">
              <w:rPr>
                <w:i/>
              </w:rPr>
              <w:t>15,434,048.83</w:t>
            </w:r>
          </w:p>
        </w:tc>
        <w:tc>
          <w:tcPr>
            <w:tcW w:w="1727" w:type="dxa"/>
            <w:tcBorders>
              <w:top w:val="nil"/>
              <w:left w:val="nil"/>
              <w:bottom w:val="nil"/>
              <w:right w:val="nil"/>
            </w:tcBorders>
            <w:shd w:val="clear" w:color="auto" w:fill="auto"/>
            <w:noWrap/>
          </w:tcPr>
          <w:p w14:paraId="16028B4F" w14:textId="3FA4AF5D" w:rsidR="00A6085C" w:rsidRPr="008114A8" w:rsidRDefault="00A73003" w:rsidP="00DA1567">
            <w:pPr>
              <w:jc w:val="right"/>
              <w:rPr>
                <w:i/>
              </w:rPr>
            </w:pPr>
            <w:r>
              <w:rPr>
                <w:i/>
              </w:rPr>
              <w:t>21,936,569.88</w:t>
            </w:r>
          </w:p>
        </w:tc>
      </w:tr>
      <w:tr w:rsidR="00A6085C" w:rsidRPr="008114A8" w14:paraId="16028B58" w14:textId="77777777" w:rsidTr="00DA1567">
        <w:trPr>
          <w:trHeight w:val="315"/>
        </w:trPr>
        <w:tc>
          <w:tcPr>
            <w:tcW w:w="4944" w:type="dxa"/>
            <w:tcBorders>
              <w:top w:val="nil"/>
              <w:left w:val="nil"/>
              <w:bottom w:val="nil"/>
              <w:right w:val="nil"/>
            </w:tcBorders>
            <w:shd w:val="clear" w:color="auto" w:fill="auto"/>
            <w:noWrap/>
            <w:vAlign w:val="center"/>
          </w:tcPr>
          <w:p w14:paraId="16028B55" w14:textId="77777777" w:rsidR="00A6085C" w:rsidRPr="008114A8" w:rsidRDefault="00A6085C" w:rsidP="00AB0955">
            <w:pPr>
              <w:rPr>
                <w:i/>
                <w:color w:val="000000"/>
              </w:rPr>
            </w:pPr>
            <w:r w:rsidRPr="008114A8">
              <w:rPr>
                <w:i/>
                <w:color w:val="000000"/>
              </w:rPr>
              <w:t xml:space="preserve">Fondos de Terceros </w:t>
            </w:r>
            <w:proofErr w:type="spellStart"/>
            <w:r w:rsidRPr="008114A8">
              <w:rPr>
                <w:i/>
                <w:color w:val="000000"/>
              </w:rPr>
              <w:t>CCRyLI</w:t>
            </w:r>
            <w:proofErr w:type="spellEnd"/>
          </w:p>
        </w:tc>
        <w:tc>
          <w:tcPr>
            <w:tcW w:w="1826" w:type="dxa"/>
            <w:tcBorders>
              <w:top w:val="nil"/>
              <w:left w:val="nil"/>
              <w:bottom w:val="nil"/>
              <w:right w:val="nil"/>
            </w:tcBorders>
            <w:shd w:val="clear" w:color="auto" w:fill="auto"/>
            <w:noWrap/>
            <w:vAlign w:val="center"/>
          </w:tcPr>
          <w:p w14:paraId="16028B56" w14:textId="506705CC" w:rsidR="00A6085C" w:rsidRPr="008114A8" w:rsidRDefault="007B40FA" w:rsidP="00AB0955">
            <w:pPr>
              <w:jc w:val="right"/>
              <w:rPr>
                <w:i/>
                <w:color w:val="000000"/>
                <w:u w:val="single"/>
              </w:rPr>
            </w:pPr>
            <w:r w:rsidRPr="008114A8">
              <w:rPr>
                <w:i/>
                <w:color w:val="000000"/>
                <w:u w:val="single"/>
              </w:rPr>
              <w:t xml:space="preserve">        783,826.00</w:t>
            </w:r>
          </w:p>
        </w:tc>
        <w:tc>
          <w:tcPr>
            <w:tcW w:w="1727" w:type="dxa"/>
            <w:tcBorders>
              <w:top w:val="nil"/>
              <w:left w:val="nil"/>
              <w:bottom w:val="nil"/>
              <w:right w:val="nil"/>
            </w:tcBorders>
            <w:shd w:val="clear" w:color="auto" w:fill="auto"/>
            <w:noWrap/>
            <w:vAlign w:val="center"/>
          </w:tcPr>
          <w:p w14:paraId="16028B57" w14:textId="25896592" w:rsidR="00A6085C" w:rsidRPr="008114A8" w:rsidRDefault="00A73003" w:rsidP="00DA1567">
            <w:pPr>
              <w:jc w:val="right"/>
              <w:rPr>
                <w:i/>
                <w:color w:val="000000"/>
                <w:u w:val="single"/>
              </w:rPr>
            </w:pPr>
            <w:r>
              <w:rPr>
                <w:i/>
                <w:color w:val="000000"/>
                <w:u w:val="single"/>
              </w:rPr>
              <w:t>767,006.00</w:t>
            </w:r>
          </w:p>
        </w:tc>
      </w:tr>
      <w:tr w:rsidR="003F1784" w:rsidRPr="008114A8" w14:paraId="16028B5C" w14:textId="77777777" w:rsidTr="00AB0955">
        <w:trPr>
          <w:trHeight w:val="315"/>
        </w:trPr>
        <w:tc>
          <w:tcPr>
            <w:tcW w:w="4944" w:type="dxa"/>
            <w:tcBorders>
              <w:top w:val="nil"/>
              <w:left w:val="nil"/>
              <w:bottom w:val="nil"/>
              <w:right w:val="nil"/>
            </w:tcBorders>
            <w:shd w:val="clear" w:color="auto" w:fill="auto"/>
            <w:noWrap/>
            <w:vAlign w:val="center"/>
            <w:hideMark/>
          </w:tcPr>
          <w:p w14:paraId="16028B59" w14:textId="77777777" w:rsidR="003F1784" w:rsidRPr="008114A8" w:rsidRDefault="003F1784" w:rsidP="00AB0955">
            <w:pPr>
              <w:rPr>
                <w:i/>
                <w:color w:val="000000"/>
              </w:rPr>
            </w:pPr>
            <w:proofErr w:type="gramStart"/>
            <w:r w:rsidRPr="008114A8">
              <w:rPr>
                <w:b/>
                <w:i/>
                <w:color w:val="000000"/>
              </w:rPr>
              <w:t>Total</w:t>
            </w:r>
            <w:proofErr w:type="gramEnd"/>
            <w:r w:rsidRPr="008114A8">
              <w:rPr>
                <w:b/>
                <w:i/>
                <w:color w:val="000000"/>
              </w:rPr>
              <w:t xml:space="preserve"> de Otras Cuentas por Pagar </w:t>
            </w:r>
          </w:p>
        </w:tc>
        <w:tc>
          <w:tcPr>
            <w:tcW w:w="1826" w:type="dxa"/>
            <w:tcBorders>
              <w:left w:val="nil"/>
              <w:right w:val="nil"/>
            </w:tcBorders>
            <w:shd w:val="clear" w:color="auto" w:fill="auto"/>
            <w:noWrap/>
            <w:vAlign w:val="center"/>
            <w:hideMark/>
          </w:tcPr>
          <w:p w14:paraId="16028B5A" w14:textId="66D744B7" w:rsidR="003F1784" w:rsidRPr="008114A8" w:rsidRDefault="003F1784" w:rsidP="002725AC">
            <w:pPr>
              <w:jc w:val="right"/>
              <w:rPr>
                <w:i/>
                <w:color w:val="000000"/>
                <w:u w:val="double"/>
              </w:rPr>
            </w:pPr>
            <w:r w:rsidRPr="008114A8">
              <w:rPr>
                <w:b/>
                <w:i/>
                <w:color w:val="000000"/>
                <w:u w:val="double"/>
              </w:rPr>
              <w:t xml:space="preserve">  </w:t>
            </w:r>
            <w:r w:rsidR="007B40FA" w:rsidRPr="008114A8">
              <w:rPr>
                <w:b/>
                <w:i/>
                <w:color w:val="000000"/>
                <w:u w:val="double"/>
              </w:rPr>
              <w:t>39</w:t>
            </w:r>
            <w:r w:rsidR="0073666D" w:rsidRPr="008114A8">
              <w:rPr>
                <w:b/>
                <w:i/>
                <w:color w:val="000000"/>
                <w:u w:val="double"/>
              </w:rPr>
              <w:t>,595,373.94</w:t>
            </w:r>
          </w:p>
        </w:tc>
        <w:tc>
          <w:tcPr>
            <w:tcW w:w="1727" w:type="dxa"/>
            <w:tcBorders>
              <w:left w:val="nil"/>
              <w:right w:val="nil"/>
            </w:tcBorders>
            <w:shd w:val="clear" w:color="auto" w:fill="auto"/>
            <w:noWrap/>
            <w:vAlign w:val="center"/>
            <w:hideMark/>
          </w:tcPr>
          <w:p w14:paraId="16028B5B" w14:textId="3819859E" w:rsidR="003F1784" w:rsidRPr="008114A8" w:rsidRDefault="003F1784" w:rsidP="00AB0955">
            <w:pPr>
              <w:jc w:val="right"/>
              <w:rPr>
                <w:i/>
                <w:color w:val="000000"/>
                <w:u w:val="double"/>
              </w:rPr>
            </w:pPr>
            <w:r w:rsidRPr="008114A8">
              <w:rPr>
                <w:b/>
                <w:i/>
                <w:color w:val="000000"/>
                <w:u w:val="double"/>
              </w:rPr>
              <w:t xml:space="preserve">  </w:t>
            </w:r>
            <w:r w:rsidR="00A73003">
              <w:rPr>
                <w:b/>
                <w:i/>
                <w:color w:val="000000"/>
                <w:u w:val="double"/>
              </w:rPr>
              <w:t>54,334,706.28</w:t>
            </w:r>
          </w:p>
        </w:tc>
      </w:tr>
    </w:tbl>
    <w:p w14:paraId="16028B5D" w14:textId="77777777" w:rsidR="00B62C2F" w:rsidRPr="008114A8" w:rsidRDefault="00B62C2F" w:rsidP="001200B2">
      <w:pPr>
        <w:spacing w:line="360" w:lineRule="auto"/>
        <w:jc w:val="both"/>
        <w:rPr>
          <w:b/>
          <w:i/>
          <w:lang w:eastAsia="es-ES"/>
        </w:rPr>
      </w:pPr>
    </w:p>
    <w:p w14:paraId="16028B5E" w14:textId="61F121D9" w:rsidR="0018060F" w:rsidRPr="001674D7" w:rsidRDefault="00476C38" w:rsidP="001200B2">
      <w:pPr>
        <w:spacing w:line="360" w:lineRule="auto"/>
        <w:jc w:val="both"/>
        <w:rPr>
          <w:b/>
          <w:i/>
          <w:sz w:val="28"/>
          <w:szCs w:val="28"/>
          <w:lang w:eastAsia="es-ES"/>
        </w:rPr>
      </w:pPr>
      <w:r w:rsidRPr="001674D7">
        <w:rPr>
          <w:b/>
          <w:i/>
          <w:sz w:val="28"/>
          <w:szCs w:val="28"/>
          <w:lang w:eastAsia="es-ES"/>
        </w:rPr>
        <w:t>Patrimonio</w:t>
      </w:r>
      <w:r w:rsidR="00A03C58" w:rsidRPr="001674D7">
        <w:rPr>
          <w:b/>
          <w:i/>
          <w:sz w:val="28"/>
          <w:szCs w:val="28"/>
          <w:lang w:eastAsia="es-ES"/>
        </w:rPr>
        <w:t xml:space="preserve"> </w:t>
      </w:r>
    </w:p>
    <w:p w14:paraId="16028B5F" w14:textId="5FAC2426" w:rsidR="00476C38" w:rsidRPr="008114A8" w:rsidRDefault="0062532A" w:rsidP="001200B2">
      <w:pPr>
        <w:spacing w:line="360" w:lineRule="auto"/>
        <w:jc w:val="both"/>
        <w:rPr>
          <w:b/>
          <w:i/>
        </w:rPr>
      </w:pPr>
      <w:r w:rsidRPr="008114A8">
        <w:rPr>
          <w:b/>
          <w:i/>
        </w:rPr>
        <w:t xml:space="preserve">Nota </w:t>
      </w:r>
      <w:r w:rsidR="00B8218A" w:rsidRPr="008114A8">
        <w:rPr>
          <w:b/>
          <w:i/>
        </w:rPr>
        <w:t>1</w:t>
      </w:r>
      <w:r w:rsidR="00BD0468">
        <w:rPr>
          <w:b/>
          <w:i/>
        </w:rPr>
        <w:t>7</w:t>
      </w:r>
      <w:r w:rsidR="00037E27" w:rsidRPr="008114A8">
        <w:rPr>
          <w:b/>
          <w:i/>
        </w:rPr>
        <w:t xml:space="preserve"> </w:t>
      </w:r>
      <w:r w:rsidR="001133AB" w:rsidRPr="008114A8">
        <w:rPr>
          <w:b/>
          <w:i/>
        </w:rPr>
        <w:t>Resultados de periodos anteriores</w:t>
      </w:r>
    </w:p>
    <w:p w14:paraId="16028B60" w14:textId="52386AEC" w:rsidR="00FE2040" w:rsidRPr="008114A8" w:rsidRDefault="000E0E8B" w:rsidP="007F3320">
      <w:pPr>
        <w:spacing w:line="360" w:lineRule="auto"/>
        <w:jc w:val="both"/>
        <w:rPr>
          <w:i/>
        </w:rPr>
      </w:pPr>
      <w:r w:rsidRPr="008114A8">
        <w:rPr>
          <w:bCs/>
          <w:i/>
          <w:lang w:eastAsia="es-ES"/>
        </w:rPr>
        <w:t xml:space="preserve">Al </w:t>
      </w:r>
      <w:r w:rsidR="00527060" w:rsidRPr="008114A8">
        <w:rPr>
          <w:bCs/>
          <w:i/>
          <w:lang w:eastAsia="es-ES"/>
        </w:rPr>
        <w:t xml:space="preserve">30 de Junio </w:t>
      </w:r>
      <w:r w:rsidR="00637F80" w:rsidRPr="008114A8">
        <w:rPr>
          <w:rStyle w:val="CarCar"/>
          <w:rFonts w:ascii="Times New Roman" w:hAnsi="Times New Roman" w:cs="Times New Roman"/>
          <w:b w:val="0"/>
          <w:i/>
          <w:sz w:val="24"/>
        </w:rPr>
        <w:t xml:space="preserve">de los </w:t>
      </w:r>
      <w:r w:rsidR="0073666D" w:rsidRPr="008114A8">
        <w:rPr>
          <w:rStyle w:val="CarCar"/>
          <w:rFonts w:ascii="Times New Roman" w:hAnsi="Times New Roman" w:cs="Times New Roman"/>
          <w:b w:val="0"/>
          <w:i/>
          <w:sz w:val="24"/>
        </w:rPr>
        <w:t xml:space="preserve">años </w:t>
      </w:r>
      <w:proofErr w:type="gramStart"/>
      <w:r w:rsidR="0073666D" w:rsidRPr="008114A8">
        <w:rPr>
          <w:rStyle w:val="CarCar"/>
          <w:rFonts w:ascii="Times New Roman" w:hAnsi="Times New Roman" w:cs="Times New Roman"/>
          <w:b w:val="0"/>
          <w:i/>
          <w:sz w:val="24"/>
        </w:rPr>
        <w:t>202</w:t>
      </w:r>
      <w:r w:rsidR="003F74B9" w:rsidRPr="008114A8">
        <w:rPr>
          <w:rStyle w:val="CarCar"/>
          <w:rFonts w:ascii="Times New Roman" w:hAnsi="Times New Roman" w:cs="Times New Roman"/>
          <w:b w:val="0"/>
          <w:i/>
          <w:sz w:val="24"/>
        </w:rPr>
        <w:t>3</w:t>
      </w:r>
      <w:r w:rsidR="003C7B0C" w:rsidRPr="008114A8">
        <w:rPr>
          <w:rStyle w:val="CarCar"/>
          <w:rFonts w:ascii="Times New Roman" w:hAnsi="Times New Roman" w:cs="Times New Roman"/>
          <w:b w:val="0"/>
          <w:i/>
          <w:sz w:val="24"/>
        </w:rPr>
        <w:t xml:space="preserve">  y</w:t>
      </w:r>
      <w:proofErr w:type="gramEnd"/>
      <w:r w:rsidR="003C7B0C" w:rsidRPr="008114A8">
        <w:rPr>
          <w:rStyle w:val="CarCar"/>
          <w:rFonts w:ascii="Times New Roman" w:hAnsi="Times New Roman" w:cs="Times New Roman"/>
          <w:b w:val="0"/>
          <w:i/>
          <w:sz w:val="24"/>
        </w:rPr>
        <w:t xml:space="preserve">  202</w:t>
      </w:r>
      <w:r w:rsidR="004D379C" w:rsidRPr="008114A8">
        <w:rPr>
          <w:rStyle w:val="CarCar"/>
          <w:rFonts w:ascii="Times New Roman" w:hAnsi="Times New Roman" w:cs="Times New Roman"/>
          <w:b w:val="0"/>
          <w:i/>
          <w:sz w:val="24"/>
        </w:rPr>
        <w:t>2</w:t>
      </w:r>
      <w:r w:rsidR="003C7B0C" w:rsidRPr="008114A8">
        <w:rPr>
          <w:rStyle w:val="CarCar"/>
          <w:rFonts w:ascii="Times New Roman" w:hAnsi="Times New Roman" w:cs="Times New Roman"/>
          <w:b w:val="0"/>
          <w:i/>
          <w:sz w:val="24"/>
        </w:rPr>
        <w:t xml:space="preserve"> </w:t>
      </w:r>
      <w:r w:rsidR="004D379C" w:rsidRPr="008114A8">
        <w:rPr>
          <w:i/>
        </w:rPr>
        <w:t>se compone de</w:t>
      </w:r>
      <w:r w:rsidR="00482FD2" w:rsidRPr="008114A8">
        <w:rPr>
          <w:i/>
        </w:rPr>
        <w:t>:</w:t>
      </w:r>
    </w:p>
    <w:tbl>
      <w:tblPr>
        <w:tblW w:w="8520" w:type="dxa"/>
        <w:tblInd w:w="55" w:type="dxa"/>
        <w:tblCellMar>
          <w:left w:w="70" w:type="dxa"/>
          <w:right w:w="70" w:type="dxa"/>
        </w:tblCellMar>
        <w:tblLook w:val="04A0" w:firstRow="1" w:lastRow="0" w:firstColumn="1" w:lastColumn="0" w:noHBand="0" w:noVBand="1"/>
      </w:tblPr>
      <w:tblGrid>
        <w:gridCol w:w="4039"/>
        <w:gridCol w:w="2695"/>
        <w:gridCol w:w="1786"/>
      </w:tblGrid>
      <w:tr w:rsidR="002725AC" w:rsidRPr="008114A8" w14:paraId="16028B62" w14:textId="77777777" w:rsidTr="00694F76">
        <w:trPr>
          <w:trHeight w:val="330"/>
        </w:trPr>
        <w:tc>
          <w:tcPr>
            <w:tcW w:w="8520" w:type="dxa"/>
            <w:gridSpan w:val="3"/>
            <w:tcBorders>
              <w:top w:val="nil"/>
              <w:left w:val="nil"/>
              <w:bottom w:val="nil"/>
              <w:right w:val="nil"/>
            </w:tcBorders>
            <w:shd w:val="clear" w:color="auto" w:fill="auto"/>
            <w:noWrap/>
            <w:vAlign w:val="bottom"/>
            <w:hideMark/>
          </w:tcPr>
          <w:p w14:paraId="16028B61" w14:textId="77777777" w:rsidR="002725AC" w:rsidRPr="008114A8" w:rsidRDefault="002725AC" w:rsidP="00694F76">
            <w:pPr>
              <w:spacing w:line="360" w:lineRule="auto"/>
              <w:rPr>
                <w:b/>
                <w:bCs/>
                <w:i/>
                <w:color w:val="000000"/>
              </w:rPr>
            </w:pPr>
            <w:r w:rsidRPr="008114A8">
              <w:rPr>
                <w:b/>
                <w:bCs/>
                <w:i/>
                <w:color w:val="000000"/>
              </w:rPr>
              <w:t xml:space="preserve">PATRIMONIO </w:t>
            </w:r>
          </w:p>
        </w:tc>
      </w:tr>
      <w:tr w:rsidR="002725AC" w:rsidRPr="008114A8" w14:paraId="16028B66" w14:textId="77777777" w:rsidTr="00694F76">
        <w:trPr>
          <w:trHeight w:val="315"/>
        </w:trPr>
        <w:tc>
          <w:tcPr>
            <w:tcW w:w="4039"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16028B63" w14:textId="77777777" w:rsidR="002725AC" w:rsidRPr="008114A8" w:rsidRDefault="002725AC" w:rsidP="00694F76">
            <w:pPr>
              <w:spacing w:line="360" w:lineRule="auto"/>
              <w:jc w:val="center"/>
              <w:rPr>
                <w:b/>
                <w:bCs/>
                <w:i/>
                <w:color w:val="000000"/>
              </w:rPr>
            </w:pPr>
            <w:r w:rsidRPr="008114A8">
              <w:rPr>
                <w:b/>
                <w:bCs/>
                <w:i/>
                <w:color w:val="000000"/>
              </w:rPr>
              <w:t>CONCEPTO</w:t>
            </w:r>
          </w:p>
        </w:tc>
        <w:tc>
          <w:tcPr>
            <w:tcW w:w="2695" w:type="dxa"/>
            <w:tcBorders>
              <w:top w:val="single" w:sz="8" w:space="0" w:color="auto"/>
              <w:left w:val="nil"/>
              <w:bottom w:val="single" w:sz="4" w:space="0" w:color="auto"/>
              <w:right w:val="single" w:sz="8" w:space="0" w:color="auto"/>
            </w:tcBorders>
            <w:shd w:val="clear" w:color="000000" w:fill="D9D9D9"/>
            <w:noWrap/>
            <w:vAlign w:val="bottom"/>
            <w:hideMark/>
          </w:tcPr>
          <w:p w14:paraId="16028B64" w14:textId="42CA4868" w:rsidR="002725AC" w:rsidRPr="008114A8" w:rsidRDefault="002725AC" w:rsidP="00694F76">
            <w:pPr>
              <w:spacing w:line="360" w:lineRule="auto"/>
              <w:jc w:val="center"/>
              <w:rPr>
                <w:b/>
                <w:bCs/>
                <w:i/>
                <w:color w:val="000000"/>
              </w:rPr>
            </w:pPr>
            <w:r w:rsidRPr="008114A8">
              <w:rPr>
                <w:b/>
                <w:bCs/>
                <w:i/>
                <w:color w:val="000000"/>
              </w:rPr>
              <w:t>202</w:t>
            </w:r>
            <w:r w:rsidR="00BD0468">
              <w:rPr>
                <w:b/>
                <w:bCs/>
                <w:i/>
                <w:color w:val="000000"/>
              </w:rPr>
              <w:t>3</w:t>
            </w:r>
          </w:p>
        </w:tc>
        <w:tc>
          <w:tcPr>
            <w:tcW w:w="1786" w:type="dxa"/>
            <w:tcBorders>
              <w:top w:val="single" w:sz="8" w:space="0" w:color="auto"/>
              <w:left w:val="nil"/>
              <w:bottom w:val="single" w:sz="4" w:space="0" w:color="auto"/>
              <w:right w:val="single" w:sz="8" w:space="0" w:color="auto"/>
            </w:tcBorders>
            <w:shd w:val="clear" w:color="000000" w:fill="D9D9D9"/>
            <w:noWrap/>
            <w:vAlign w:val="bottom"/>
            <w:hideMark/>
          </w:tcPr>
          <w:p w14:paraId="16028B65" w14:textId="2BF64B8F" w:rsidR="002725AC" w:rsidRPr="008114A8" w:rsidRDefault="002725AC" w:rsidP="00694F76">
            <w:pPr>
              <w:spacing w:line="360" w:lineRule="auto"/>
              <w:jc w:val="center"/>
              <w:rPr>
                <w:b/>
                <w:bCs/>
                <w:i/>
                <w:color w:val="000000"/>
              </w:rPr>
            </w:pPr>
            <w:r w:rsidRPr="008114A8">
              <w:rPr>
                <w:b/>
                <w:bCs/>
                <w:i/>
                <w:color w:val="000000"/>
              </w:rPr>
              <w:t>202</w:t>
            </w:r>
            <w:r w:rsidR="00BD0468">
              <w:rPr>
                <w:b/>
                <w:bCs/>
                <w:i/>
                <w:color w:val="000000"/>
              </w:rPr>
              <w:t>2</w:t>
            </w:r>
          </w:p>
        </w:tc>
      </w:tr>
      <w:tr w:rsidR="00F62F88" w:rsidRPr="008114A8" w14:paraId="16028B6A" w14:textId="77777777" w:rsidTr="00931ADB">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14:paraId="16028B67" w14:textId="77777777" w:rsidR="00F62F88" w:rsidRPr="008114A8" w:rsidRDefault="00F62F88" w:rsidP="00F62F88">
            <w:pPr>
              <w:spacing w:line="360" w:lineRule="auto"/>
              <w:rPr>
                <w:i/>
                <w:color w:val="000000"/>
              </w:rPr>
            </w:pPr>
            <w:r w:rsidRPr="008114A8">
              <w:rPr>
                <w:i/>
                <w:color w:val="000000"/>
              </w:rPr>
              <w:t>Reservas de Capital*</w:t>
            </w:r>
          </w:p>
        </w:tc>
        <w:tc>
          <w:tcPr>
            <w:tcW w:w="2695" w:type="dxa"/>
            <w:tcBorders>
              <w:top w:val="nil"/>
              <w:left w:val="nil"/>
              <w:bottom w:val="single" w:sz="4" w:space="0" w:color="auto"/>
              <w:right w:val="single" w:sz="8" w:space="0" w:color="auto"/>
            </w:tcBorders>
            <w:shd w:val="clear" w:color="auto" w:fill="auto"/>
            <w:noWrap/>
            <w:vAlign w:val="bottom"/>
            <w:hideMark/>
          </w:tcPr>
          <w:p w14:paraId="16028B68" w14:textId="392907B3" w:rsidR="00F62F88" w:rsidRPr="008114A8" w:rsidRDefault="00F62F88" w:rsidP="00F62F88">
            <w:pPr>
              <w:spacing w:line="360" w:lineRule="auto"/>
              <w:jc w:val="right"/>
              <w:rPr>
                <w:i/>
                <w:color w:val="000000"/>
                <w:highlight w:val="yellow"/>
              </w:rPr>
            </w:pPr>
            <w:r w:rsidRPr="008114A8">
              <w:rPr>
                <w:i/>
                <w:color w:val="000000"/>
              </w:rPr>
              <w:t>9,450,</w:t>
            </w:r>
            <w:r w:rsidR="00CD61C6">
              <w:rPr>
                <w:i/>
                <w:color w:val="000000"/>
              </w:rPr>
              <w:t>83</w:t>
            </w:r>
            <w:r w:rsidR="00B7705B">
              <w:rPr>
                <w:i/>
                <w:color w:val="000000"/>
              </w:rPr>
              <w:t>7</w:t>
            </w:r>
            <w:r w:rsidR="00CD61C6">
              <w:rPr>
                <w:i/>
                <w:color w:val="000000"/>
              </w:rPr>
              <w:t>.</w:t>
            </w:r>
            <w:r w:rsidR="00B7705B">
              <w:rPr>
                <w:i/>
                <w:color w:val="000000"/>
              </w:rPr>
              <w:t>65</w:t>
            </w:r>
          </w:p>
        </w:tc>
        <w:tc>
          <w:tcPr>
            <w:tcW w:w="1786" w:type="dxa"/>
            <w:tcBorders>
              <w:top w:val="nil"/>
              <w:left w:val="nil"/>
              <w:bottom w:val="single" w:sz="4" w:space="0" w:color="auto"/>
              <w:right w:val="single" w:sz="8" w:space="0" w:color="auto"/>
            </w:tcBorders>
            <w:shd w:val="clear" w:color="auto" w:fill="auto"/>
            <w:noWrap/>
            <w:hideMark/>
          </w:tcPr>
          <w:p w14:paraId="16028B69" w14:textId="353F0F61" w:rsidR="00F62F88" w:rsidRPr="008114A8" w:rsidRDefault="00F62F88" w:rsidP="00F62F88">
            <w:pPr>
              <w:spacing w:line="360" w:lineRule="auto"/>
              <w:jc w:val="right"/>
              <w:rPr>
                <w:i/>
                <w:color w:val="000000"/>
              </w:rPr>
            </w:pPr>
            <w:r w:rsidRPr="008114A8">
              <w:rPr>
                <w:i/>
                <w:color w:val="000000"/>
              </w:rPr>
              <w:t>9,450,</w:t>
            </w:r>
            <w:r w:rsidR="00CD61C6">
              <w:rPr>
                <w:i/>
                <w:color w:val="000000"/>
              </w:rPr>
              <w:t>83</w:t>
            </w:r>
            <w:r w:rsidR="00B7705B">
              <w:rPr>
                <w:i/>
                <w:color w:val="000000"/>
              </w:rPr>
              <w:t>7.65</w:t>
            </w:r>
          </w:p>
        </w:tc>
      </w:tr>
      <w:tr w:rsidR="00F62F88" w:rsidRPr="008114A8" w14:paraId="16028B6E" w14:textId="77777777" w:rsidTr="00931ADB">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14:paraId="16028B6B" w14:textId="77777777" w:rsidR="00F62F88" w:rsidRPr="008114A8" w:rsidRDefault="00F62F88" w:rsidP="00F62F88">
            <w:pPr>
              <w:spacing w:line="360" w:lineRule="auto"/>
              <w:rPr>
                <w:i/>
                <w:color w:val="000000"/>
              </w:rPr>
            </w:pPr>
            <w:r w:rsidRPr="008114A8">
              <w:rPr>
                <w:i/>
                <w:color w:val="000000"/>
              </w:rPr>
              <w:t>Resultado del Período</w:t>
            </w:r>
          </w:p>
        </w:tc>
        <w:tc>
          <w:tcPr>
            <w:tcW w:w="2695" w:type="dxa"/>
            <w:tcBorders>
              <w:top w:val="nil"/>
              <w:left w:val="nil"/>
              <w:bottom w:val="single" w:sz="4" w:space="0" w:color="auto"/>
              <w:right w:val="single" w:sz="8" w:space="0" w:color="auto"/>
            </w:tcBorders>
            <w:shd w:val="clear" w:color="auto" w:fill="auto"/>
            <w:noWrap/>
            <w:vAlign w:val="bottom"/>
          </w:tcPr>
          <w:p w14:paraId="16028B6C" w14:textId="03AFED8A" w:rsidR="00F62F88" w:rsidRPr="008114A8" w:rsidRDefault="00F62F88" w:rsidP="00F62F88">
            <w:pPr>
              <w:spacing w:line="360" w:lineRule="auto"/>
              <w:jc w:val="right"/>
              <w:rPr>
                <w:i/>
                <w:color w:val="000000"/>
                <w:highlight w:val="yellow"/>
              </w:rPr>
            </w:pPr>
            <w:r w:rsidRPr="008114A8">
              <w:rPr>
                <w:i/>
                <w:color w:val="000000"/>
              </w:rPr>
              <w:t>25,529,</w:t>
            </w:r>
            <w:r w:rsidR="00CD61C6">
              <w:rPr>
                <w:i/>
                <w:color w:val="000000"/>
              </w:rPr>
              <w:t>43</w:t>
            </w:r>
            <w:r w:rsidR="00B7705B">
              <w:rPr>
                <w:i/>
                <w:color w:val="000000"/>
              </w:rPr>
              <w:t>4</w:t>
            </w:r>
            <w:r w:rsidR="00CD61C6">
              <w:rPr>
                <w:i/>
                <w:color w:val="000000"/>
              </w:rPr>
              <w:t>.</w:t>
            </w:r>
            <w:r w:rsidR="00B7705B">
              <w:rPr>
                <w:i/>
                <w:color w:val="000000"/>
              </w:rPr>
              <w:t>85</w:t>
            </w:r>
          </w:p>
        </w:tc>
        <w:tc>
          <w:tcPr>
            <w:tcW w:w="1786" w:type="dxa"/>
            <w:tcBorders>
              <w:top w:val="nil"/>
              <w:left w:val="nil"/>
              <w:bottom w:val="single" w:sz="4" w:space="0" w:color="auto"/>
              <w:right w:val="single" w:sz="8" w:space="0" w:color="auto"/>
            </w:tcBorders>
            <w:shd w:val="clear" w:color="auto" w:fill="auto"/>
            <w:noWrap/>
          </w:tcPr>
          <w:p w14:paraId="16028B6D" w14:textId="106C9B65" w:rsidR="00F62F88" w:rsidRPr="008114A8" w:rsidRDefault="00BD0468" w:rsidP="00822399">
            <w:pPr>
              <w:spacing w:line="360" w:lineRule="auto"/>
              <w:jc w:val="right"/>
              <w:rPr>
                <w:i/>
                <w:color w:val="000000"/>
              </w:rPr>
            </w:pPr>
            <w:r>
              <w:rPr>
                <w:i/>
                <w:color w:val="000000"/>
              </w:rPr>
              <w:t>48,472,27</w:t>
            </w:r>
            <w:r w:rsidR="00B7705B">
              <w:rPr>
                <w:i/>
                <w:color w:val="000000"/>
              </w:rPr>
              <w:t>4</w:t>
            </w:r>
            <w:r w:rsidR="00CD61C6">
              <w:rPr>
                <w:i/>
                <w:color w:val="000000"/>
              </w:rPr>
              <w:t>.</w:t>
            </w:r>
            <w:r w:rsidR="00B7705B">
              <w:rPr>
                <w:i/>
                <w:color w:val="000000"/>
              </w:rPr>
              <w:t>96</w:t>
            </w:r>
          </w:p>
        </w:tc>
      </w:tr>
      <w:tr w:rsidR="00F62F88" w:rsidRPr="008114A8" w14:paraId="16028B72" w14:textId="77777777" w:rsidTr="00931ADB">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14:paraId="16028B6F" w14:textId="77777777" w:rsidR="00F62F88" w:rsidRPr="008114A8" w:rsidRDefault="00F62F88" w:rsidP="00F62F88">
            <w:pPr>
              <w:spacing w:line="360" w:lineRule="auto"/>
              <w:rPr>
                <w:i/>
                <w:color w:val="000000"/>
              </w:rPr>
            </w:pPr>
            <w:r w:rsidRPr="008114A8">
              <w:rPr>
                <w:i/>
                <w:color w:val="000000"/>
              </w:rPr>
              <w:t>Resultados de Periodos Anteriores</w:t>
            </w:r>
          </w:p>
        </w:tc>
        <w:tc>
          <w:tcPr>
            <w:tcW w:w="2695" w:type="dxa"/>
            <w:tcBorders>
              <w:top w:val="nil"/>
              <w:left w:val="nil"/>
              <w:bottom w:val="single" w:sz="4" w:space="0" w:color="auto"/>
              <w:right w:val="single" w:sz="8" w:space="0" w:color="auto"/>
            </w:tcBorders>
            <w:shd w:val="clear" w:color="auto" w:fill="auto"/>
            <w:noWrap/>
            <w:vAlign w:val="bottom"/>
            <w:hideMark/>
          </w:tcPr>
          <w:p w14:paraId="16028B70" w14:textId="444CBAF8" w:rsidR="00F62F88" w:rsidRPr="008114A8" w:rsidRDefault="00F62F88" w:rsidP="00F62F88">
            <w:pPr>
              <w:spacing w:line="360" w:lineRule="auto"/>
              <w:jc w:val="right"/>
              <w:rPr>
                <w:i/>
                <w:color w:val="000000"/>
                <w:highlight w:val="yellow"/>
              </w:rPr>
            </w:pPr>
            <w:r w:rsidRPr="008114A8">
              <w:rPr>
                <w:i/>
                <w:color w:val="000000"/>
              </w:rPr>
              <w:t>193,420,189.</w:t>
            </w:r>
            <w:r w:rsidR="00B7705B">
              <w:rPr>
                <w:i/>
                <w:color w:val="000000"/>
              </w:rPr>
              <w:t>26</w:t>
            </w:r>
            <w:r w:rsidRPr="008114A8">
              <w:rPr>
                <w:i/>
                <w:color w:val="000000"/>
              </w:rPr>
              <w:t xml:space="preserve"> </w:t>
            </w:r>
          </w:p>
        </w:tc>
        <w:tc>
          <w:tcPr>
            <w:tcW w:w="1786" w:type="dxa"/>
            <w:tcBorders>
              <w:top w:val="nil"/>
              <w:left w:val="nil"/>
              <w:bottom w:val="single" w:sz="4" w:space="0" w:color="auto"/>
              <w:right w:val="single" w:sz="8" w:space="0" w:color="auto"/>
            </w:tcBorders>
            <w:shd w:val="clear" w:color="auto" w:fill="auto"/>
            <w:noWrap/>
          </w:tcPr>
          <w:p w14:paraId="16028B71" w14:textId="7F1BC2EE" w:rsidR="00F62F88" w:rsidRPr="008114A8" w:rsidRDefault="00CD61C6" w:rsidP="00F62F88">
            <w:pPr>
              <w:spacing w:line="360" w:lineRule="auto"/>
              <w:jc w:val="right"/>
              <w:rPr>
                <w:i/>
                <w:color w:val="000000"/>
              </w:rPr>
            </w:pPr>
            <w:r>
              <w:rPr>
                <w:i/>
                <w:color w:val="000000"/>
              </w:rPr>
              <w:t>171,968,054.</w:t>
            </w:r>
            <w:r w:rsidR="00B7705B">
              <w:rPr>
                <w:i/>
                <w:color w:val="000000"/>
              </w:rPr>
              <w:t>31</w:t>
            </w:r>
            <w:r w:rsidR="00F62F88" w:rsidRPr="008114A8">
              <w:rPr>
                <w:i/>
                <w:color w:val="000000"/>
              </w:rPr>
              <w:t xml:space="preserve">     </w:t>
            </w:r>
          </w:p>
        </w:tc>
      </w:tr>
      <w:tr w:rsidR="00F62F88" w:rsidRPr="008114A8" w14:paraId="16028B76" w14:textId="77777777" w:rsidTr="00931ADB">
        <w:trPr>
          <w:trHeight w:val="330"/>
        </w:trPr>
        <w:tc>
          <w:tcPr>
            <w:tcW w:w="4039" w:type="dxa"/>
            <w:tcBorders>
              <w:top w:val="nil"/>
              <w:left w:val="single" w:sz="8" w:space="0" w:color="auto"/>
              <w:bottom w:val="single" w:sz="8" w:space="0" w:color="auto"/>
              <w:right w:val="single" w:sz="8" w:space="0" w:color="auto"/>
            </w:tcBorders>
            <w:shd w:val="clear" w:color="000000" w:fill="D9D9D9"/>
            <w:vAlign w:val="center"/>
            <w:hideMark/>
          </w:tcPr>
          <w:p w14:paraId="16028B73" w14:textId="77777777" w:rsidR="00F62F88" w:rsidRPr="008114A8" w:rsidRDefault="00F62F88" w:rsidP="00F62F88">
            <w:pPr>
              <w:spacing w:line="360" w:lineRule="auto"/>
              <w:jc w:val="center"/>
              <w:rPr>
                <w:b/>
                <w:bCs/>
                <w:i/>
                <w:color w:val="000000"/>
              </w:rPr>
            </w:pPr>
            <w:proofErr w:type="gramStart"/>
            <w:r w:rsidRPr="008114A8">
              <w:rPr>
                <w:b/>
                <w:bCs/>
                <w:i/>
                <w:color w:val="000000"/>
              </w:rPr>
              <w:t>Total</w:t>
            </w:r>
            <w:proofErr w:type="gramEnd"/>
            <w:r w:rsidRPr="008114A8">
              <w:rPr>
                <w:b/>
                <w:bCs/>
                <w:i/>
                <w:color w:val="000000"/>
              </w:rPr>
              <w:t xml:space="preserve"> de Patrimonio</w:t>
            </w:r>
          </w:p>
        </w:tc>
        <w:tc>
          <w:tcPr>
            <w:tcW w:w="2695" w:type="dxa"/>
            <w:tcBorders>
              <w:top w:val="nil"/>
              <w:left w:val="nil"/>
              <w:bottom w:val="single" w:sz="8" w:space="0" w:color="auto"/>
              <w:right w:val="single" w:sz="8" w:space="0" w:color="auto"/>
            </w:tcBorders>
            <w:shd w:val="clear" w:color="000000" w:fill="D9D9D9"/>
            <w:noWrap/>
            <w:vAlign w:val="bottom"/>
            <w:hideMark/>
          </w:tcPr>
          <w:p w14:paraId="16028B74" w14:textId="22F16963" w:rsidR="00F62F88" w:rsidRPr="008114A8" w:rsidRDefault="00F62F88" w:rsidP="00F62F88">
            <w:pPr>
              <w:spacing w:line="360" w:lineRule="auto"/>
              <w:jc w:val="right"/>
              <w:rPr>
                <w:b/>
                <w:bCs/>
                <w:i/>
                <w:color w:val="000000"/>
                <w:highlight w:val="yellow"/>
              </w:rPr>
            </w:pPr>
            <w:r w:rsidRPr="008114A8">
              <w:rPr>
                <w:b/>
                <w:bCs/>
                <w:i/>
                <w:color w:val="000000"/>
              </w:rPr>
              <w:t>228,400,</w:t>
            </w:r>
            <w:r w:rsidR="00DF30A8">
              <w:rPr>
                <w:b/>
                <w:bCs/>
                <w:i/>
                <w:color w:val="000000"/>
              </w:rPr>
              <w:t>46</w:t>
            </w:r>
            <w:r w:rsidR="00B7705B">
              <w:rPr>
                <w:b/>
                <w:bCs/>
                <w:i/>
                <w:color w:val="000000"/>
              </w:rPr>
              <w:t>1.76</w:t>
            </w:r>
          </w:p>
        </w:tc>
        <w:tc>
          <w:tcPr>
            <w:tcW w:w="1786" w:type="dxa"/>
            <w:tcBorders>
              <w:top w:val="nil"/>
              <w:left w:val="nil"/>
              <w:bottom w:val="single" w:sz="8" w:space="0" w:color="auto"/>
              <w:right w:val="single" w:sz="8" w:space="0" w:color="auto"/>
            </w:tcBorders>
            <w:shd w:val="clear" w:color="auto" w:fill="D9D9D9" w:themeFill="background1" w:themeFillShade="D9"/>
            <w:noWrap/>
            <w:hideMark/>
          </w:tcPr>
          <w:p w14:paraId="16028B75" w14:textId="6B6A4D08" w:rsidR="00F62F88" w:rsidRPr="008114A8" w:rsidRDefault="00DF30A8" w:rsidP="00F62F88">
            <w:pPr>
              <w:spacing w:line="360" w:lineRule="auto"/>
              <w:jc w:val="right"/>
              <w:rPr>
                <w:b/>
                <w:bCs/>
                <w:i/>
                <w:color w:val="000000"/>
              </w:rPr>
            </w:pPr>
            <w:r>
              <w:rPr>
                <w:b/>
                <w:bCs/>
                <w:i/>
                <w:color w:val="000000"/>
              </w:rPr>
              <w:t>229,891,16</w:t>
            </w:r>
            <w:r w:rsidR="006A3EED">
              <w:rPr>
                <w:b/>
                <w:bCs/>
                <w:i/>
                <w:color w:val="000000"/>
              </w:rPr>
              <w:t>6.92</w:t>
            </w:r>
          </w:p>
        </w:tc>
      </w:tr>
    </w:tbl>
    <w:p w14:paraId="16028B77" w14:textId="77777777" w:rsidR="002725AC" w:rsidRPr="008114A8" w:rsidRDefault="002725AC" w:rsidP="007F3320">
      <w:pPr>
        <w:spacing w:line="360" w:lineRule="auto"/>
        <w:jc w:val="both"/>
        <w:rPr>
          <w:i/>
        </w:rPr>
      </w:pPr>
    </w:p>
    <w:p w14:paraId="16028B78" w14:textId="77777777" w:rsidR="006409E6" w:rsidRPr="008114A8" w:rsidRDefault="006409E6" w:rsidP="001200B2">
      <w:pPr>
        <w:spacing w:line="360" w:lineRule="auto"/>
        <w:jc w:val="both"/>
        <w:rPr>
          <w:b/>
          <w:i/>
        </w:rPr>
      </w:pPr>
    </w:p>
    <w:p w14:paraId="310A5D01" w14:textId="77777777" w:rsidR="00BF18F8" w:rsidRPr="008114A8" w:rsidRDefault="00BF18F8" w:rsidP="001200B2">
      <w:pPr>
        <w:spacing w:line="360" w:lineRule="auto"/>
        <w:jc w:val="both"/>
        <w:rPr>
          <w:b/>
          <w:i/>
        </w:rPr>
      </w:pPr>
    </w:p>
    <w:p w14:paraId="63D3CD04" w14:textId="77777777" w:rsidR="00BF18F8" w:rsidRPr="008114A8" w:rsidRDefault="00BF18F8" w:rsidP="001200B2">
      <w:pPr>
        <w:spacing w:line="360" w:lineRule="auto"/>
        <w:jc w:val="both"/>
        <w:rPr>
          <w:b/>
          <w:i/>
        </w:rPr>
      </w:pPr>
    </w:p>
    <w:p w14:paraId="2130453B" w14:textId="77777777" w:rsidR="00BF18F8" w:rsidRPr="008114A8" w:rsidRDefault="00BF18F8" w:rsidP="001200B2">
      <w:pPr>
        <w:spacing w:line="360" w:lineRule="auto"/>
        <w:jc w:val="both"/>
        <w:rPr>
          <w:b/>
          <w:i/>
        </w:rPr>
      </w:pPr>
    </w:p>
    <w:p w14:paraId="52D739FC" w14:textId="77777777" w:rsidR="00BF18F8" w:rsidRPr="008114A8" w:rsidRDefault="00BF18F8" w:rsidP="001200B2">
      <w:pPr>
        <w:spacing w:line="360" w:lineRule="auto"/>
        <w:jc w:val="both"/>
        <w:rPr>
          <w:b/>
          <w:i/>
        </w:rPr>
      </w:pPr>
    </w:p>
    <w:p w14:paraId="7A474A52" w14:textId="77777777" w:rsidR="00BF18F8" w:rsidRPr="008114A8" w:rsidRDefault="00BF18F8" w:rsidP="001200B2">
      <w:pPr>
        <w:spacing w:line="360" w:lineRule="auto"/>
        <w:jc w:val="both"/>
        <w:rPr>
          <w:b/>
          <w:i/>
        </w:rPr>
      </w:pPr>
    </w:p>
    <w:p w14:paraId="09FC6D41" w14:textId="77777777" w:rsidR="00BF18F8" w:rsidRPr="008114A8" w:rsidRDefault="00BF18F8" w:rsidP="001200B2">
      <w:pPr>
        <w:spacing w:line="360" w:lineRule="auto"/>
        <w:jc w:val="both"/>
        <w:rPr>
          <w:b/>
          <w:i/>
        </w:rPr>
      </w:pPr>
    </w:p>
    <w:p w14:paraId="4D20CC1B" w14:textId="77777777" w:rsidR="00BF18F8" w:rsidRPr="008114A8" w:rsidRDefault="00BF18F8" w:rsidP="001200B2">
      <w:pPr>
        <w:spacing w:line="360" w:lineRule="auto"/>
        <w:jc w:val="both"/>
        <w:rPr>
          <w:b/>
          <w:i/>
        </w:rPr>
      </w:pPr>
    </w:p>
    <w:p w14:paraId="6BD9AC84" w14:textId="77777777" w:rsidR="00BF18F8" w:rsidRPr="008114A8" w:rsidRDefault="00BF18F8" w:rsidP="001200B2">
      <w:pPr>
        <w:spacing w:line="360" w:lineRule="auto"/>
        <w:jc w:val="both"/>
        <w:rPr>
          <w:b/>
          <w:i/>
        </w:rPr>
      </w:pPr>
    </w:p>
    <w:p w14:paraId="0944C7A5" w14:textId="77777777" w:rsidR="00BF18F8" w:rsidRPr="008114A8" w:rsidRDefault="00BF18F8" w:rsidP="001200B2">
      <w:pPr>
        <w:spacing w:line="360" w:lineRule="auto"/>
        <w:jc w:val="both"/>
        <w:rPr>
          <w:b/>
          <w:i/>
        </w:rPr>
      </w:pPr>
    </w:p>
    <w:p w14:paraId="0C981501" w14:textId="77777777" w:rsidR="00BF18F8" w:rsidRPr="008114A8" w:rsidRDefault="00BF18F8" w:rsidP="001200B2">
      <w:pPr>
        <w:spacing w:line="360" w:lineRule="auto"/>
        <w:jc w:val="both"/>
        <w:rPr>
          <w:b/>
          <w:i/>
        </w:rPr>
      </w:pPr>
    </w:p>
    <w:p w14:paraId="2D2279D7" w14:textId="77777777" w:rsidR="00BF18F8" w:rsidRPr="008114A8" w:rsidRDefault="00BF18F8" w:rsidP="001200B2">
      <w:pPr>
        <w:spacing w:line="360" w:lineRule="auto"/>
        <w:jc w:val="both"/>
        <w:rPr>
          <w:b/>
          <w:i/>
        </w:rPr>
      </w:pPr>
    </w:p>
    <w:p w14:paraId="51E74CD7" w14:textId="77777777" w:rsidR="00BF18F8" w:rsidRPr="008114A8" w:rsidRDefault="00BF18F8" w:rsidP="001200B2">
      <w:pPr>
        <w:spacing w:line="360" w:lineRule="auto"/>
        <w:jc w:val="both"/>
        <w:rPr>
          <w:b/>
          <w:i/>
        </w:rPr>
      </w:pPr>
    </w:p>
    <w:p w14:paraId="72457DA4" w14:textId="77777777" w:rsidR="00BF18F8" w:rsidRPr="008114A8" w:rsidRDefault="00BF18F8" w:rsidP="001200B2">
      <w:pPr>
        <w:spacing w:line="360" w:lineRule="auto"/>
        <w:jc w:val="both"/>
        <w:rPr>
          <w:b/>
          <w:i/>
        </w:rPr>
      </w:pPr>
    </w:p>
    <w:p w14:paraId="53FFBBE3" w14:textId="77777777" w:rsidR="00BF18F8" w:rsidRPr="008114A8" w:rsidRDefault="00BF18F8" w:rsidP="001200B2">
      <w:pPr>
        <w:spacing w:line="360" w:lineRule="auto"/>
        <w:jc w:val="both"/>
        <w:rPr>
          <w:b/>
          <w:i/>
        </w:rPr>
      </w:pPr>
    </w:p>
    <w:p w14:paraId="396CD2A9" w14:textId="77777777" w:rsidR="00BF18F8" w:rsidRPr="008114A8" w:rsidRDefault="00BF18F8" w:rsidP="001200B2">
      <w:pPr>
        <w:spacing w:line="360" w:lineRule="auto"/>
        <w:jc w:val="both"/>
        <w:rPr>
          <w:b/>
          <w:i/>
        </w:rPr>
      </w:pPr>
    </w:p>
    <w:p w14:paraId="3B14ED63" w14:textId="77777777" w:rsidR="00BF18F8" w:rsidRPr="008114A8" w:rsidRDefault="00BF18F8" w:rsidP="001200B2">
      <w:pPr>
        <w:spacing w:line="360" w:lineRule="auto"/>
        <w:jc w:val="both"/>
        <w:rPr>
          <w:b/>
          <w:i/>
        </w:rPr>
      </w:pPr>
    </w:p>
    <w:p w14:paraId="68C80B3F" w14:textId="77777777" w:rsidR="001674D7" w:rsidRDefault="001674D7" w:rsidP="001200B2">
      <w:pPr>
        <w:spacing w:line="360" w:lineRule="auto"/>
        <w:jc w:val="both"/>
        <w:rPr>
          <w:b/>
          <w:i/>
        </w:rPr>
      </w:pPr>
    </w:p>
    <w:p w14:paraId="6E4A3543" w14:textId="77777777" w:rsidR="001674D7" w:rsidRDefault="001674D7" w:rsidP="001200B2">
      <w:pPr>
        <w:spacing w:line="360" w:lineRule="auto"/>
        <w:jc w:val="both"/>
        <w:rPr>
          <w:b/>
          <w:i/>
        </w:rPr>
      </w:pPr>
    </w:p>
    <w:p w14:paraId="16028B8A" w14:textId="5D645CD5" w:rsidR="006D220F" w:rsidRPr="008114A8" w:rsidRDefault="00234B27" w:rsidP="001200B2">
      <w:pPr>
        <w:spacing w:line="360" w:lineRule="auto"/>
        <w:jc w:val="both"/>
        <w:rPr>
          <w:b/>
          <w:i/>
        </w:rPr>
      </w:pPr>
      <w:r w:rsidRPr="008114A8">
        <w:rPr>
          <w:b/>
          <w:i/>
        </w:rPr>
        <w:t>R</w:t>
      </w:r>
      <w:r w:rsidR="00E53CD9" w:rsidRPr="008114A8">
        <w:rPr>
          <w:b/>
          <w:i/>
        </w:rPr>
        <w:t>ESTADO DE RESULTADO</w:t>
      </w:r>
    </w:p>
    <w:p w14:paraId="16028B8B" w14:textId="77777777" w:rsidR="00342AD1" w:rsidRPr="008114A8" w:rsidRDefault="00342AD1" w:rsidP="001200B2">
      <w:pPr>
        <w:spacing w:line="360" w:lineRule="auto"/>
        <w:jc w:val="both"/>
        <w:rPr>
          <w:b/>
          <w:i/>
        </w:rPr>
      </w:pPr>
    </w:p>
    <w:p w14:paraId="16028B8C" w14:textId="77777777" w:rsidR="006D220F" w:rsidRPr="008114A8" w:rsidRDefault="00E53CD9" w:rsidP="001200B2">
      <w:pPr>
        <w:spacing w:line="360" w:lineRule="auto"/>
        <w:jc w:val="both"/>
        <w:rPr>
          <w:b/>
          <w:i/>
        </w:rPr>
      </w:pPr>
      <w:r w:rsidRPr="008114A8">
        <w:rPr>
          <w:b/>
          <w:i/>
        </w:rPr>
        <w:t>INGRESOS CORRIENTES</w:t>
      </w:r>
    </w:p>
    <w:p w14:paraId="16028B8D" w14:textId="4C235D80" w:rsidR="003358E7" w:rsidRPr="008114A8" w:rsidRDefault="00BC3A2D" w:rsidP="002D0199">
      <w:pPr>
        <w:spacing w:line="360" w:lineRule="auto"/>
        <w:jc w:val="both"/>
        <w:rPr>
          <w:b/>
          <w:i/>
        </w:rPr>
      </w:pPr>
      <w:r w:rsidRPr="008114A8">
        <w:rPr>
          <w:b/>
          <w:i/>
        </w:rPr>
        <w:t>N</w:t>
      </w:r>
      <w:r w:rsidR="002D0199" w:rsidRPr="008114A8">
        <w:rPr>
          <w:b/>
          <w:i/>
        </w:rPr>
        <w:t>ota 1</w:t>
      </w:r>
      <w:r w:rsidR="00C132C4">
        <w:rPr>
          <w:b/>
          <w:i/>
        </w:rPr>
        <w:t>8</w:t>
      </w:r>
      <w:r w:rsidR="002D0199" w:rsidRPr="008114A8">
        <w:rPr>
          <w:b/>
          <w:i/>
        </w:rPr>
        <w:t xml:space="preserve"> </w:t>
      </w:r>
      <w:r w:rsidR="003358E7" w:rsidRPr="008114A8">
        <w:rPr>
          <w:b/>
          <w:i/>
        </w:rPr>
        <w:t>Transferencia</w:t>
      </w:r>
      <w:r w:rsidR="00921CA1" w:rsidRPr="008114A8">
        <w:rPr>
          <w:b/>
          <w:i/>
        </w:rPr>
        <w:t>s</w:t>
      </w:r>
      <w:r w:rsidR="007E52C5" w:rsidRPr="008114A8">
        <w:rPr>
          <w:b/>
          <w:i/>
        </w:rPr>
        <w:t xml:space="preserve"> Corrientes</w:t>
      </w:r>
    </w:p>
    <w:p w14:paraId="3C43F051" w14:textId="7F4481A3" w:rsidR="00166550" w:rsidRPr="008114A8" w:rsidRDefault="00166550" w:rsidP="00166550">
      <w:pPr>
        <w:spacing w:line="360" w:lineRule="auto"/>
        <w:jc w:val="both"/>
        <w:rPr>
          <w:i/>
        </w:rPr>
      </w:pPr>
      <w:r w:rsidRPr="008114A8">
        <w:rPr>
          <w:i/>
        </w:rPr>
        <w:t xml:space="preserve">Los Ingresos por Contribuciones de la Seguridad Social corresponden al 0.07% de las cotizaciones de los empleadores y empleados al Sistema de Seguridad Social conforme lo establece la Ley 87-01.  Las mismas para los períodos terminados al </w:t>
      </w:r>
      <w:r w:rsidR="00896699" w:rsidRPr="008114A8">
        <w:rPr>
          <w:i/>
        </w:rPr>
        <w:t>30 de Junio 2023</w:t>
      </w:r>
      <w:r w:rsidRPr="008114A8">
        <w:rPr>
          <w:i/>
        </w:rPr>
        <w:t xml:space="preserve"> </w:t>
      </w:r>
      <w:r w:rsidR="003C1DD3" w:rsidRPr="008114A8">
        <w:rPr>
          <w:i/>
        </w:rPr>
        <w:t xml:space="preserve">y </w:t>
      </w:r>
      <w:proofErr w:type="gramStart"/>
      <w:r w:rsidRPr="008114A8">
        <w:rPr>
          <w:rStyle w:val="CarCar"/>
          <w:rFonts w:ascii="Times New Roman" w:hAnsi="Times New Roman" w:cs="Times New Roman"/>
          <w:b w:val="0"/>
          <w:i/>
          <w:sz w:val="24"/>
        </w:rPr>
        <w:t xml:space="preserve">2022  </w:t>
      </w:r>
      <w:r w:rsidRPr="008114A8">
        <w:rPr>
          <w:i/>
        </w:rPr>
        <w:t>presenta</w:t>
      </w:r>
      <w:proofErr w:type="gramEnd"/>
      <w:r w:rsidRPr="008114A8">
        <w:rPr>
          <w:i/>
        </w:rPr>
        <w:t xml:space="preserve"> los siguientes balances RD$</w:t>
      </w:r>
      <w:r w:rsidR="003C1DD3" w:rsidRPr="008114A8">
        <w:rPr>
          <w:i/>
        </w:rPr>
        <w:t>288,161,571.00</w:t>
      </w:r>
      <w:r w:rsidRPr="008114A8">
        <w:rPr>
          <w:i/>
        </w:rPr>
        <w:t xml:space="preserve"> y  RD$</w:t>
      </w:r>
      <w:r w:rsidR="00555624" w:rsidRPr="008114A8">
        <w:rPr>
          <w:i/>
        </w:rPr>
        <w:t>261,676,615.00</w:t>
      </w:r>
      <w:r w:rsidRPr="008114A8">
        <w:rPr>
          <w:i/>
        </w:rPr>
        <w:t xml:space="preserve"> respectivamente, representando un aumento de 1</w:t>
      </w:r>
      <w:r w:rsidR="003579B0" w:rsidRPr="008114A8">
        <w:rPr>
          <w:i/>
        </w:rPr>
        <w:t>1</w:t>
      </w:r>
      <w:r w:rsidRPr="008114A8">
        <w:rPr>
          <w:i/>
        </w:rPr>
        <w:t>% con relación al periodo anterior.</w:t>
      </w:r>
    </w:p>
    <w:p w14:paraId="16028B9C" w14:textId="77777777" w:rsidR="003358E7" w:rsidRPr="008114A8" w:rsidRDefault="003358E7" w:rsidP="002D0199">
      <w:pPr>
        <w:spacing w:line="360" w:lineRule="auto"/>
        <w:jc w:val="both"/>
        <w:rPr>
          <w:i/>
        </w:rPr>
      </w:pPr>
    </w:p>
    <w:p w14:paraId="16028B9D" w14:textId="7F81AF71" w:rsidR="003358E7" w:rsidRPr="008114A8" w:rsidRDefault="002F3548" w:rsidP="003358E7">
      <w:pPr>
        <w:spacing w:line="360" w:lineRule="auto"/>
        <w:jc w:val="both"/>
        <w:rPr>
          <w:b/>
          <w:i/>
        </w:rPr>
      </w:pPr>
      <w:r w:rsidRPr="008114A8">
        <w:rPr>
          <w:b/>
          <w:i/>
        </w:rPr>
        <w:t>Nota 1</w:t>
      </w:r>
      <w:r w:rsidR="00C132C4">
        <w:rPr>
          <w:b/>
          <w:i/>
        </w:rPr>
        <w:t>9</w:t>
      </w:r>
      <w:r w:rsidRPr="008114A8">
        <w:rPr>
          <w:b/>
          <w:i/>
        </w:rPr>
        <w:t xml:space="preserve"> </w:t>
      </w:r>
      <w:r w:rsidR="003358E7" w:rsidRPr="008114A8">
        <w:rPr>
          <w:b/>
          <w:i/>
        </w:rPr>
        <w:t xml:space="preserve">Recargos, Multas y Otros Ingresos </w:t>
      </w:r>
    </w:p>
    <w:p w14:paraId="68FC04D3" w14:textId="77777777" w:rsidR="008A468A" w:rsidRPr="008114A8" w:rsidRDefault="008A468A" w:rsidP="008A468A">
      <w:pPr>
        <w:spacing w:line="360" w:lineRule="auto"/>
        <w:jc w:val="both"/>
        <w:rPr>
          <w:i/>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de los años 2023 y 2022, </w:t>
      </w:r>
      <w:r w:rsidRPr="008114A8">
        <w:rPr>
          <w:i/>
        </w:rPr>
        <w:t>los intereses percibidos como resultado de las inversiones en Certificados Financieros a la fecha, tienen un balance de RD$3,783,440.85 y RD$1,195,627.80 respectivamente, representando un incremento de RD$2,587,813.05 con relación al ejercicio periodo anterior lo que presenta un 216%.</w:t>
      </w:r>
    </w:p>
    <w:p w14:paraId="69D086FD" w14:textId="77777777" w:rsidR="00B82065" w:rsidRPr="008114A8" w:rsidRDefault="00B82065" w:rsidP="008A468A">
      <w:pPr>
        <w:spacing w:line="360" w:lineRule="auto"/>
        <w:jc w:val="both"/>
        <w:rPr>
          <w:i/>
        </w:rPr>
      </w:pPr>
    </w:p>
    <w:p w14:paraId="5288D1AC" w14:textId="70DD5D6B" w:rsidR="00B82065" w:rsidRPr="008114A8" w:rsidRDefault="00B82065" w:rsidP="00B82065">
      <w:pPr>
        <w:spacing w:line="360" w:lineRule="auto"/>
        <w:jc w:val="both"/>
        <w:rPr>
          <w:i/>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de los años 2023 y 2022, </w:t>
      </w:r>
      <w:r w:rsidRPr="008114A8">
        <w:rPr>
          <w:i/>
        </w:rPr>
        <w:t>la partida de Otros Ingresos presenta balances de RD$</w:t>
      </w:r>
      <w:r w:rsidR="0097721F" w:rsidRPr="008114A8">
        <w:rPr>
          <w:i/>
        </w:rPr>
        <w:t>130,</w:t>
      </w:r>
      <w:r w:rsidR="003F2665" w:rsidRPr="008114A8">
        <w:rPr>
          <w:i/>
        </w:rPr>
        <w:t>232.15</w:t>
      </w:r>
      <w:r w:rsidRPr="008114A8">
        <w:rPr>
          <w:i/>
        </w:rPr>
        <w:t xml:space="preserve"> y RD$</w:t>
      </w:r>
      <w:r w:rsidR="007450A6">
        <w:rPr>
          <w:i/>
        </w:rPr>
        <w:t>796,395.20</w:t>
      </w:r>
      <w:r w:rsidRPr="008114A8">
        <w:rPr>
          <w:i/>
        </w:rPr>
        <w:t xml:space="preserve"> los mismos corresponden a créditos por concepto de Licencias por Maternidad y Enfermedad Común, acreditados por la Administradora de Riesgos de Salud e ingresos por certificaciones.</w:t>
      </w:r>
    </w:p>
    <w:p w14:paraId="16028BB1" w14:textId="77777777" w:rsidR="00116DF3" w:rsidRPr="008114A8" w:rsidRDefault="00116DF3" w:rsidP="001200B2">
      <w:pPr>
        <w:spacing w:line="360" w:lineRule="auto"/>
        <w:jc w:val="both"/>
        <w:rPr>
          <w:i/>
        </w:rPr>
      </w:pPr>
    </w:p>
    <w:p w14:paraId="7156C78E" w14:textId="77777777" w:rsidR="00DA57C1" w:rsidRPr="008114A8" w:rsidRDefault="00DA57C1" w:rsidP="001200B2">
      <w:pPr>
        <w:spacing w:line="360" w:lineRule="auto"/>
        <w:jc w:val="both"/>
        <w:rPr>
          <w:b/>
          <w:i/>
        </w:rPr>
      </w:pPr>
    </w:p>
    <w:p w14:paraId="1427C1DB" w14:textId="77777777" w:rsidR="00DA57C1" w:rsidRPr="008114A8" w:rsidRDefault="00DA57C1" w:rsidP="001200B2">
      <w:pPr>
        <w:spacing w:line="360" w:lineRule="auto"/>
        <w:jc w:val="both"/>
        <w:rPr>
          <w:b/>
          <w:i/>
        </w:rPr>
      </w:pPr>
    </w:p>
    <w:p w14:paraId="67652C50" w14:textId="77777777" w:rsidR="00DA57C1" w:rsidRPr="008114A8" w:rsidRDefault="00DA57C1" w:rsidP="001200B2">
      <w:pPr>
        <w:spacing w:line="360" w:lineRule="auto"/>
        <w:jc w:val="both"/>
        <w:rPr>
          <w:b/>
          <w:i/>
        </w:rPr>
      </w:pPr>
    </w:p>
    <w:p w14:paraId="57889238" w14:textId="77777777" w:rsidR="00DA57C1" w:rsidRPr="008114A8" w:rsidRDefault="00DA57C1" w:rsidP="001200B2">
      <w:pPr>
        <w:spacing w:line="360" w:lineRule="auto"/>
        <w:jc w:val="both"/>
        <w:rPr>
          <w:b/>
          <w:i/>
        </w:rPr>
      </w:pPr>
    </w:p>
    <w:p w14:paraId="143DADAC" w14:textId="77777777" w:rsidR="00DA57C1" w:rsidRPr="008114A8" w:rsidRDefault="00DA57C1" w:rsidP="001200B2">
      <w:pPr>
        <w:spacing w:line="360" w:lineRule="auto"/>
        <w:jc w:val="both"/>
        <w:rPr>
          <w:b/>
          <w:i/>
        </w:rPr>
      </w:pPr>
    </w:p>
    <w:p w14:paraId="3094BE87" w14:textId="77777777" w:rsidR="00DA57C1" w:rsidRDefault="00DA57C1" w:rsidP="001200B2">
      <w:pPr>
        <w:spacing w:line="360" w:lineRule="auto"/>
        <w:jc w:val="both"/>
        <w:rPr>
          <w:b/>
          <w:i/>
        </w:rPr>
      </w:pPr>
    </w:p>
    <w:p w14:paraId="577DEE86" w14:textId="77777777" w:rsidR="00125A7C" w:rsidRPr="008114A8" w:rsidRDefault="00125A7C" w:rsidP="001200B2">
      <w:pPr>
        <w:spacing w:line="360" w:lineRule="auto"/>
        <w:jc w:val="both"/>
        <w:rPr>
          <w:b/>
          <w:i/>
        </w:rPr>
      </w:pPr>
    </w:p>
    <w:p w14:paraId="160943FA" w14:textId="77777777" w:rsidR="00DA57C1" w:rsidRPr="008114A8" w:rsidRDefault="00DA57C1" w:rsidP="001200B2">
      <w:pPr>
        <w:spacing w:line="360" w:lineRule="auto"/>
        <w:jc w:val="both"/>
        <w:rPr>
          <w:b/>
          <w:i/>
        </w:rPr>
      </w:pPr>
    </w:p>
    <w:p w14:paraId="0E38FE92" w14:textId="77777777" w:rsidR="00DA57C1" w:rsidRPr="008114A8" w:rsidRDefault="00DA57C1" w:rsidP="001200B2">
      <w:pPr>
        <w:spacing w:line="360" w:lineRule="auto"/>
        <w:jc w:val="both"/>
        <w:rPr>
          <w:b/>
          <w:i/>
        </w:rPr>
      </w:pPr>
    </w:p>
    <w:p w14:paraId="16028BB2" w14:textId="7C817A2D" w:rsidR="00726747" w:rsidRPr="008114A8" w:rsidRDefault="00734D25" w:rsidP="001200B2">
      <w:pPr>
        <w:spacing w:line="360" w:lineRule="auto"/>
        <w:jc w:val="both"/>
        <w:rPr>
          <w:b/>
          <w:i/>
        </w:rPr>
      </w:pPr>
      <w:r w:rsidRPr="008114A8">
        <w:rPr>
          <w:b/>
          <w:i/>
        </w:rPr>
        <w:t>GASTOS</w:t>
      </w:r>
    </w:p>
    <w:p w14:paraId="16028BB3" w14:textId="79423E79" w:rsidR="007864D0" w:rsidRPr="008114A8" w:rsidRDefault="00734D25" w:rsidP="001200B2">
      <w:pPr>
        <w:spacing w:line="360" w:lineRule="auto"/>
        <w:jc w:val="both"/>
        <w:rPr>
          <w:b/>
          <w:i/>
        </w:rPr>
      </w:pPr>
      <w:r w:rsidRPr="008114A8">
        <w:rPr>
          <w:b/>
          <w:i/>
        </w:rPr>
        <w:t xml:space="preserve">Nota </w:t>
      </w:r>
      <w:r w:rsidR="00C132C4">
        <w:rPr>
          <w:b/>
          <w:i/>
        </w:rPr>
        <w:t>20</w:t>
      </w:r>
      <w:r w:rsidR="00116DF3" w:rsidRPr="008114A8">
        <w:rPr>
          <w:b/>
          <w:i/>
        </w:rPr>
        <w:t xml:space="preserve"> Sueldos, Salarios y Beneficios a empleados</w:t>
      </w:r>
    </w:p>
    <w:p w14:paraId="5DA27B32" w14:textId="77777777" w:rsidR="008E318F" w:rsidRPr="008114A8" w:rsidRDefault="008E318F" w:rsidP="008E318F">
      <w:pPr>
        <w:spacing w:line="360" w:lineRule="auto"/>
        <w:jc w:val="both"/>
        <w:rPr>
          <w:rStyle w:val="CarCar"/>
          <w:rFonts w:ascii="Times New Roman" w:hAnsi="Times New Roman" w:cs="Times New Roman"/>
          <w:b w:val="0"/>
          <w:i/>
          <w:sz w:val="24"/>
        </w:rPr>
      </w:pPr>
      <w:r w:rsidRPr="008114A8">
        <w:rPr>
          <w:bCs/>
          <w:i/>
          <w:lang w:eastAsia="es-ES"/>
        </w:rPr>
        <w:t xml:space="preserve">Al 30 de </w:t>
      </w:r>
      <w:proofErr w:type="gramStart"/>
      <w:r w:rsidRPr="008114A8">
        <w:rPr>
          <w:bCs/>
          <w:i/>
          <w:lang w:eastAsia="es-ES"/>
        </w:rPr>
        <w:t>Junio</w:t>
      </w:r>
      <w:proofErr w:type="gramEnd"/>
      <w:r w:rsidRPr="008114A8">
        <w:rPr>
          <w:bCs/>
          <w:i/>
          <w:lang w:eastAsia="es-ES"/>
        </w:rPr>
        <w:t xml:space="preserve"> de los años 2023 y 2022</w:t>
      </w:r>
      <w:r w:rsidRPr="008114A8">
        <w:rPr>
          <w:rStyle w:val="CarCar"/>
          <w:rFonts w:ascii="Times New Roman" w:hAnsi="Times New Roman" w:cs="Times New Roman"/>
          <w:b w:val="0"/>
          <w:i/>
          <w:sz w:val="24"/>
        </w:rPr>
        <w:t>, los gastos por conceptos de Remuneraciones y Gastos del Personal totalizan RD$230,177,136.14 y RD$186,709,263.52 respectivamente. Esto representa un incremento de RD$</w:t>
      </w:r>
      <w:r w:rsidRPr="008114A8">
        <w:rPr>
          <w:i/>
        </w:rPr>
        <w:t xml:space="preserve">43,467,872.62 </w:t>
      </w:r>
      <w:r w:rsidRPr="008114A8">
        <w:rPr>
          <w:rStyle w:val="CarCar"/>
          <w:rFonts w:ascii="Times New Roman" w:hAnsi="Times New Roman" w:cs="Times New Roman"/>
          <w:b w:val="0"/>
          <w:i/>
          <w:sz w:val="24"/>
        </w:rPr>
        <w:t xml:space="preserve">con respecto al año anterior, equivalente al 23%. En lo adelante se detallan los servicios personales: </w:t>
      </w:r>
    </w:p>
    <w:p w14:paraId="2423D1EB" w14:textId="77777777" w:rsidR="00FA3C01" w:rsidRPr="008114A8" w:rsidRDefault="00FA3C01" w:rsidP="008E318F">
      <w:pPr>
        <w:spacing w:line="360" w:lineRule="auto"/>
        <w:jc w:val="both"/>
        <w:rPr>
          <w:b/>
          <w:i/>
        </w:rPr>
      </w:pPr>
    </w:p>
    <w:p w14:paraId="7093BD4A" w14:textId="7AA4ECF8" w:rsidR="008E318F" w:rsidRPr="008114A8" w:rsidRDefault="008E318F" w:rsidP="008E318F">
      <w:pPr>
        <w:spacing w:line="360" w:lineRule="auto"/>
        <w:jc w:val="both"/>
        <w:rPr>
          <w:b/>
          <w:i/>
        </w:rPr>
      </w:pPr>
      <w:r w:rsidRPr="008114A8">
        <w:rPr>
          <w:b/>
          <w:i/>
        </w:rPr>
        <w:t>PARTIDAS</w:t>
      </w:r>
      <w:r w:rsidRPr="008114A8">
        <w:rPr>
          <w:i/>
        </w:rPr>
        <w:tab/>
      </w:r>
      <w:r w:rsidRPr="008114A8">
        <w:rPr>
          <w:i/>
        </w:rPr>
        <w:tab/>
      </w:r>
      <w:r w:rsidRPr="008114A8">
        <w:rPr>
          <w:i/>
        </w:rPr>
        <w:tab/>
      </w:r>
      <w:r w:rsidRPr="008114A8">
        <w:rPr>
          <w:i/>
        </w:rPr>
        <w:tab/>
      </w:r>
      <w:r w:rsidRPr="008114A8">
        <w:rPr>
          <w:i/>
        </w:rPr>
        <w:tab/>
      </w:r>
      <w:r w:rsidRPr="008114A8">
        <w:rPr>
          <w:i/>
        </w:rPr>
        <w:tab/>
        <w:t xml:space="preserve">                   </w:t>
      </w:r>
      <w:bookmarkStart w:id="9" w:name="_Hlk140137949"/>
      <w:r w:rsidRPr="008114A8">
        <w:rPr>
          <w:b/>
          <w:i/>
        </w:rPr>
        <w:t>2023</w:t>
      </w:r>
      <w:r w:rsidRPr="008114A8">
        <w:rPr>
          <w:b/>
          <w:i/>
        </w:rPr>
        <w:tab/>
        <w:t xml:space="preserve">            2022</w:t>
      </w:r>
      <w:bookmarkEnd w:id="9"/>
    </w:p>
    <w:tbl>
      <w:tblPr>
        <w:tblW w:w="9241" w:type="dxa"/>
        <w:tblInd w:w="55" w:type="dxa"/>
        <w:tblCellMar>
          <w:left w:w="70" w:type="dxa"/>
          <w:right w:w="70" w:type="dxa"/>
        </w:tblCellMar>
        <w:tblLook w:val="04A0" w:firstRow="1" w:lastRow="0" w:firstColumn="1" w:lastColumn="0" w:noHBand="0" w:noVBand="1"/>
      </w:tblPr>
      <w:tblGrid>
        <w:gridCol w:w="177"/>
        <w:gridCol w:w="1784"/>
        <w:gridCol w:w="3579"/>
        <w:gridCol w:w="1917"/>
        <w:gridCol w:w="1784"/>
      </w:tblGrid>
      <w:tr w:rsidR="008E318F" w:rsidRPr="008114A8" w14:paraId="32B346DD" w14:textId="77777777" w:rsidTr="002C44B8">
        <w:trPr>
          <w:trHeight w:val="197"/>
        </w:trPr>
        <w:tc>
          <w:tcPr>
            <w:tcW w:w="5540" w:type="dxa"/>
            <w:gridSpan w:val="3"/>
            <w:tcBorders>
              <w:top w:val="nil"/>
              <w:left w:val="nil"/>
              <w:bottom w:val="nil"/>
              <w:right w:val="nil"/>
            </w:tcBorders>
            <w:shd w:val="clear" w:color="auto" w:fill="auto"/>
            <w:noWrap/>
            <w:hideMark/>
          </w:tcPr>
          <w:p w14:paraId="6ED1BA8A" w14:textId="77777777" w:rsidR="008E318F" w:rsidRPr="008114A8" w:rsidRDefault="008E318F" w:rsidP="00796DCD">
            <w:pPr>
              <w:spacing w:line="360" w:lineRule="auto"/>
              <w:rPr>
                <w:i/>
                <w:iCs/>
                <w:color w:val="000000"/>
              </w:rPr>
            </w:pPr>
            <w:r w:rsidRPr="008114A8">
              <w:rPr>
                <w:i/>
                <w:iCs/>
                <w:color w:val="000000"/>
              </w:rPr>
              <w:t>Sueldos Fijos</w:t>
            </w:r>
          </w:p>
        </w:tc>
        <w:tc>
          <w:tcPr>
            <w:tcW w:w="1917" w:type="dxa"/>
            <w:tcBorders>
              <w:top w:val="nil"/>
              <w:left w:val="nil"/>
              <w:bottom w:val="nil"/>
              <w:right w:val="nil"/>
            </w:tcBorders>
            <w:shd w:val="clear" w:color="auto" w:fill="auto"/>
            <w:noWrap/>
            <w:hideMark/>
          </w:tcPr>
          <w:p w14:paraId="7EEE274E" w14:textId="77777777" w:rsidR="008E318F" w:rsidRPr="008114A8" w:rsidRDefault="008E318F" w:rsidP="00796DCD">
            <w:pPr>
              <w:spacing w:line="360" w:lineRule="auto"/>
              <w:jc w:val="right"/>
              <w:rPr>
                <w:i/>
                <w:iCs/>
                <w:color w:val="000000"/>
              </w:rPr>
            </w:pPr>
            <w:r w:rsidRPr="008114A8">
              <w:rPr>
                <w:i/>
                <w:iCs/>
                <w:color w:val="000000"/>
              </w:rPr>
              <w:t>100,447,715.98</w:t>
            </w:r>
          </w:p>
        </w:tc>
        <w:tc>
          <w:tcPr>
            <w:tcW w:w="1784" w:type="dxa"/>
            <w:tcBorders>
              <w:top w:val="nil"/>
              <w:left w:val="nil"/>
              <w:bottom w:val="nil"/>
              <w:right w:val="nil"/>
            </w:tcBorders>
            <w:shd w:val="clear" w:color="auto" w:fill="auto"/>
            <w:noWrap/>
            <w:hideMark/>
          </w:tcPr>
          <w:p w14:paraId="1166E030" w14:textId="77777777" w:rsidR="008E318F" w:rsidRPr="008114A8" w:rsidRDefault="008E318F" w:rsidP="00796DCD">
            <w:pPr>
              <w:spacing w:line="360" w:lineRule="auto"/>
              <w:jc w:val="right"/>
              <w:rPr>
                <w:i/>
                <w:iCs/>
                <w:color w:val="000000"/>
              </w:rPr>
            </w:pPr>
            <w:r w:rsidRPr="008114A8">
              <w:rPr>
                <w:i/>
                <w:iCs/>
                <w:color w:val="000000"/>
              </w:rPr>
              <w:t>95,511,931.36</w:t>
            </w:r>
          </w:p>
        </w:tc>
      </w:tr>
      <w:tr w:rsidR="008E318F" w:rsidRPr="008114A8" w14:paraId="53FF9754" w14:textId="77777777" w:rsidTr="002C44B8">
        <w:trPr>
          <w:trHeight w:val="197"/>
        </w:trPr>
        <w:tc>
          <w:tcPr>
            <w:tcW w:w="5540" w:type="dxa"/>
            <w:gridSpan w:val="3"/>
            <w:tcBorders>
              <w:top w:val="nil"/>
              <w:left w:val="nil"/>
              <w:bottom w:val="nil"/>
              <w:right w:val="nil"/>
            </w:tcBorders>
            <w:shd w:val="clear" w:color="auto" w:fill="auto"/>
            <w:noWrap/>
            <w:hideMark/>
          </w:tcPr>
          <w:p w14:paraId="22B25352" w14:textId="77777777" w:rsidR="008E318F" w:rsidRPr="008114A8" w:rsidRDefault="008E318F" w:rsidP="00796DCD">
            <w:pPr>
              <w:spacing w:line="360" w:lineRule="auto"/>
              <w:rPr>
                <w:i/>
                <w:iCs/>
                <w:color w:val="000000"/>
              </w:rPr>
            </w:pPr>
            <w:r w:rsidRPr="008114A8">
              <w:rPr>
                <w:i/>
                <w:iCs/>
                <w:color w:val="000000"/>
              </w:rPr>
              <w:t>Prima de Transporte</w:t>
            </w:r>
          </w:p>
        </w:tc>
        <w:tc>
          <w:tcPr>
            <w:tcW w:w="1917" w:type="dxa"/>
            <w:tcBorders>
              <w:top w:val="nil"/>
              <w:left w:val="nil"/>
              <w:bottom w:val="nil"/>
              <w:right w:val="nil"/>
            </w:tcBorders>
            <w:shd w:val="clear" w:color="auto" w:fill="auto"/>
            <w:noWrap/>
            <w:hideMark/>
          </w:tcPr>
          <w:p w14:paraId="2E332BC2" w14:textId="77777777" w:rsidR="008E318F" w:rsidRPr="008114A8" w:rsidRDefault="008E318F" w:rsidP="00796DCD">
            <w:pPr>
              <w:spacing w:line="360" w:lineRule="auto"/>
              <w:jc w:val="right"/>
              <w:rPr>
                <w:i/>
                <w:iCs/>
                <w:color w:val="000000"/>
              </w:rPr>
            </w:pPr>
            <w:r w:rsidRPr="008114A8">
              <w:rPr>
                <w:i/>
                <w:iCs/>
                <w:color w:val="000000"/>
              </w:rPr>
              <w:t>5,824,759.51</w:t>
            </w:r>
          </w:p>
        </w:tc>
        <w:tc>
          <w:tcPr>
            <w:tcW w:w="1784" w:type="dxa"/>
            <w:tcBorders>
              <w:top w:val="nil"/>
              <w:left w:val="nil"/>
              <w:bottom w:val="nil"/>
              <w:right w:val="nil"/>
            </w:tcBorders>
            <w:shd w:val="clear" w:color="auto" w:fill="auto"/>
            <w:noWrap/>
            <w:hideMark/>
          </w:tcPr>
          <w:p w14:paraId="7C228970" w14:textId="77777777" w:rsidR="008E318F" w:rsidRPr="008114A8" w:rsidRDefault="008E318F" w:rsidP="00796DCD">
            <w:pPr>
              <w:spacing w:line="360" w:lineRule="auto"/>
              <w:jc w:val="right"/>
              <w:rPr>
                <w:i/>
                <w:iCs/>
                <w:color w:val="000000"/>
              </w:rPr>
            </w:pPr>
            <w:r w:rsidRPr="008114A8">
              <w:rPr>
                <w:i/>
                <w:iCs/>
                <w:color w:val="000000"/>
              </w:rPr>
              <w:t>4,841,595.70</w:t>
            </w:r>
          </w:p>
        </w:tc>
      </w:tr>
      <w:tr w:rsidR="008E318F" w:rsidRPr="008114A8" w14:paraId="5B043289" w14:textId="77777777" w:rsidTr="002C44B8">
        <w:trPr>
          <w:trHeight w:val="197"/>
        </w:trPr>
        <w:tc>
          <w:tcPr>
            <w:tcW w:w="5540" w:type="dxa"/>
            <w:gridSpan w:val="3"/>
            <w:tcBorders>
              <w:top w:val="nil"/>
              <w:left w:val="nil"/>
              <w:bottom w:val="nil"/>
              <w:right w:val="nil"/>
            </w:tcBorders>
            <w:shd w:val="clear" w:color="auto" w:fill="auto"/>
            <w:noWrap/>
            <w:hideMark/>
          </w:tcPr>
          <w:p w14:paraId="0F5D6548" w14:textId="77777777" w:rsidR="008E318F" w:rsidRPr="008114A8" w:rsidRDefault="008E318F" w:rsidP="00796DCD">
            <w:pPr>
              <w:spacing w:line="360" w:lineRule="auto"/>
              <w:rPr>
                <w:i/>
                <w:iCs/>
                <w:color w:val="000000"/>
              </w:rPr>
            </w:pPr>
            <w:r w:rsidRPr="008114A8">
              <w:rPr>
                <w:i/>
                <w:iCs/>
                <w:color w:val="000000"/>
              </w:rPr>
              <w:t>Compensación Servicios de Seguridad</w:t>
            </w:r>
          </w:p>
        </w:tc>
        <w:tc>
          <w:tcPr>
            <w:tcW w:w="1917" w:type="dxa"/>
            <w:tcBorders>
              <w:top w:val="nil"/>
              <w:left w:val="nil"/>
              <w:bottom w:val="nil"/>
              <w:right w:val="nil"/>
            </w:tcBorders>
            <w:shd w:val="clear" w:color="auto" w:fill="auto"/>
            <w:noWrap/>
            <w:hideMark/>
          </w:tcPr>
          <w:p w14:paraId="0D0346FD" w14:textId="77777777" w:rsidR="008E318F" w:rsidRPr="008114A8" w:rsidRDefault="008E318F" w:rsidP="00796DCD">
            <w:pPr>
              <w:spacing w:line="360" w:lineRule="auto"/>
              <w:jc w:val="right"/>
              <w:rPr>
                <w:i/>
                <w:iCs/>
                <w:color w:val="000000"/>
              </w:rPr>
            </w:pPr>
            <w:r w:rsidRPr="008114A8">
              <w:rPr>
                <w:i/>
                <w:iCs/>
                <w:color w:val="000000"/>
              </w:rPr>
              <w:t>3,766,444.00</w:t>
            </w:r>
          </w:p>
        </w:tc>
        <w:tc>
          <w:tcPr>
            <w:tcW w:w="1784" w:type="dxa"/>
            <w:tcBorders>
              <w:top w:val="nil"/>
              <w:left w:val="nil"/>
              <w:bottom w:val="nil"/>
              <w:right w:val="nil"/>
            </w:tcBorders>
            <w:shd w:val="clear" w:color="auto" w:fill="auto"/>
            <w:noWrap/>
            <w:hideMark/>
          </w:tcPr>
          <w:p w14:paraId="51C7047E" w14:textId="77777777" w:rsidR="008E318F" w:rsidRPr="008114A8" w:rsidRDefault="008E318F" w:rsidP="00796DCD">
            <w:pPr>
              <w:spacing w:line="360" w:lineRule="auto"/>
              <w:jc w:val="right"/>
              <w:rPr>
                <w:i/>
                <w:iCs/>
                <w:color w:val="000000"/>
              </w:rPr>
            </w:pPr>
            <w:r w:rsidRPr="008114A8">
              <w:rPr>
                <w:i/>
                <w:iCs/>
                <w:color w:val="000000"/>
              </w:rPr>
              <w:t>3,895,194.00</w:t>
            </w:r>
          </w:p>
        </w:tc>
      </w:tr>
      <w:tr w:rsidR="008E318F" w:rsidRPr="008114A8" w14:paraId="1A882844" w14:textId="77777777" w:rsidTr="002C44B8">
        <w:trPr>
          <w:trHeight w:val="197"/>
        </w:trPr>
        <w:tc>
          <w:tcPr>
            <w:tcW w:w="5540" w:type="dxa"/>
            <w:gridSpan w:val="3"/>
            <w:tcBorders>
              <w:top w:val="nil"/>
              <w:left w:val="nil"/>
              <w:bottom w:val="nil"/>
              <w:right w:val="nil"/>
            </w:tcBorders>
            <w:shd w:val="clear" w:color="auto" w:fill="auto"/>
            <w:noWrap/>
            <w:hideMark/>
          </w:tcPr>
          <w:p w14:paraId="4B1386AA" w14:textId="77777777" w:rsidR="008E318F" w:rsidRPr="008114A8" w:rsidRDefault="008E318F" w:rsidP="00796DCD">
            <w:pPr>
              <w:spacing w:line="360" w:lineRule="auto"/>
              <w:rPr>
                <w:i/>
                <w:iCs/>
                <w:color w:val="000000"/>
              </w:rPr>
            </w:pPr>
            <w:r w:rsidRPr="008114A8">
              <w:rPr>
                <w:i/>
                <w:iCs/>
                <w:color w:val="000000"/>
              </w:rPr>
              <w:t>Compensación por Resultados</w:t>
            </w:r>
          </w:p>
        </w:tc>
        <w:tc>
          <w:tcPr>
            <w:tcW w:w="1917" w:type="dxa"/>
            <w:tcBorders>
              <w:top w:val="nil"/>
              <w:left w:val="nil"/>
              <w:bottom w:val="nil"/>
              <w:right w:val="nil"/>
            </w:tcBorders>
            <w:shd w:val="clear" w:color="auto" w:fill="auto"/>
            <w:noWrap/>
            <w:hideMark/>
          </w:tcPr>
          <w:p w14:paraId="4721F9E1" w14:textId="77777777" w:rsidR="008E318F" w:rsidRPr="008114A8" w:rsidRDefault="008E318F" w:rsidP="00796DCD">
            <w:pPr>
              <w:spacing w:line="360" w:lineRule="auto"/>
              <w:jc w:val="center"/>
              <w:rPr>
                <w:i/>
                <w:iCs/>
                <w:color w:val="000000"/>
              </w:rPr>
            </w:pPr>
            <w:r w:rsidRPr="008114A8">
              <w:rPr>
                <w:i/>
                <w:iCs/>
                <w:color w:val="000000"/>
              </w:rPr>
              <w:t xml:space="preserve">       1,846,849.97</w:t>
            </w:r>
          </w:p>
        </w:tc>
        <w:tc>
          <w:tcPr>
            <w:tcW w:w="1784" w:type="dxa"/>
            <w:tcBorders>
              <w:top w:val="nil"/>
              <w:left w:val="nil"/>
              <w:bottom w:val="nil"/>
              <w:right w:val="nil"/>
            </w:tcBorders>
            <w:shd w:val="clear" w:color="auto" w:fill="auto"/>
            <w:noWrap/>
            <w:hideMark/>
          </w:tcPr>
          <w:p w14:paraId="7D7C0992" w14:textId="77777777" w:rsidR="008E318F" w:rsidRPr="008114A8" w:rsidRDefault="008E318F" w:rsidP="00796DCD">
            <w:pPr>
              <w:spacing w:line="360" w:lineRule="auto"/>
              <w:jc w:val="right"/>
              <w:rPr>
                <w:i/>
                <w:iCs/>
                <w:color w:val="000000"/>
              </w:rPr>
            </w:pPr>
            <w:r w:rsidRPr="008114A8">
              <w:rPr>
                <w:i/>
                <w:iCs/>
                <w:color w:val="000000"/>
              </w:rPr>
              <w:t>1,880,200.02</w:t>
            </w:r>
          </w:p>
        </w:tc>
      </w:tr>
      <w:tr w:rsidR="008E318F" w:rsidRPr="008114A8" w14:paraId="0133906E" w14:textId="77777777" w:rsidTr="002C44B8">
        <w:trPr>
          <w:trHeight w:val="197"/>
        </w:trPr>
        <w:tc>
          <w:tcPr>
            <w:tcW w:w="5540" w:type="dxa"/>
            <w:gridSpan w:val="3"/>
            <w:tcBorders>
              <w:top w:val="nil"/>
              <w:left w:val="nil"/>
              <w:bottom w:val="nil"/>
              <w:right w:val="nil"/>
            </w:tcBorders>
            <w:shd w:val="clear" w:color="auto" w:fill="auto"/>
            <w:noWrap/>
            <w:hideMark/>
          </w:tcPr>
          <w:p w14:paraId="747D86DA" w14:textId="77777777" w:rsidR="008E318F" w:rsidRPr="008114A8" w:rsidRDefault="008E318F" w:rsidP="00796DCD">
            <w:pPr>
              <w:spacing w:line="360" w:lineRule="auto"/>
              <w:rPr>
                <w:i/>
                <w:iCs/>
                <w:color w:val="000000"/>
              </w:rPr>
            </w:pPr>
            <w:r w:rsidRPr="008114A8">
              <w:rPr>
                <w:i/>
                <w:iCs/>
                <w:color w:val="000000"/>
              </w:rPr>
              <w:t>Compensación Gastos de Alimentación Militares</w:t>
            </w:r>
          </w:p>
        </w:tc>
        <w:tc>
          <w:tcPr>
            <w:tcW w:w="1917" w:type="dxa"/>
            <w:tcBorders>
              <w:top w:val="nil"/>
              <w:left w:val="nil"/>
              <w:bottom w:val="nil"/>
              <w:right w:val="nil"/>
            </w:tcBorders>
            <w:shd w:val="clear" w:color="auto" w:fill="auto"/>
            <w:noWrap/>
            <w:hideMark/>
          </w:tcPr>
          <w:p w14:paraId="0EAB4459" w14:textId="77777777" w:rsidR="008E318F" w:rsidRPr="008114A8" w:rsidRDefault="008E318F" w:rsidP="00796DCD">
            <w:pPr>
              <w:spacing w:line="360" w:lineRule="auto"/>
              <w:rPr>
                <w:i/>
                <w:iCs/>
                <w:color w:val="000000"/>
              </w:rPr>
            </w:pPr>
            <w:r w:rsidRPr="008114A8">
              <w:rPr>
                <w:i/>
                <w:iCs/>
                <w:color w:val="000000"/>
              </w:rPr>
              <w:t xml:space="preserve">          865,500.00</w:t>
            </w:r>
          </w:p>
        </w:tc>
        <w:tc>
          <w:tcPr>
            <w:tcW w:w="1784" w:type="dxa"/>
            <w:tcBorders>
              <w:top w:val="nil"/>
              <w:left w:val="nil"/>
              <w:bottom w:val="nil"/>
              <w:right w:val="nil"/>
            </w:tcBorders>
            <w:shd w:val="clear" w:color="auto" w:fill="auto"/>
            <w:noWrap/>
            <w:hideMark/>
          </w:tcPr>
          <w:p w14:paraId="5B69B437" w14:textId="77777777" w:rsidR="008E318F" w:rsidRPr="008114A8" w:rsidRDefault="008E318F" w:rsidP="00796DCD">
            <w:pPr>
              <w:spacing w:line="360" w:lineRule="auto"/>
              <w:jc w:val="right"/>
              <w:rPr>
                <w:i/>
                <w:iCs/>
                <w:color w:val="000000"/>
              </w:rPr>
            </w:pPr>
            <w:r w:rsidRPr="008114A8">
              <w:rPr>
                <w:i/>
                <w:iCs/>
                <w:color w:val="000000"/>
              </w:rPr>
              <w:t>725,450.00</w:t>
            </w:r>
          </w:p>
        </w:tc>
      </w:tr>
      <w:tr w:rsidR="008E318F" w:rsidRPr="008114A8" w14:paraId="05EE79CF" w14:textId="77777777" w:rsidTr="002C44B8">
        <w:trPr>
          <w:trHeight w:val="197"/>
        </w:trPr>
        <w:tc>
          <w:tcPr>
            <w:tcW w:w="5540" w:type="dxa"/>
            <w:gridSpan w:val="3"/>
            <w:tcBorders>
              <w:top w:val="nil"/>
              <w:left w:val="nil"/>
              <w:bottom w:val="nil"/>
              <w:right w:val="nil"/>
            </w:tcBorders>
            <w:shd w:val="clear" w:color="auto" w:fill="auto"/>
            <w:noWrap/>
            <w:hideMark/>
          </w:tcPr>
          <w:p w14:paraId="32387566" w14:textId="77777777" w:rsidR="008E318F" w:rsidRPr="008114A8" w:rsidRDefault="008E318F" w:rsidP="00796DCD">
            <w:pPr>
              <w:spacing w:line="360" w:lineRule="auto"/>
              <w:rPr>
                <w:i/>
                <w:iCs/>
                <w:color w:val="000000"/>
              </w:rPr>
            </w:pPr>
            <w:r w:rsidRPr="008114A8">
              <w:rPr>
                <w:i/>
                <w:iCs/>
                <w:color w:val="000000"/>
              </w:rPr>
              <w:t>Dietas en el País</w:t>
            </w:r>
          </w:p>
        </w:tc>
        <w:tc>
          <w:tcPr>
            <w:tcW w:w="1917" w:type="dxa"/>
            <w:tcBorders>
              <w:top w:val="nil"/>
              <w:left w:val="nil"/>
              <w:bottom w:val="nil"/>
              <w:right w:val="nil"/>
            </w:tcBorders>
            <w:shd w:val="clear" w:color="auto" w:fill="auto"/>
            <w:noWrap/>
            <w:hideMark/>
          </w:tcPr>
          <w:p w14:paraId="3AFC8EB1" w14:textId="77777777" w:rsidR="008E318F" w:rsidRPr="008114A8" w:rsidRDefault="008E318F" w:rsidP="00796DCD">
            <w:pPr>
              <w:spacing w:line="360" w:lineRule="auto"/>
              <w:jc w:val="right"/>
              <w:rPr>
                <w:i/>
                <w:iCs/>
                <w:color w:val="000000"/>
              </w:rPr>
            </w:pPr>
            <w:r w:rsidRPr="008114A8">
              <w:rPr>
                <w:i/>
                <w:iCs/>
                <w:color w:val="000000"/>
              </w:rPr>
              <w:t>296,000.00</w:t>
            </w:r>
          </w:p>
        </w:tc>
        <w:tc>
          <w:tcPr>
            <w:tcW w:w="1784" w:type="dxa"/>
            <w:tcBorders>
              <w:top w:val="nil"/>
              <w:left w:val="nil"/>
              <w:bottom w:val="nil"/>
              <w:right w:val="nil"/>
            </w:tcBorders>
            <w:shd w:val="clear" w:color="auto" w:fill="auto"/>
            <w:noWrap/>
            <w:hideMark/>
          </w:tcPr>
          <w:p w14:paraId="05FAE9F8" w14:textId="77777777" w:rsidR="008E318F" w:rsidRPr="008114A8" w:rsidRDefault="008E318F" w:rsidP="00796DCD">
            <w:pPr>
              <w:spacing w:line="360" w:lineRule="auto"/>
              <w:jc w:val="right"/>
              <w:rPr>
                <w:i/>
                <w:iCs/>
                <w:color w:val="000000"/>
              </w:rPr>
            </w:pPr>
            <w:r w:rsidRPr="008114A8">
              <w:rPr>
                <w:i/>
                <w:iCs/>
                <w:color w:val="000000"/>
              </w:rPr>
              <w:t>382,000.00</w:t>
            </w:r>
          </w:p>
        </w:tc>
      </w:tr>
      <w:tr w:rsidR="008E318F" w:rsidRPr="008114A8" w14:paraId="325337CC" w14:textId="77777777" w:rsidTr="002C44B8">
        <w:trPr>
          <w:trHeight w:val="197"/>
        </w:trPr>
        <w:tc>
          <w:tcPr>
            <w:tcW w:w="5540" w:type="dxa"/>
            <w:gridSpan w:val="3"/>
            <w:tcBorders>
              <w:top w:val="nil"/>
              <w:left w:val="nil"/>
              <w:bottom w:val="nil"/>
              <w:right w:val="nil"/>
            </w:tcBorders>
            <w:shd w:val="clear" w:color="auto" w:fill="auto"/>
            <w:noWrap/>
          </w:tcPr>
          <w:p w14:paraId="28C39BD8" w14:textId="77777777" w:rsidR="008E318F" w:rsidRPr="008114A8" w:rsidRDefault="008E318F" w:rsidP="00796DCD">
            <w:pPr>
              <w:spacing w:line="360" w:lineRule="auto"/>
              <w:rPr>
                <w:i/>
                <w:iCs/>
                <w:color w:val="000000"/>
              </w:rPr>
            </w:pPr>
            <w:r w:rsidRPr="008114A8">
              <w:rPr>
                <w:i/>
                <w:iCs/>
                <w:color w:val="000000"/>
              </w:rPr>
              <w:t>Gastos de Representación en el Exterior</w:t>
            </w:r>
          </w:p>
        </w:tc>
        <w:tc>
          <w:tcPr>
            <w:tcW w:w="1917" w:type="dxa"/>
            <w:tcBorders>
              <w:top w:val="nil"/>
              <w:left w:val="nil"/>
              <w:bottom w:val="nil"/>
              <w:right w:val="nil"/>
            </w:tcBorders>
            <w:shd w:val="clear" w:color="auto" w:fill="auto"/>
            <w:noWrap/>
          </w:tcPr>
          <w:p w14:paraId="733E764C" w14:textId="77777777" w:rsidR="008E318F" w:rsidRPr="008114A8" w:rsidRDefault="008E318F" w:rsidP="00796DCD">
            <w:pPr>
              <w:spacing w:line="360" w:lineRule="auto"/>
              <w:jc w:val="center"/>
              <w:rPr>
                <w:i/>
                <w:iCs/>
                <w:color w:val="000000"/>
              </w:rPr>
            </w:pPr>
            <w:r w:rsidRPr="008114A8">
              <w:rPr>
                <w:i/>
                <w:iCs/>
                <w:color w:val="000000"/>
              </w:rPr>
              <w:t xml:space="preserve">         160,068.66</w:t>
            </w:r>
          </w:p>
        </w:tc>
        <w:tc>
          <w:tcPr>
            <w:tcW w:w="1784" w:type="dxa"/>
            <w:tcBorders>
              <w:top w:val="nil"/>
              <w:left w:val="nil"/>
              <w:bottom w:val="nil"/>
              <w:right w:val="nil"/>
            </w:tcBorders>
            <w:shd w:val="clear" w:color="auto" w:fill="auto"/>
            <w:noWrap/>
          </w:tcPr>
          <w:p w14:paraId="3E4D30BA" w14:textId="77777777" w:rsidR="008E318F" w:rsidRPr="008114A8" w:rsidRDefault="008E318F" w:rsidP="00796DCD">
            <w:pPr>
              <w:spacing w:line="360" w:lineRule="auto"/>
              <w:jc w:val="right"/>
              <w:rPr>
                <w:i/>
                <w:iCs/>
                <w:color w:val="000000"/>
              </w:rPr>
            </w:pPr>
            <w:r w:rsidRPr="008114A8">
              <w:rPr>
                <w:i/>
                <w:iCs/>
                <w:color w:val="000000"/>
              </w:rPr>
              <w:t>171,850.00</w:t>
            </w:r>
          </w:p>
        </w:tc>
      </w:tr>
      <w:tr w:rsidR="008E318F" w:rsidRPr="008114A8" w14:paraId="5E23E344" w14:textId="77777777" w:rsidTr="002C44B8">
        <w:trPr>
          <w:trHeight w:val="197"/>
        </w:trPr>
        <w:tc>
          <w:tcPr>
            <w:tcW w:w="5540" w:type="dxa"/>
            <w:gridSpan w:val="3"/>
            <w:tcBorders>
              <w:top w:val="nil"/>
              <w:left w:val="nil"/>
              <w:bottom w:val="nil"/>
              <w:right w:val="nil"/>
            </w:tcBorders>
            <w:shd w:val="clear" w:color="auto" w:fill="auto"/>
            <w:noWrap/>
            <w:hideMark/>
          </w:tcPr>
          <w:p w14:paraId="3D9059FC" w14:textId="77777777" w:rsidR="008E318F" w:rsidRPr="008114A8" w:rsidRDefault="008E318F" w:rsidP="00796DCD">
            <w:pPr>
              <w:spacing w:line="360" w:lineRule="auto"/>
              <w:rPr>
                <w:i/>
                <w:iCs/>
                <w:color w:val="000000"/>
              </w:rPr>
            </w:pPr>
            <w:r w:rsidRPr="008114A8">
              <w:rPr>
                <w:i/>
                <w:iCs/>
                <w:color w:val="000000"/>
              </w:rPr>
              <w:t xml:space="preserve">Vacaciones </w:t>
            </w:r>
          </w:p>
        </w:tc>
        <w:tc>
          <w:tcPr>
            <w:tcW w:w="1917" w:type="dxa"/>
            <w:tcBorders>
              <w:top w:val="nil"/>
              <w:left w:val="nil"/>
              <w:bottom w:val="nil"/>
              <w:right w:val="nil"/>
            </w:tcBorders>
            <w:shd w:val="clear" w:color="auto" w:fill="auto"/>
            <w:noWrap/>
            <w:hideMark/>
          </w:tcPr>
          <w:p w14:paraId="65D90052" w14:textId="77777777" w:rsidR="008E318F" w:rsidRPr="008114A8" w:rsidRDefault="008E318F" w:rsidP="00796DCD">
            <w:pPr>
              <w:spacing w:line="360" w:lineRule="auto"/>
              <w:jc w:val="right"/>
              <w:rPr>
                <w:i/>
                <w:iCs/>
                <w:color w:val="000000"/>
              </w:rPr>
            </w:pPr>
            <w:r w:rsidRPr="008114A8">
              <w:rPr>
                <w:i/>
                <w:iCs/>
                <w:color w:val="000000"/>
              </w:rPr>
              <w:t>12,095,147.89</w:t>
            </w:r>
          </w:p>
        </w:tc>
        <w:tc>
          <w:tcPr>
            <w:tcW w:w="1784" w:type="dxa"/>
            <w:tcBorders>
              <w:top w:val="nil"/>
              <w:left w:val="nil"/>
              <w:bottom w:val="nil"/>
              <w:right w:val="nil"/>
            </w:tcBorders>
            <w:shd w:val="clear" w:color="auto" w:fill="auto"/>
            <w:noWrap/>
            <w:hideMark/>
          </w:tcPr>
          <w:p w14:paraId="50EE3995" w14:textId="77777777" w:rsidR="008E318F" w:rsidRPr="008114A8" w:rsidRDefault="008E318F" w:rsidP="00796DCD">
            <w:pPr>
              <w:spacing w:line="360" w:lineRule="auto"/>
              <w:jc w:val="right"/>
              <w:rPr>
                <w:i/>
                <w:iCs/>
                <w:color w:val="000000"/>
              </w:rPr>
            </w:pPr>
            <w:r w:rsidRPr="008114A8">
              <w:rPr>
                <w:i/>
                <w:iCs/>
                <w:color w:val="000000"/>
              </w:rPr>
              <w:t>18,611,056.07</w:t>
            </w:r>
          </w:p>
        </w:tc>
      </w:tr>
      <w:tr w:rsidR="008E318F" w:rsidRPr="008114A8" w14:paraId="2175C0A5" w14:textId="77777777" w:rsidTr="002C44B8">
        <w:trPr>
          <w:trHeight w:val="197"/>
        </w:trPr>
        <w:tc>
          <w:tcPr>
            <w:tcW w:w="5540" w:type="dxa"/>
            <w:gridSpan w:val="3"/>
            <w:tcBorders>
              <w:top w:val="nil"/>
              <w:left w:val="nil"/>
              <w:bottom w:val="nil"/>
              <w:right w:val="nil"/>
            </w:tcBorders>
            <w:shd w:val="clear" w:color="auto" w:fill="auto"/>
            <w:noWrap/>
            <w:hideMark/>
          </w:tcPr>
          <w:p w14:paraId="21D29540" w14:textId="77777777" w:rsidR="008E318F" w:rsidRPr="008114A8" w:rsidRDefault="008E318F" w:rsidP="00796DCD">
            <w:pPr>
              <w:spacing w:line="360" w:lineRule="auto"/>
              <w:rPr>
                <w:i/>
                <w:iCs/>
                <w:color w:val="000000"/>
              </w:rPr>
            </w:pPr>
            <w:r w:rsidRPr="008114A8">
              <w:rPr>
                <w:i/>
                <w:iCs/>
                <w:color w:val="000000"/>
              </w:rPr>
              <w:t>Regalía Pascual</w:t>
            </w:r>
          </w:p>
        </w:tc>
        <w:tc>
          <w:tcPr>
            <w:tcW w:w="1917" w:type="dxa"/>
            <w:tcBorders>
              <w:top w:val="nil"/>
              <w:left w:val="nil"/>
              <w:bottom w:val="nil"/>
              <w:right w:val="nil"/>
            </w:tcBorders>
            <w:shd w:val="clear" w:color="auto" w:fill="auto"/>
            <w:noWrap/>
            <w:hideMark/>
          </w:tcPr>
          <w:p w14:paraId="26B48128" w14:textId="77777777" w:rsidR="008E318F" w:rsidRPr="008114A8" w:rsidRDefault="008E318F" w:rsidP="00796DCD">
            <w:pPr>
              <w:spacing w:line="360" w:lineRule="auto"/>
              <w:jc w:val="right"/>
              <w:rPr>
                <w:i/>
                <w:iCs/>
                <w:color w:val="000000"/>
              </w:rPr>
            </w:pPr>
            <w:r w:rsidRPr="008114A8">
              <w:rPr>
                <w:i/>
                <w:iCs/>
                <w:color w:val="000000"/>
              </w:rPr>
              <w:t>8,363,329.69</w:t>
            </w:r>
          </w:p>
        </w:tc>
        <w:tc>
          <w:tcPr>
            <w:tcW w:w="1784" w:type="dxa"/>
            <w:tcBorders>
              <w:top w:val="nil"/>
              <w:left w:val="nil"/>
              <w:bottom w:val="nil"/>
              <w:right w:val="nil"/>
            </w:tcBorders>
            <w:shd w:val="clear" w:color="auto" w:fill="auto"/>
            <w:noWrap/>
            <w:hideMark/>
          </w:tcPr>
          <w:p w14:paraId="75CBAB41" w14:textId="77777777" w:rsidR="008E318F" w:rsidRPr="008114A8" w:rsidRDefault="008E318F" w:rsidP="00796DCD">
            <w:pPr>
              <w:spacing w:line="360" w:lineRule="auto"/>
              <w:jc w:val="right"/>
              <w:rPr>
                <w:i/>
                <w:iCs/>
                <w:color w:val="000000"/>
              </w:rPr>
            </w:pPr>
            <w:r w:rsidRPr="008114A8">
              <w:rPr>
                <w:i/>
                <w:iCs/>
                <w:color w:val="000000"/>
              </w:rPr>
              <w:t>7,961,234.29</w:t>
            </w:r>
          </w:p>
        </w:tc>
      </w:tr>
      <w:tr w:rsidR="008E318F" w:rsidRPr="008114A8" w14:paraId="3F15A9DD" w14:textId="77777777" w:rsidTr="002C44B8">
        <w:trPr>
          <w:trHeight w:val="197"/>
        </w:trPr>
        <w:tc>
          <w:tcPr>
            <w:tcW w:w="5540" w:type="dxa"/>
            <w:gridSpan w:val="3"/>
            <w:tcBorders>
              <w:top w:val="nil"/>
              <w:left w:val="nil"/>
              <w:bottom w:val="nil"/>
              <w:right w:val="nil"/>
            </w:tcBorders>
            <w:shd w:val="clear" w:color="auto" w:fill="auto"/>
            <w:noWrap/>
            <w:hideMark/>
          </w:tcPr>
          <w:p w14:paraId="3D6C404D" w14:textId="77777777" w:rsidR="008E318F" w:rsidRPr="008114A8" w:rsidRDefault="008E318F" w:rsidP="00796DCD">
            <w:pPr>
              <w:spacing w:line="360" w:lineRule="auto"/>
              <w:rPr>
                <w:i/>
                <w:iCs/>
                <w:color w:val="000000"/>
              </w:rPr>
            </w:pPr>
            <w:r w:rsidRPr="008114A8">
              <w:rPr>
                <w:i/>
                <w:iCs/>
                <w:color w:val="000000"/>
              </w:rPr>
              <w:t>Prestaciones Económicas</w:t>
            </w:r>
          </w:p>
        </w:tc>
        <w:tc>
          <w:tcPr>
            <w:tcW w:w="1917" w:type="dxa"/>
            <w:tcBorders>
              <w:top w:val="nil"/>
              <w:left w:val="nil"/>
              <w:bottom w:val="nil"/>
              <w:right w:val="nil"/>
            </w:tcBorders>
            <w:shd w:val="clear" w:color="auto" w:fill="auto"/>
            <w:noWrap/>
            <w:hideMark/>
          </w:tcPr>
          <w:p w14:paraId="7CEB92F3" w14:textId="77777777" w:rsidR="008E318F" w:rsidRPr="008114A8" w:rsidRDefault="008E318F" w:rsidP="00796DCD">
            <w:pPr>
              <w:spacing w:line="360" w:lineRule="auto"/>
              <w:jc w:val="right"/>
              <w:rPr>
                <w:i/>
                <w:iCs/>
                <w:color w:val="000000"/>
              </w:rPr>
            </w:pPr>
            <w:r w:rsidRPr="008114A8">
              <w:rPr>
                <w:i/>
                <w:iCs/>
                <w:color w:val="000000"/>
              </w:rPr>
              <w:t>40,809,862.44</w:t>
            </w:r>
          </w:p>
        </w:tc>
        <w:tc>
          <w:tcPr>
            <w:tcW w:w="1784" w:type="dxa"/>
            <w:tcBorders>
              <w:top w:val="nil"/>
              <w:left w:val="nil"/>
              <w:bottom w:val="nil"/>
              <w:right w:val="nil"/>
            </w:tcBorders>
            <w:shd w:val="clear" w:color="auto" w:fill="auto"/>
            <w:noWrap/>
            <w:hideMark/>
          </w:tcPr>
          <w:p w14:paraId="74717154" w14:textId="77777777" w:rsidR="008E318F" w:rsidRPr="008114A8" w:rsidRDefault="008E318F" w:rsidP="00796DCD">
            <w:pPr>
              <w:spacing w:line="360" w:lineRule="auto"/>
              <w:jc w:val="right"/>
              <w:rPr>
                <w:i/>
                <w:iCs/>
                <w:color w:val="000000"/>
              </w:rPr>
            </w:pPr>
            <w:r w:rsidRPr="008114A8">
              <w:rPr>
                <w:i/>
                <w:iCs/>
                <w:color w:val="000000"/>
              </w:rPr>
              <w:t>10,036,284.96</w:t>
            </w:r>
          </w:p>
        </w:tc>
      </w:tr>
      <w:tr w:rsidR="008E318F" w:rsidRPr="008114A8" w14:paraId="0BAF4C61" w14:textId="77777777" w:rsidTr="002C44B8">
        <w:trPr>
          <w:trHeight w:val="197"/>
        </w:trPr>
        <w:tc>
          <w:tcPr>
            <w:tcW w:w="5540" w:type="dxa"/>
            <w:gridSpan w:val="3"/>
            <w:tcBorders>
              <w:top w:val="nil"/>
              <w:left w:val="nil"/>
              <w:bottom w:val="nil"/>
              <w:right w:val="nil"/>
            </w:tcBorders>
            <w:shd w:val="clear" w:color="auto" w:fill="auto"/>
            <w:noWrap/>
          </w:tcPr>
          <w:p w14:paraId="3D2250FC" w14:textId="77777777" w:rsidR="008E318F" w:rsidRPr="008114A8" w:rsidRDefault="008E318F" w:rsidP="00796DCD">
            <w:pPr>
              <w:spacing w:line="360" w:lineRule="auto"/>
              <w:rPr>
                <w:i/>
                <w:iCs/>
                <w:color w:val="000000"/>
              </w:rPr>
            </w:pPr>
            <w:r w:rsidRPr="008114A8">
              <w:rPr>
                <w:i/>
                <w:iCs/>
                <w:color w:val="000000"/>
              </w:rPr>
              <w:t xml:space="preserve">Proporción de Vacaciones No Disfrutada </w:t>
            </w:r>
          </w:p>
        </w:tc>
        <w:tc>
          <w:tcPr>
            <w:tcW w:w="1917" w:type="dxa"/>
            <w:tcBorders>
              <w:top w:val="nil"/>
              <w:left w:val="nil"/>
              <w:bottom w:val="nil"/>
              <w:right w:val="nil"/>
            </w:tcBorders>
            <w:shd w:val="clear" w:color="auto" w:fill="auto"/>
            <w:noWrap/>
          </w:tcPr>
          <w:p w14:paraId="6889BB3F" w14:textId="77777777" w:rsidR="008E318F" w:rsidRPr="008114A8" w:rsidRDefault="008E318F" w:rsidP="00796DCD">
            <w:pPr>
              <w:spacing w:line="360" w:lineRule="auto"/>
              <w:jc w:val="right"/>
              <w:rPr>
                <w:i/>
                <w:iCs/>
                <w:color w:val="000000"/>
              </w:rPr>
            </w:pPr>
            <w:r w:rsidRPr="008114A8">
              <w:rPr>
                <w:i/>
                <w:iCs/>
                <w:color w:val="000000"/>
              </w:rPr>
              <w:t>3,920,469.32</w:t>
            </w:r>
          </w:p>
        </w:tc>
        <w:tc>
          <w:tcPr>
            <w:tcW w:w="1784" w:type="dxa"/>
            <w:tcBorders>
              <w:top w:val="nil"/>
              <w:left w:val="nil"/>
              <w:bottom w:val="nil"/>
              <w:right w:val="nil"/>
            </w:tcBorders>
            <w:shd w:val="clear" w:color="auto" w:fill="auto"/>
            <w:noWrap/>
          </w:tcPr>
          <w:p w14:paraId="06E148B7" w14:textId="77777777" w:rsidR="008E318F" w:rsidRPr="008114A8" w:rsidRDefault="008E318F" w:rsidP="00796DCD">
            <w:pPr>
              <w:spacing w:line="360" w:lineRule="auto"/>
              <w:jc w:val="right"/>
              <w:rPr>
                <w:i/>
                <w:iCs/>
                <w:color w:val="000000"/>
              </w:rPr>
            </w:pPr>
            <w:r w:rsidRPr="008114A8">
              <w:rPr>
                <w:i/>
                <w:iCs/>
                <w:color w:val="000000"/>
              </w:rPr>
              <w:t>445,164.97</w:t>
            </w:r>
          </w:p>
        </w:tc>
      </w:tr>
      <w:tr w:rsidR="008E318F" w:rsidRPr="008114A8" w14:paraId="2893437D" w14:textId="77777777" w:rsidTr="002C44B8">
        <w:trPr>
          <w:trHeight w:val="197"/>
        </w:trPr>
        <w:tc>
          <w:tcPr>
            <w:tcW w:w="5540" w:type="dxa"/>
            <w:gridSpan w:val="3"/>
            <w:tcBorders>
              <w:top w:val="nil"/>
              <w:left w:val="nil"/>
              <w:bottom w:val="nil"/>
              <w:right w:val="nil"/>
            </w:tcBorders>
            <w:shd w:val="clear" w:color="auto" w:fill="auto"/>
            <w:noWrap/>
            <w:hideMark/>
          </w:tcPr>
          <w:p w14:paraId="5F11EC0B" w14:textId="77777777" w:rsidR="008E318F" w:rsidRPr="008114A8" w:rsidRDefault="008E318F" w:rsidP="00796DCD">
            <w:pPr>
              <w:spacing w:line="360" w:lineRule="auto"/>
              <w:rPr>
                <w:i/>
                <w:iCs/>
                <w:color w:val="000000"/>
              </w:rPr>
            </w:pPr>
            <w:r w:rsidRPr="008114A8">
              <w:rPr>
                <w:i/>
                <w:iCs/>
                <w:color w:val="000000"/>
              </w:rPr>
              <w:t>Gratificación por Aniversario Institucional</w:t>
            </w:r>
          </w:p>
        </w:tc>
        <w:tc>
          <w:tcPr>
            <w:tcW w:w="1917" w:type="dxa"/>
            <w:tcBorders>
              <w:top w:val="nil"/>
              <w:left w:val="nil"/>
              <w:bottom w:val="nil"/>
              <w:right w:val="nil"/>
            </w:tcBorders>
            <w:shd w:val="clear" w:color="auto" w:fill="auto"/>
            <w:noWrap/>
            <w:hideMark/>
          </w:tcPr>
          <w:p w14:paraId="4D9954C9" w14:textId="77777777" w:rsidR="008E318F" w:rsidRPr="008114A8" w:rsidRDefault="008E318F" w:rsidP="00796DCD">
            <w:pPr>
              <w:spacing w:line="360" w:lineRule="auto"/>
              <w:jc w:val="right"/>
              <w:rPr>
                <w:i/>
                <w:iCs/>
                <w:color w:val="000000"/>
              </w:rPr>
            </w:pPr>
            <w:r w:rsidRPr="008114A8">
              <w:rPr>
                <w:i/>
                <w:iCs/>
                <w:color w:val="000000"/>
              </w:rPr>
              <w:t>15,363,245.72</w:t>
            </w:r>
          </w:p>
        </w:tc>
        <w:tc>
          <w:tcPr>
            <w:tcW w:w="1784" w:type="dxa"/>
            <w:tcBorders>
              <w:top w:val="nil"/>
              <w:left w:val="nil"/>
              <w:bottom w:val="nil"/>
              <w:right w:val="nil"/>
            </w:tcBorders>
            <w:shd w:val="clear" w:color="auto" w:fill="auto"/>
            <w:noWrap/>
            <w:hideMark/>
          </w:tcPr>
          <w:p w14:paraId="0E56875A" w14:textId="77777777" w:rsidR="008E318F" w:rsidRPr="008114A8" w:rsidRDefault="008E318F" w:rsidP="00796DCD">
            <w:pPr>
              <w:spacing w:line="360" w:lineRule="auto"/>
              <w:jc w:val="right"/>
              <w:rPr>
                <w:i/>
                <w:iCs/>
                <w:color w:val="000000"/>
              </w:rPr>
            </w:pPr>
            <w:r w:rsidRPr="008114A8">
              <w:rPr>
                <w:i/>
                <w:iCs/>
                <w:color w:val="000000"/>
              </w:rPr>
              <w:t>7,961,234.29</w:t>
            </w:r>
          </w:p>
        </w:tc>
      </w:tr>
      <w:tr w:rsidR="008E318F" w:rsidRPr="008114A8" w14:paraId="7893B393" w14:textId="77777777" w:rsidTr="002C44B8">
        <w:trPr>
          <w:trHeight w:val="197"/>
        </w:trPr>
        <w:tc>
          <w:tcPr>
            <w:tcW w:w="5540" w:type="dxa"/>
            <w:gridSpan w:val="3"/>
            <w:tcBorders>
              <w:top w:val="nil"/>
              <w:left w:val="nil"/>
              <w:bottom w:val="nil"/>
              <w:right w:val="nil"/>
            </w:tcBorders>
            <w:shd w:val="clear" w:color="auto" w:fill="auto"/>
            <w:noWrap/>
            <w:hideMark/>
          </w:tcPr>
          <w:p w14:paraId="3490EA4D" w14:textId="77777777" w:rsidR="008E318F" w:rsidRPr="008114A8" w:rsidRDefault="008E318F" w:rsidP="00796DCD">
            <w:pPr>
              <w:spacing w:line="360" w:lineRule="auto"/>
              <w:rPr>
                <w:i/>
                <w:iCs/>
                <w:color w:val="000000"/>
              </w:rPr>
            </w:pPr>
            <w:r w:rsidRPr="008114A8">
              <w:rPr>
                <w:i/>
                <w:iCs/>
                <w:color w:val="000000"/>
              </w:rPr>
              <w:t>Prima por Antigüedad</w:t>
            </w:r>
          </w:p>
        </w:tc>
        <w:tc>
          <w:tcPr>
            <w:tcW w:w="1917" w:type="dxa"/>
            <w:tcBorders>
              <w:top w:val="nil"/>
              <w:left w:val="nil"/>
              <w:bottom w:val="nil"/>
              <w:right w:val="nil"/>
            </w:tcBorders>
            <w:shd w:val="clear" w:color="auto" w:fill="auto"/>
            <w:noWrap/>
            <w:hideMark/>
          </w:tcPr>
          <w:p w14:paraId="36796849" w14:textId="77777777" w:rsidR="008E318F" w:rsidRPr="008114A8" w:rsidRDefault="008E318F" w:rsidP="00796DCD">
            <w:pPr>
              <w:spacing w:line="360" w:lineRule="auto"/>
              <w:jc w:val="right"/>
              <w:rPr>
                <w:i/>
                <w:iCs/>
                <w:color w:val="000000"/>
              </w:rPr>
            </w:pPr>
            <w:r w:rsidRPr="008114A8">
              <w:rPr>
                <w:i/>
                <w:iCs/>
                <w:color w:val="000000"/>
              </w:rPr>
              <w:t>5,272,982.91</w:t>
            </w:r>
          </w:p>
        </w:tc>
        <w:tc>
          <w:tcPr>
            <w:tcW w:w="1784" w:type="dxa"/>
            <w:tcBorders>
              <w:top w:val="nil"/>
              <w:left w:val="nil"/>
              <w:bottom w:val="nil"/>
              <w:right w:val="nil"/>
            </w:tcBorders>
            <w:shd w:val="clear" w:color="auto" w:fill="auto"/>
            <w:noWrap/>
            <w:hideMark/>
          </w:tcPr>
          <w:p w14:paraId="6AA289F7" w14:textId="77777777" w:rsidR="008E318F" w:rsidRPr="008114A8" w:rsidRDefault="008E318F" w:rsidP="00796DCD">
            <w:pPr>
              <w:spacing w:line="360" w:lineRule="auto"/>
              <w:jc w:val="right"/>
              <w:rPr>
                <w:i/>
                <w:iCs/>
                <w:color w:val="000000"/>
              </w:rPr>
            </w:pPr>
            <w:r w:rsidRPr="008114A8">
              <w:rPr>
                <w:i/>
                <w:iCs/>
                <w:color w:val="000000"/>
              </w:rPr>
              <w:t>5,263,528.90</w:t>
            </w:r>
          </w:p>
        </w:tc>
      </w:tr>
      <w:tr w:rsidR="008E318F" w:rsidRPr="008114A8" w14:paraId="116A288D" w14:textId="77777777" w:rsidTr="002C44B8">
        <w:trPr>
          <w:trHeight w:val="197"/>
        </w:trPr>
        <w:tc>
          <w:tcPr>
            <w:tcW w:w="5540" w:type="dxa"/>
            <w:gridSpan w:val="3"/>
            <w:tcBorders>
              <w:top w:val="nil"/>
              <w:left w:val="nil"/>
              <w:bottom w:val="nil"/>
              <w:right w:val="nil"/>
            </w:tcBorders>
            <w:shd w:val="clear" w:color="auto" w:fill="auto"/>
            <w:noWrap/>
          </w:tcPr>
          <w:p w14:paraId="555D0F5A" w14:textId="77777777" w:rsidR="008E318F" w:rsidRPr="008114A8" w:rsidRDefault="008E318F" w:rsidP="00796DCD">
            <w:pPr>
              <w:spacing w:line="360" w:lineRule="auto"/>
              <w:rPr>
                <w:i/>
                <w:iCs/>
                <w:color w:val="000000"/>
              </w:rPr>
            </w:pPr>
            <w:r w:rsidRPr="008114A8">
              <w:rPr>
                <w:i/>
                <w:iCs/>
                <w:color w:val="000000"/>
              </w:rPr>
              <w:t>Bono Escolar</w:t>
            </w:r>
          </w:p>
        </w:tc>
        <w:tc>
          <w:tcPr>
            <w:tcW w:w="1917" w:type="dxa"/>
            <w:tcBorders>
              <w:top w:val="nil"/>
              <w:left w:val="nil"/>
              <w:bottom w:val="nil"/>
              <w:right w:val="nil"/>
            </w:tcBorders>
            <w:shd w:val="clear" w:color="auto" w:fill="auto"/>
            <w:noWrap/>
          </w:tcPr>
          <w:p w14:paraId="6E22E0C2" w14:textId="77777777" w:rsidR="008E318F" w:rsidRPr="008114A8" w:rsidRDefault="008E318F" w:rsidP="00796DCD">
            <w:pPr>
              <w:spacing w:line="360" w:lineRule="auto"/>
              <w:jc w:val="right"/>
              <w:rPr>
                <w:i/>
                <w:iCs/>
                <w:color w:val="000000"/>
              </w:rPr>
            </w:pPr>
            <w:r w:rsidRPr="008114A8">
              <w:rPr>
                <w:i/>
                <w:iCs/>
                <w:color w:val="000000"/>
              </w:rPr>
              <w:t>72,600.00</w:t>
            </w:r>
          </w:p>
        </w:tc>
        <w:tc>
          <w:tcPr>
            <w:tcW w:w="1784" w:type="dxa"/>
            <w:tcBorders>
              <w:top w:val="nil"/>
              <w:left w:val="nil"/>
              <w:bottom w:val="nil"/>
              <w:right w:val="nil"/>
            </w:tcBorders>
            <w:shd w:val="clear" w:color="auto" w:fill="auto"/>
            <w:noWrap/>
          </w:tcPr>
          <w:p w14:paraId="4B15765A"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1C45B682" w14:textId="77777777" w:rsidTr="002C44B8">
        <w:trPr>
          <w:trHeight w:val="197"/>
        </w:trPr>
        <w:tc>
          <w:tcPr>
            <w:tcW w:w="5540" w:type="dxa"/>
            <w:gridSpan w:val="3"/>
            <w:tcBorders>
              <w:top w:val="nil"/>
              <w:left w:val="nil"/>
              <w:bottom w:val="nil"/>
              <w:right w:val="nil"/>
            </w:tcBorders>
            <w:shd w:val="clear" w:color="auto" w:fill="auto"/>
            <w:noWrap/>
            <w:hideMark/>
          </w:tcPr>
          <w:p w14:paraId="30A25223" w14:textId="77777777" w:rsidR="008E318F" w:rsidRPr="008114A8" w:rsidRDefault="008E318F" w:rsidP="00796DCD">
            <w:pPr>
              <w:spacing w:line="360" w:lineRule="auto"/>
              <w:rPr>
                <w:i/>
                <w:iCs/>
                <w:color w:val="000000"/>
              </w:rPr>
            </w:pPr>
            <w:r w:rsidRPr="008114A8">
              <w:rPr>
                <w:i/>
                <w:iCs/>
                <w:color w:val="000000"/>
              </w:rPr>
              <w:t>Otras Gratificaciones</w:t>
            </w:r>
          </w:p>
        </w:tc>
        <w:tc>
          <w:tcPr>
            <w:tcW w:w="1917" w:type="dxa"/>
            <w:tcBorders>
              <w:top w:val="nil"/>
              <w:left w:val="nil"/>
              <w:bottom w:val="nil"/>
              <w:right w:val="nil"/>
            </w:tcBorders>
            <w:shd w:val="clear" w:color="auto" w:fill="auto"/>
            <w:noWrap/>
            <w:hideMark/>
          </w:tcPr>
          <w:p w14:paraId="5E35C2EF" w14:textId="77777777" w:rsidR="008E318F" w:rsidRPr="008114A8" w:rsidRDefault="008E318F" w:rsidP="00796DCD">
            <w:pPr>
              <w:spacing w:line="360" w:lineRule="auto"/>
              <w:jc w:val="right"/>
              <w:rPr>
                <w:i/>
                <w:iCs/>
                <w:color w:val="000000"/>
              </w:rPr>
            </w:pPr>
            <w:r w:rsidRPr="008114A8">
              <w:rPr>
                <w:i/>
                <w:iCs/>
                <w:color w:val="000000"/>
              </w:rPr>
              <w:t>16,756,659.38</w:t>
            </w:r>
          </w:p>
        </w:tc>
        <w:tc>
          <w:tcPr>
            <w:tcW w:w="1784" w:type="dxa"/>
            <w:tcBorders>
              <w:top w:val="nil"/>
              <w:left w:val="nil"/>
              <w:bottom w:val="nil"/>
              <w:right w:val="nil"/>
            </w:tcBorders>
            <w:shd w:val="clear" w:color="auto" w:fill="auto"/>
            <w:noWrap/>
            <w:hideMark/>
          </w:tcPr>
          <w:p w14:paraId="4F8429D5" w14:textId="77777777" w:rsidR="008E318F" w:rsidRPr="008114A8" w:rsidRDefault="008E318F" w:rsidP="00796DCD">
            <w:pPr>
              <w:spacing w:line="360" w:lineRule="auto"/>
              <w:jc w:val="right"/>
              <w:rPr>
                <w:i/>
                <w:iCs/>
                <w:color w:val="000000"/>
              </w:rPr>
            </w:pPr>
            <w:r w:rsidRPr="008114A8">
              <w:rPr>
                <w:i/>
                <w:iCs/>
                <w:color w:val="000000"/>
              </w:rPr>
              <w:t>16,042,468.58</w:t>
            </w:r>
          </w:p>
        </w:tc>
      </w:tr>
      <w:tr w:rsidR="008E318F" w:rsidRPr="008114A8" w14:paraId="1EBAC6EF" w14:textId="77777777" w:rsidTr="002C44B8">
        <w:trPr>
          <w:trHeight w:val="197"/>
        </w:trPr>
        <w:tc>
          <w:tcPr>
            <w:tcW w:w="5540" w:type="dxa"/>
            <w:gridSpan w:val="3"/>
            <w:tcBorders>
              <w:top w:val="nil"/>
              <w:left w:val="nil"/>
              <w:bottom w:val="nil"/>
              <w:right w:val="nil"/>
            </w:tcBorders>
            <w:shd w:val="clear" w:color="auto" w:fill="auto"/>
            <w:noWrap/>
            <w:hideMark/>
          </w:tcPr>
          <w:p w14:paraId="397762CF" w14:textId="77777777" w:rsidR="008E318F" w:rsidRPr="008114A8" w:rsidRDefault="008E318F" w:rsidP="00796DCD">
            <w:pPr>
              <w:spacing w:line="360" w:lineRule="auto"/>
              <w:rPr>
                <w:i/>
                <w:iCs/>
                <w:color w:val="000000"/>
              </w:rPr>
            </w:pPr>
            <w:r w:rsidRPr="008114A8">
              <w:rPr>
                <w:i/>
                <w:iCs/>
                <w:color w:val="000000"/>
              </w:rPr>
              <w:t>Contribuciones al Seguro de Salud</w:t>
            </w:r>
          </w:p>
        </w:tc>
        <w:tc>
          <w:tcPr>
            <w:tcW w:w="1917" w:type="dxa"/>
            <w:tcBorders>
              <w:top w:val="nil"/>
              <w:left w:val="nil"/>
              <w:bottom w:val="nil"/>
              <w:right w:val="nil"/>
            </w:tcBorders>
            <w:shd w:val="clear" w:color="auto" w:fill="auto"/>
            <w:noWrap/>
            <w:hideMark/>
          </w:tcPr>
          <w:p w14:paraId="341660EA" w14:textId="77777777" w:rsidR="008E318F" w:rsidRPr="008114A8" w:rsidRDefault="008E318F" w:rsidP="00796DCD">
            <w:pPr>
              <w:spacing w:line="360" w:lineRule="auto"/>
              <w:jc w:val="right"/>
              <w:rPr>
                <w:i/>
                <w:iCs/>
                <w:color w:val="000000"/>
              </w:rPr>
            </w:pPr>
            <w:r w:rsidRPr="008114A8">
              <w:rPr>
                <w:i/>
                <w:iCs/>
                <w:color w:val="000000"/>
              </w:rPr>
              <w:t>6,446,226.13</w:t>
            </w:r>
          </w:p>
        </w:tc>
        <w:tc>
          <w:tcPr>
            <w:tcW w:w="1784" w:type="dxa"/>
            <w:tcBorders>
              <w:top w:val="nil"/>
              <w:left w:val="nil"/>
              <w:bottom w:val="nil"/>
              <w:right w:val="nil"/>
            </w:tcBorders>
            <w:shd w:val="clear" w:color="auto" w:fill="auto"/>
            <w:noWrap/>
            <w:hideMark/>
          </w:tcPr>
          <w:p w14:paraId="5990AFF2" w14:textId="77777777" w:rsidR="008E318F" w:rsidRPr="008114A8" w:rsidRDefault="008E318F" w:rsidP="00796DCD">
            <w:pPr>
              <w:spacing w:line="360" w:lineRule="auto"/>
              <w:jc w:val="right"/>
              <w:rPr>
                <w:i/>
                <w:iCs/>
                <w:color w:val="000000"/>
              </w:rPr>
            </w:pPr>
            <w:r w:rsidRPr="008114A8">
              <w:rPr>
                <w:i/>
                <w:iCs/>
                <w:color w:val="000000"/>
              </w:rPr>
              <w:t>5,858,156.71</w:t>
            </w:r>
          </w:p>
        </w:tc>
      </w:tr>
      <w:tr w:rsidR="008E318F" w:rsidRPr="008114A8" w14:paraId="0E782870" w14:textId="77777777" w:rsidTr="002C44B8">
        <w:trPr>
          <w:trHeight w:val="197"/>
        </w:trPr>
        <w:tc>
          <w:tcPr>
            <w:tcW w:w="5540" w:type="dxa"/>
            <w:gridSpan w:val="3"/>
            <w:tcBorders>
              <w:top w:val="nil"/>
              <w:left w:val="nil"/>
              <w:bottom w:val="nil"/>
              <w:right w:val="nil"/>
            </w:tcBorders>
            <w:shd w:val="clear" w:color="auto" w:fill="auto"/>
            <w:noWrap/>
            <w:hideMark/>
          </w:tcPr>
          <w:p w14:paraId="7E6E8780" w14:textId="77777777" w:rsidR="008E318F" w:rsidRPr="008114A8" w:rsidRDefault="008E318F" w:rsidP="00796DCD">
            <w:pPr>
              <w:spacing w:line="360" w:lineRule="auto"/>
              <w:rPr>
                <w:i/>
                <w:iCs/>
                <w:color w:val="000000"/>
              </w:rPr>
            </w:pPr>
            <w:r w:rsidRPr="008114A8">
              <w:rPr>
                <w:i/>
                <w:iCs/>
                <w:color w:val="000000"/>
              </w:rPr>
              <w:t>Contribuciones al Seguro de Pensiones</w:t>
            </w:r>
          </w:p>
        </w:tc>
        <w:tc>
          <w:tcPr>
            <w:tcW w:w="1917" w:type="dxa"/>
            <w:tcBorders>
              <w:top w:val="nil"/>
              <w:left w:val="nil"/>
              <w:bottom w:val="nil"/>
              <w:right w:val="nil"/>
            </w:tcBorders>
            <w:shd w:val="clear" w:color="auto" w:fill="auto"/>
            <w:noWrap/>
            <w:hideMark/>
          </w:tcPr>
          <w:p w14:paraId="7151410B" w14:textId="77777777" w:rsidR="008E318F" w:rsidRPr="008114A8" w:rsidRDefault="008E318F" w:rsidP="00796DCD">
            <w:pPr>
              <w:spacing w:line="360" w:lineRule="auto"/>
              <w:jc w:val="right"/>
              <w:rPr>
                <w:i/>
                <w:iCs/>
                <w:color w:val="000000"/>
              </w:rPr>
            </w:pPr>
            <w:r w:rsidRPr="008114A8">
              <w:rPr>
                <w:i/>
                <w:iCs/>
                <w:color w:val="000000"/>
              </w:rPr>
              <w:t>7,184,802.85</w:t>
            </w:r>
          </w:p>
        </w:tc>
        <w:tc>
          <w:tcPr>
            <w:tcW w:w="1784" w:type="dxa"/>
            <w:tcBorders>
              <w:top w:val="nil"/>
              <w:left w:val="nil"/>
              <w:bottom w:val="nil"/>
              <w:right w:val="nil"/>
            </w:tcBorders>
            <w:shd w:val="clear" w:color="auto" w:fill="auto"/>
            <w:noWrap/>
            <w:hideMark/>
          </w:tcPr>
          <w:p w14:paraId="55393376" w14:textId="77777777" w:rsidR="008E318F" w:rsidRPr="008114A8" w:rsidRDefault="008E318F" w:rsidP="00796DCD">
            <w:pPr>
              <w:spacing w:line="360" w:lineRule="auto"/>
              <w:jc w:val="right"/>
              <w:rPr>
                <w:i/>
                <w:iCs/>
                <w:color w:val="000000"/>
              </w:rPr>
            </w:pPr>
            <w:r w:rsidRPr="008114A8">
              <w:rPr>
                <w:i/>
                <w:iCs/>
                <w:color w:val="000000"/>
              </w:rPr>
              <w:t>6,526,411.73</w:t>
            </w:r>
          </w:p>
        </w:tc>
      </w:tr>
      <w:tr w:rsidR="008E318F" w:rsidRPr="008114A8" w14:paraId="1320943D" w14:textId="77777777" w:rsidTr="002C44B8">
        <w:trPr>
          <w:trHeight w:val="197"/>
        </w:trPr>
        <w:tc>
          <w:tcPr>
            <w:tcW w:w="5540" w:type="dxa"/>
            <w:gridSpan w:val="3"/>
            <w:tcBorders>
              <w:top w:val="nil"/>
              <w:left w:val="nil"/>
              <w:bottom w:val="nil"/>
              <w:right w:val="nil"/>
            </w:tcBorders>
            <w:shd w:val="clear" w:color="auto" w:fill="auto"/>
            <w:noWrap/>
            <w:hideMark/>
          </w:tcPr>
          <w:p w14:paraId="32B3F9C0" w14:textId="77777777" w:rsidR="008E318F" w:rsidRPr="008114A8" w:rsidRDefault="008E318F" w:rsidP="00796DCD">
            <w:pPr>
              <w:spacing w:line="360" w:lineRule="auto"/>
              <w:rPr>
                <w:i/>
                <w:iCs/>
                <w:color w:val="000000"/>
              </w:rPr>
            </w:pPr>
            <w:r w:rsidRPr="008114A8">
              <w:rPr>
                <w:i/>
                <w:iCs/>
                <w:color w:val="000000"/>
              </w:rPr>
              <w:t>Contribuciones al Seguro de Riesgo Laboral</w:t>
            </w:r>
          </w:p>
        </w:tc>
        <w:tc>
          <w:tcPr>
            <w:tcW w:w="1917" w:type="dxa"/>
            <w:tcBorders>
              <w:top w:val="nil"/>
              <w:left w:val="nil"/>
              <w:bottom w:val="nil"/>
              <w:right w:val="nil"/>
            </w:tcBorders>
            <w:shd w:val="clear" w:color="auto" w:fill="auto"/>
            <w:noWrap/>
            <w:hideMark/>
          </w:tcPr>
          <w:p w14:paraId="3D8102E8" w14:textId="77777777" w:rsidR="008E318F" w:rsidRPr="008114A8" w:rsidRDefault="008E318F" w:rsidP="00796DCD">
            <w:pPr>
              <w:spacing w:line="360" w:lineRule="auto"/>
              <w:jc w:val="right"/>
              <w:rPr>
                <w:i/>
                <w:iCs/>
                <w:color w:val="000000"/>
                <w:u w:val="single"/>
              </w:rPr>
            </w:pPr>
            <w:r w:rsidRPr="008114A8">
              <w:rPr>
                <w:i/>
                <w:iCs/>
                <w:color w:val="000000"/>
                <w:u w:val="single"/>
              </w:rPr>
              <w:t xml:space="preserve">       684,471.69      </w:t>
            </w:r>
          </w:p>
        </w:tc>
        <w:tc>
          <w:tcPr>
            <w:tcW w:w="1784" w:type="dxa"/>
            <w:tcBorders>
              <w:top w:val="nil"/>
              <w:left w:val="nil"/>
              <w:bottom w:val="nil"/>
              <w:right w:val="nil"/>
            </w:tcBorders>
            <w:shd w:val="clear" w:color="auto" w:fill="auto"/>
            <w:noWrap/>
            <w:hideMark/>
          </w:tcPr>
          <w:p w14:paraId="1959550D" w14:textId="77777777" w:rsidR="008E318F" w:rsidRPr="008114A8" w:rsidRDefault="008E318F" w:rsidP="00796DCD">
            <w:pPr>
              <w:spacing w:line="360" w:lineRule="auto"/>
              <w:jc w:val="right"/>
              <w:rPr>
                <w:i/>
                <w:iCs/>
                <w:color w:val="000000"/>
                <w:u w:val="single"/>
              </w:rPr>
            </w:pPr>
            <w:r w:rsidRPr="008114A8">
              <w:rPr>
                <w:i/>
                <w:iCs/>
                <w:color w:val="000000"/>
                <w:u w:val="single"/>
              </w:rPr>
              <w:t xml:space="preserve">       595,501.94</w:t>
            </w:r>
          </w:p>
        </w:tc>
      </w:tr>
      <w:tr w:rsidR="008E318F" w:rsidRPr="008114A8" w14:paraId="1D7A968B" w14:textId="77777777" w:rsidTr="002C44B8">
        <w:trPr>
          <w:trHeight w:val="197"/>
        </w:trPr>
        <w:tc>
          <w:tcPr>
            <w:tcW w:w="5540" w:type="dxa"/>
            <w:gridSpan w:val="3"/>
            <w:tcBorders>
              <w:top w:val="nil"/>
              <w:left w:val="nil"/>
              <w:bottom w:val="nil"/>
              <w:right w:val="nil"/>
            </w:tcBorders>
            <w:shd w:val="clear" w:color="auto" w:fill="auto"/>
            <w:noWrap/>
            <w:vAlign w:val="center"/>
            <w:hideMark/>
          </w:tcPr>
          <w:p w14:paraId="63E3AAB2" w14:textId="3775FA1B" w:rsidR="008E318F" w:rsidRPr="008114A8" w:rsidRDefault="008E318F" w:rsidP="00796DCD">
            <w:pPr>
              <w:spacing w:line="360" w:lineRule="auto"/>
              <w:rPr>
                <w:b/>
                <w:bCs/>
                <w:i/>
                <w:iCs/>
                <w:color w:val="000000"/>
              </w:rPr>
            </w:pPr>
            <w:r w:rsidRPr="008114A8">
              <w:rPr>
                <w:b/>
                <w:bCs/>
                <w:i/>
                <w:iCs/>
                <w:color w:val="000000"/>
              </w:rPr>
              <w:t xml:space="preserve">Total </w:t>
            </w:r>
          </w:p>
        </w:tc>
        <w:tc>
          <w:tcPr>
            <w:tcW w:w="1917" w:type="dxa"/>
            <w:tcBorders>
              <w:top w:val="nil"/>
              <w:left w:val="nil"/>
              <w:bottom w:val="nil"/>
              <w:right w:val="nil"/>
            </w:tcBorders>
            <w:shd w:val="clear" w:color="auto" w:fill="auto"/>
            <w:noWrap/>
            <w:hideMark/>
          </w:tcPr>
          <w:p w14:paraId="301853E5" w14:textId="77777777" w:rsidR="008E318F" w:rsidRPr="008114A8" w:rsidRDefault="008E318F" w:rsidP="00796DCD">
            <w:pPr>
              <w:spacing w:line="360" w:lineRule="auto"/>
              <w:jc w:val="right"/>
              <w:rPr>
                <w:b/>
                <w:bCs/>
                <w:i/>
                <w:iCs/>
                <w:color w:val="000000"/>
                <w:u w:val="double"/>
              </w:rPr>
            </w:pPr>
            <w:r w:rsidRPr="008114A8">
              <w:rPr>
                <w:b/>
                <w:bCs/>
                <w:i/>
                <w:iCs/>
                <w:color w:val="000000"/>
                <w:u w:val="double"/>
              </w:rPr>
              <w:t xml:space="preserve"> 230,177,136.14</w:t>
            </w:r>
          </w:p>
        </w:tc>
        <w:tc>
          <w:tcPr>
            <w:tcW w:w="1784" w:type="dxa"/>
            <w:tcBorders>
              <w:top w:val="nil"/>
              <w:left w:val="nil"/>
              <w:bottom w:val="nil"/>
              <w:right w:val="nil"/>
            </w:tcBorders>
            <w:shd w:val="clear" w:color="auto" w:fill="auto"/>
            <w:noWrap/>
            <w:hideMark/>
          </w:tcPr>
          <w:p w14:paraId="30573AE1" w14:textId="77777777" w:rsidR="008E318F" w:rsidRPr="008114A8" w:rsidRDefault="008E318F" w:rsidP="00796DCD">
            <w:pPr>
              <w:spacing w:line="360" w:lineRule="auto"/>
              <w:jc w:val="right"/>
              <w:rPr>
                <w:b/>
                <w:bCs/>
                <w:i/>
                <w:iCs/>
                <w:color w:val="000000"/>
                <w:u w:val="double"/>
              </w:rPr>
            </w:pPr>
            <w:r w:rsidRPr="008114A8">
              <w:rPr>
                <w:b/>
                <w:bCs/>
                <w:i/>
                <w:iCs/>
                <w:color w:val="000000"/>
                <w:u w:val="double"/>
              </w:rPr>
              <w:t xml:space="preserve"> 186,709,263.52</w:t>
            </w:r>
          </w:p>
        </w:tc>
      </w:tr>
      <w:tr w:rsidR="002C44B8" w:rsidRPr="008114A8" w14:paraId="346454B4" w14:textId="77777777" w:rsidTr="002C44B8">
        <w:trPr>
          <w:gridAfter w:val="3"/>
          <w:wAfter w:w="7280" w:type="dxa"/>
          <w:trHeight w:val="197"/>
        </w:trPr>
        <w:tc>
          <w:tcPr>
            <w:tcW w:w="177" w:type="dxa"/>
            <w:tcBorders>
              <w:top w:val="nil"/>
              <w:left w:val="nil"/>
              <w:bottom w:val="nil"/>
              <w:right w:val="nil"/>
            </w:tcBorders>
            <w:shd w:val="clear" w:color="auto" w:fill="auto"/>
            <w:noWrap/>
          </w:tcPr>
          <w:p w14:paraId="05FC2E08" w14:textId="77777777" w:rsidR="002C44B8" w:rsidRPr="008114A8" w:rsidRDefault="002C44B8" w:rsidP="00796DCD">
            <w:pPr>
              <w:spacing w:line="360" w:lineRule="auto"/>
              <w:jc w:val="right"/>
              <w:rPr>
                <w:rStyle w:val="CarCar"/>
                <w:rFonts w:ascii="Times New Roman" w:hAnsi="Times New Roman" w:cs="Times New Roman"/>
                <w:bCs w:val="0"/>
                <w:sz w:val="24"/>
              </w:rPr>
            </w:pPr>
          </w:p>
        </w:tc>
        <w:tc>
          <w:tcPr>
            <w:tcW w:w="1784" w:type="dxa"/>
            <w:tcBorders>
              <w:top w:val="nil"/>
              <w:left w:val="nil"/>
              <w:bottom w:val="nil"/>
              <w:right w:val="nil"/>
            </w:tcBorders>
            <w:shd w:val="clear" w:color="auto" w:fill="auto"/>
            <w:noWrap/>
          </w:tcPr>
          <w:p w14:paraId="367EAA9F" w14:textId="77777777" w:rsidR="002C44B8" w:rsidRPr="008114A8" w:rsidRDefault="002C44B8" w:rsidP="00796DCD">
            <w:pPr>
              <w:spacing w:line="360" w:lineRule="auto"/>
              <w:jc w:val="right"/>
              <w:rPr>
                <w:rStyle w:val="CarCar"/>
                <w:rFonts w:ascii="Times New Roman" w:hAnsi="Times New Roman" w:cs="Times New Roman"/>
                <w:bCs w:val="0"/>
                <w:sz w:val="24"/>
              </w:rPr>
            </w:pPr>
          </w:p>
        </w:tc>
      </w:tr>
    </w:tbl>
    <w:p w14:paraId="2CAF5CD0" w14:textId="77777777" w:rsidR="00ED4184" w:rsidRPr="008114A8" w:rsidRDefault="00ED4184" w:rsidP="004B1FB1">
      <w:pPr>
        <w:spacing w:line="360" w:lineRule="auto"/>
        <w:jc w:val="both"/>
        <w:rPr>
          <w:b/>
          <w:i/>
        </w:rPr>
      </w:pPr>
    </w:p>
    <w:p w14:paraId="14609B44" w14:textId="77777777" w:rsidR="00125A7C" w:rsidRDefault="00125A7C" w:rsidP="004B1FB1">
      <w:pPr>
        <w:spacing w:line="360" w:lineRule="auto"/>
        <w:jc w:val="both"/>
        <w:rPr>
          <w:b/>
          <w:i/>
        </w:rPr>
      </w:pPr>
    </w:p>
    <w:p w14:paraId="3A57DF54" w14:textId="70BBBB4B" w:rsidR="004B1FB1" w:rsidRPr="008114A8" w:rsidRDefault="004B1FB1" w:rsidP="004B1FB1">
      <w:pPr>
        <w:spacing w:line="360" w:lineRule="auto"/>
        <w:jc w:val="both"/>
        <w:rPr>
          <w:b/>
          <w:i/>
        </w:rPr>
      </w:pPr>
      <w:r w:rsidRPr="008114A8">
        <w:rPr>
          <w:b/>
          <w:i/>
        </w:rPr>
        <w:t xml:space="preserve">Nota </w:t>
      </w:r>
      <w:r w:rsidR="00A03DC6" w:rsidRPr="008114A8">
        <w:rPr>
          <w:b/>
          <w:i/>
        </w:rPr>
        <w:t>2</w:t>
      </w:r>
      <w:r w:rsidR="00C132C4">
        <w:rPr>
          <w:b/>
          <w:i/>
        </w:rPr>
        <w:t>1</w:t>
      </w:r>
      <w:r w:rsidRPr="008114A8">
        <w:rPr>
          <w:b/>
          <w:i/>
        </w:rPr>
        <w:t xml:space="preserve"> </w:t>
      </w:r>
      <w:r w:rsidR="00971B21" w:rsidRPr="008114A8">
        <w:rPr>
          <w:b/>
          <w:i/>
        </w:rPr>
        <w:t>Subvenciones y otros pagos por tran</w:t>
      </w:r>
      <w:r w:rsidR="0004147F" w:rsidRPr="008114A8">
        <w:rPr>
          <w:b/>
          <w:i/>
        </w:rPr>
        <w:t>sferencia</w:t>
      </w:r>
      <w:r w:rsidRPr="008114A8">
        <w:rPr>
          <w:b/>
          <w:i/>
        </w:rPr>
        <w:t xml:space="preserve"> </w:t>
      </w:r>
    </w:p>
    <w:p w14:paraId="7CDE6D19" w14:textId="23E2A833" w:rsidR="00415135" w:rsidRPr="008114A8" w:rsidRDefault="00415135" w:rsidP="00415135">
      <w:pPr>
        <w:spacing w:line="360" w:lineRule="auto"/>
        <w:jc w:val="both"/>
        <w:rPr>
          <w:rStyle w:val="CarCar"/>
          <w:rFonts w:ascii="Times New Roman" w:hAnsi="Times New Roman" w:cs="Times New Roman"/>
          <w:b w:val="0"/>
          <w:bCs w:val="0"/>
          <w:i/>
          <w:sz w:val="24"/>
        </w:rPr>
      </w:pPr>
      <w:r w:rsidRPr="008114A8">
        <w:rPr>
          <w:rStyle w:val="CarCar"/>
          <w:rFonts w:ascii="Times New Roman" w:hAnsi="Times New Roman" w:cs="Times New Roman"/>
          <w:b w:val="0"/>
          <w:bCs w:val="0"/>
          <w:i/>
          <w:sz w:val="24"/>
        </w:rPr>
        <w:t>Al 30 de junio de los años 2023 y 2022, las Transferencias Corrientes fueron las siguientes:</w:t>
      </w:r>
    </w:p>
    <w:p w14:paraId="227A364F" w14:textId="356FB93D" w:rsidR="00103564" w:rsidRPr="008114A8" w:rsidRDefault="00E85C62" w:rsidP="008E318F">
      <w:pPr>
        <w:spacing w:line="360" w:lineRule="auto"/>
        <w:jc w:val="both"/>
        <w:rPr>
          <w:i/>
        </w:rPr>
      </w:pPr>
      <w:r w:rsidRPr="008114A8">
        <w:rPr>
          <w:b/>
          <w:i/>
        </w:rPr>
        <w:t>PARTIDAS</w:t>
      </w:r>
      <w:r w:rsidRPr="008114A8">
        <w:rPr>
          <w:i/>
        </w:rPr>
        <w:tab/>
      </w:r>
      <w:r w:rsidR="00E014B5" w:rsidRPr="008114A8">
        <w:rPr>
          <w:i/>
        </w:rPr>
        <w:tab/>
      </w:r>
      <w:r w:rsidR="00E014B5" w:rsidRPr="008114A8">
        <w:rPr>
          <w:i/>
        </w:rPr>
        <w:tab/>
      </w:r>
      <w:r w:rsidR="00E014B5" w:rsidRPr="008114A8">
        <w:rPr>
          <w:i/>
        </w:rPr>
        <w:tab/>
      </w:r>
      <w:r w:rsidR="00E014B5" w:rsidRPr="008114A8">
        <w:rPr>
          <w:i/>
        </w:rPr>
        <w:tab/>
      </w:r>
      <w:r w:rsidR="00E014B5" w:rsidRPr="008114A8">
        <w:rPr>
          <w:i/>
        </w:rPr>
        <w:tab/>
      </w:r>
      <w:r w:rsidR="00E014B5" w:rsidRPr="008114A8">
        <w:rPr>
          <w:i/>
        </w:rPr>
        <w:tab/>
        <w:t xml:space="preserve">   </w:t>
      </w:r>
      <w:r w:rsidR="00E014B5" w:rsidRPr="008114A8">
        <w:rPr>
          <w:b/>
          <w:i/>
        </w:rPr>
        <w:t>2023</w:t>
      </w:r>
      <w:r w:rsidR="00E014B5" w:rsidRPr="008114A8">
        <w:rPr>
          <w:b/>
          <w:i/>
        </w:rPr>
        <w:tab/>
        <w:t xml:space="preserve">         </w:t>
      </w:r>
      <w:r w:rsidR="00E014B5" w:rsidRPr="008114A8">
        <w:rPr>
          <w:b/>
          <w:i/>
        </w:rPr>
        <w:tab/>
      </w:r>
      <w:r w:rsidR="00E014B5" w:rsidRPr="008114A8">
        <w:rPr>
          <w:b/>
          <w:i/>
        </w:rPr>
        <w:tab/>
        <w:t xml:space="preserve">   2022</w:t>
      </w:r>
    </w:p>
    <w:tbl>
      <w:tblPr>
        <w:tblW w:w="8662" w:type="dxa"/>
        <w:tblInd w:w="55" w:type="dxa"/>
        <w:tblCellMar>
          <w:left w:w="70" w:type="dxa"/>
          <w:right w:w="70" w:type="dxa"/>
        </w:tblCellMar>
        <w:tblLook w:val="04A0" w:firstRow="1" w:lastRow="0" w:firstColumn="1" w:lastColumn="0" w:noHBand="0" w:noVBand="1"/>
      </w:tblPr>
      <w:tblGrid>
        <w:gridCol w:w="5480"/>
        <w:gridCol w:w="1481"/>
        <w:gridCol w:w="1701"/>
      </w:tblGrid>
      <w:tr w:rsidR="00F96FA4" w:rsidRPr="008114A8" w14:paraId="013D02F2" w14:textId="77777777" w:rsidTr="00796DCD">
        <w:trPr>
          <w:trHeight w:val="282"/>
        </w:trPr>
        <w:tc>
          <w:tcPr>
            <w:tcW w:w="5480" w:type="dxa"/>
            <w:tcBorders>
              <w:top w:val="nil"/>
              <w:left w:val="nil"/>
              <w:bottom w:val="nil"/>
              <w:right w:val="nil"/>
            </w:tcBorders>
            <w:shd w:val="clear" w:color="auto" w:fill="auto"/>
            <w:noWrap/>
          </w:tcPr>
          <w:p w14:paraId="6EF8346A" w14:textId="77777777" w:rsidR="00F96FA4" w:rsidRPr="008114A8" w:rsidRDefault="00F96FA4" w:rsidP="00796DCD">
            <w:pPr>
              <w:spacing w:line="360" w:lineRule="auto"/>
              <w:rPr>
                <w:i/>
                <w:iCs/>
                <w:color w:val="000000"/>
              </w:rPr>
            </w:pPr>
            <w:r w:rsidRPr="008114A8">
              <w:rPr>
                <w:i/>
                <w:iCs/>
                <w:color w:val="000000"/>
              </w:rPr>
              <w:t xml:space="preserve">Transferencias </w:t>
            </w:r>
            <w:proofErr w:type="spellStart"/>
            <w:r w:rsidRPr="008114A8">
              <w:rPr>
                <w:i/>
                <w:iCs/>
                <w:color w:val="000000"/>
              </w:rPr>
              <w:t>Ctes</w:t>
            </w:r>
            <w:proofErr w:type="spellEnd"/>
            <w:r w:rsidRPr="008114A8">
              <w:rPr>
                <w:i/>
                <w:iCs/>
                <w:color w:val="000000"/>
              </w:rPr>
              <w:t>.  a Organismos Internacionales</w:t>
            </w:r>
          </w:p>
        </w:tc>
        <w:tc>
          <w:tcPr>
            <w:tcW w:w="1481" w:type="dxa"/>
            <w:tcBorders>
              <w:top w:val="nil"/>
              <w:left w:val="nil"/>
              <w:right w:val="nil"/>
            </w:tcBorders>
            <w:shd w:val="clear" w:color="auto" w:fill="auto"/>
            <w:noWrap/>
          </w:tcPr>
          <w:p w14:paraId="42FFA90A" w14:textId="77777777" w:rsidR="00F96FA4" w:rsidRPr="008114A8" w:rsidRDefault="00F96FA4" w:rsidP="00796DCD">
            <w:pPr>
              <w:spacing w:line="240" w:lineRule="atLeast"/>
              <w:jc w:val="right"/>
              <w:rPr>
                <w:i/>
                <w:iCs/>
                <w:color w:val="000000"/>
              </w:rPr>
            </w:pPr>
            <w:r w:rsidRPr="008114A8">
              <w:rPr>
                <w:i/>
                <w:iCs/>
                <w:color w:val="000000"/>
              </w:rPr>
              <w:t>938,882.51</w:t>
            </w:r>
          </w:p>
        </w:tc>
        <w:tc>
          <w:tcPr>
            <w:tcW w:w="1701" w:type="dxa"/>
            <w:tcBorders>
              <w:top w:val="nil"/>
              <w:left w:val="nil"/>
              <w:bottom w:val="nil"/>
              <w:right w:val="nil"/>
            </w:tcBorders>
            <w:shd w:val="clear" w:color="auto" w:fill="auto"/>
            <w:noWrap/>
            <w:vAlign w:val="center"/>
          </w:tcPr>
          <w:p w14:paraId="6504B913" w14:textId="77777777" w:rsidR="00F96FA4" w:rsidRPr="008114A8" w:rsidRDefault="00F96FA4" w:rsidP="00796DCD">
            <w:pPr>
              <w:spacing w:line="360" w:lineRule="auto"/>
              <w:jc w:val="right"/>
              <w:rPr>
                <w:i/>
                <w:iCs/>
                <w:color w:val="000000"/>
              </w:rPr>
            </w:pPr>
            <w:r w:rsidRPr="008114A8">
              <w:rPr>
                <w:i/>
                <w:iCs/>
                <w:color w:val="000000"/>
              </w:rPr>
              <w:t>587,488.50</w:t>
            </w:r>
          </w:p>
        </w:tc>
      </w:tr>
      <w:tr w:rsidR="00F96FA4" w:rsidRPr="008114A8" w14:paraId="32D591F3" w14:textId="77777777" w:rsidTr="00796DCD">
        <w:trPr>
          <w:trHeight w:val="282"/>
        </w:trPr>
        <w:tc>
          <w:tcPr>
            <w:tcW w:w="5480" w:type="dxa"/>
            <w:tcBorders>
              <w:top w:val="nil"/>
              <w:left w:val="nil"/>
              <w:bottom w:val="nil"/>
              <w:right w:val="nil"/>
            </w:tcBorders>
            <w:shd w:val="clear" w:color="auto" w:fill="auto"/>
            <w:noWrap/>
          </w:tcPr>
          <w:p w14:paraId="1CA6A6C1" w14:textId="77777777" w:rsidR="00F96FA4" w:rsidRPr="008114A8" w:rsidRDefault="00F96FA4" w:rsidP="00796DCD">
            <w:pPr>
              <w:spacing w:line="360" w:lineRule="auto"/>
              <w:rPr>
                <w:i/>
                <w:iCs/>
                <w:color w:val="000000"/>
              </w:rPr>
            </w:pPr>
            <w:r w:rsidRPr="008114A8">
              <w:rPr>
                <w:i/>
                <w:iCs/>
                <w:color w:val="000000"/>
              </w:rPr>
              <w:t>Becas Nacionales</w:t>
            </w:r>
          </w:p>
        </w:tc>
        <w:tc>
          <w:tcPr>
            <w:tcW w:w="1481" w:type="dxa"/>
            <w:tcBorders>
              <w:top w:val="nil"/>
              <w:left w:val="nil"/>
              <w:right w:val="nil"/>
            </w:tcBorders>
            <w:shd w:val="clear" w:color="auto" w:fill="auto"/>
            <w:noWrap/>
          </w:tcPr>
          <w:p w14:paraId="4057ED5E" w14:textId="77777777" w:rsidR="00F96FA4" w:rsidRPr="008114A8" w:rsidRDefault="00F96FA4" w:rsidP="00796DCD">
            <w:pPr>
              <w:spacing w:line="240" w:lineRule="atLeast"/>
              <w:jc w:val="right"/>
              <w:rPr>
                <w:i/>
                <w:iCs/>
                <w:color w:val="000000"/>
              </w:rPr>
            </w:pPr>
            <w:r w:rsidRPr="008114A8">
              <w:rPr>
                <w:i/>
                <w:iCs/>
                <w:color w:val="000000"/>
              </w:rPr>
              <w:t xml:space="preserve">  428,949.00</w:t>
            </w:r>
          </w:p>
        </w:tc>
        <w:tc>
          <w:tcPr>
            <w:tcW w:w="1701" w:type="dxa"/>
            <w:tcBorders>
              <w:top w:val="nil"/>
              <w:left w:val="nil"/>
              <w:bottom w:val="nil"/>
              <w:right w:val="nil"/>
            </w:tcBorders>
            <w:shd w:val="clear" w:color="auto" w:fill="auto"/>
            <w:noWrap/>
            <w:vAlign w:val="center"/>
          </w:tcPr>
          <w:p w14:paraId="0839F76C" w14:textId="77777777" w:rsidR="00F96FA4" w:rsidRPr="008114A8" w:rsidRDefault="00F96FA4" w:rsidP="00796DCD">
            <w:pPr>
              <w:spacing w:line="360" w:lineRule="auto"/>
              <w:jc w:val="right"/>
              <w:rPr>
                <w:i/>
                <w:iCs/>
                <w:color w:val="000000"/>
              </w:rPr>
            </w:pPr>
            <w:r w:rsidRPr="008114A8">
              <w:rPr>
                <w:i/>
                <w:iCs/>
                <w:color w:val="000000"/>
              </w:rPr>
              <w:t>1,373,862.50</w:t>
            </w:r>
          </w:p>
        </w:tc>
      </w:tr>
      <w:tr w:rsidR="00F96FA4" w:rsidRPr="008114A8" w14:paraId="244A355A" w14:textId="77777777" w:rsidTr="00796DCD">
        <w:trPr>
          <w:trHeight w:val="282"/>
        </w:trPr>
        <w:tc>
          <w:tcPr>
            <w:tcW w:w="5480" w:type="dxa"/>
            <w:tcBorders>
              <w:top w:val="nil"/>
              <w:left w:val="nil"/>
              <w:bottom w:val="nil"/>
              <w:right w:val="nil"/>
            </w:tcBorders>
            <w:shd w:val="clear" w:color="auto" w:fill="auto"/>
            <w:noWrap/>
          </w:tcPr>
          <w:p w14:paraId="464CD518" w14:textId="77777777" w:rsidR="00F96FA4" w:rsidRPr="008114A8" w:rsidRDefault="00F96FA4" w:rsidP="00796DCD">
            <w:pPr>
              <w:spacing w:line="360" w:lineRule="auto"/>
              <w:rPr>
                <w:i/>
                <w:iCs/>
                <w:color w:val="000000"/>
              </w:rPr>
            </w:pPr>
            <w:r w:rsidRPr="008114A8">
              <w:rPr>
                <w:i/>
                <w:iCs/>
                <w:color w:val="000000"/>
              </w:rPr>
              <w:t>Becas Internacionales</w:t>
            </w:r>
          </w:p>
        </w:tc>
        <w:tc>
          <w:tcPr>
            <w:tcW w:w="1481" w:type="dxa"/>
            <w:tcBorders>
              <w:top w:val="nil"/>
              <w:left w:val="nil"/>
              <w:right w:val="nil"/>
            </w:tcBorders>
            <w:shd w:val="clear" w:color="auto" w:fill="auto"/>
            <w:noWrap/>
          </w:tcPr>
          <w:p w14:paraId="0C97CDF1" w14:textId="77777777" w:rsidR="00F96FA4" w:rsidRPr="008114A8" w:rsidRDefault="00F96FA4" w:rsidP="00796DCD">
            <w:pPr>
              <w:spacing w:line="240" w:lineRule="atLeast"/>
              <w:jc w:val="right"/>
              <w:rPr>
                <w:i/>
                <w:iCs/>
                <w:color w:val="000000"/>
                <w:u w:val="single"/>
              </w:rPr>
            </w:pPr>
            <w:r w:rsidRPr="008114A8">
              <w:rPr>
                <w:i/>
                <w:iCs/>
                <w:color w:val="000000"/>
                <w:u w:val="single"/>
              </w:rPr>
              <w:t xml:space="preserve">           0.00</w:t>
            </w:r>
          </w:p>
        </w:tc>
        <w:tc>
          <w:tcPr>
            <w:tcW w:w="1701" w:type="dxa"/>
            <w:tcBorders>
              <w:top w:val="nil"/>
              <w:left w:val="nil"/>
              <w:bottom w:val="nil"/>
              <w:right w:val="nil"/>
            </w:tcBorders>
            <w:shd w:val="clear" w:color="auto" w:fill="auto"/>
            <w:noWrap/>
            <w:vAlign w:val="center"/>
          </w:tcPr>
          <w:p w14:paraId="36C45052" w14:textId="77777777" w:rsidR="00F96FA4" w:rsidRPr="008114A8" w:rsidRDefault="00F96FA4" w:rsidP="00796DCD">
            <w:pPr>
              <w:spacing w:line="360" w:lineRule="auto"/>
              <w:jc w:val="right"/>
              <w:rPr>
                <w:i/>
                <w:iCs/>
                <w:color w:val="000000"/>
                <w:u w:val="single"/>
              </w:rPr>
            </w:pPr>
            <w:r w:rsidRPr="008114A8">
              <w:rPr>
                <w:i/>
                <w:iCs/>
                <w:color w:val="000000"/>
                <w:u w:val="single"/>
              </w:rPr>
              <w:t>541,020.36</w:t>
            </w:r>
          </w:p>
        </w:tc>
      </w:tr>
      <w:tr w:rsidR="00F96FA4" w:rsidRPr="008114A8" w14:paraId="10C195A1" w14:textId="77777777" w:rsidTr="00796DCD">
        <w:trPr>
          <w:trHeight w:val="282"/>
        </w:trPr>
        <w:tc>
          <w:tcPr>
            <w:tcW w:w="5480" w:type="dxa"/>
            <w:tcBorders>
              <w:top w:val="nil"/>
              <w:left w:val="nil"/>
              <w:bottom w:val="nil"/>
              <w:right w:val="nil"/>
            </w:tcBorders>
            <w:shd w:val="clear" w:color="auto" w:fill="auto"/>
            <w:noWrap/>
          </w:tcPr>
          <w:p w14:paraId="4DED962F" w14:textId="77777777" w:rsidR="00F96FA4" w:rsidRPr="008114A8" w:rsidRDefault="00F96FA4" w:rsidP="00796DCD">
            <w:pPr>
              <w:rPr>
                <w:i/>
                <w:iCs/>
                <w:color w:val="000000"/>
              </w:rPr>
            </w:pPr>
            <w:proofErr w:type="gramStart"/>
            <w:r w:rsidRPr="008114A8">
              <w:rPr>
                <w:b/>
                <w:bCs/>
                <w:i/>
                <w:iCs/>
                <w:color w:val="000000"/>
              </w:rPr>
              <w:t>Total</w:t>
            </w:r>
            <w:proofErr w:type="gramEnd"/>
            <w:r w:rsidRPr="008114A8">
              <w:rPr>
                <w:b/>
                <w:bCs/>
                <w:i/>
                <w:iCs/>
                <w:color w:val="000000"/>
              </w:rPr>
              <w:t xml:space="preserve"> Transferencias Corrientes</w:t>
            </w:r>
          </w:p>
        </w:tc>
        <w:tc>
          <w:tcPr>
            <w:tcW w:w="1481" w:type="dxa"/>
            <w:tcBorders>
              <w:top w:val="nil"/>
              <w:left w:val="nil"/>
              <w:right w:val="nil"/>
            </w:tcBorders>
            <w:shd w:val="clear" w:color="auto" w:fill="auto"/>
            <w:noWrap/>
          </w:tcPr>
          <w:p w14:paraId="2EA776C5" w14:textId="77777777" w:rsidR="00F96FA4" w:rsidRPr="008114A8" w:rsidRDefault="00F96FA4" w:rsidP="00796DCD">
            <w:pPr>
              <w:spacing w:line="360" w:lineRule="auto"/>
              <w:jc w:val="right"/>
              <w:rPr>
                <w:b/>
                <w:i/>
                <w:iCs/>
                <w:color w:val="000000"/>
                <w:u w:val="double"/>
              </w:rPr>
            </w:pPr>
            <w:r w:rsidRPr="008114A8">
              <w:rPr>
                <w:b/>
                <w:i/>
                <w:iCs/>
                <w:color w:val="000000"/>
                <w:u w:val="double"/>
              </w:rPr>
              <w:t xml:space="preserve"> 1,367,831.51</w:t>
            </w:r>
          </w:p>
        </w:tc>
        <w:tc>
          <w:tcPr>
            <w:tcW w:w="1701" w:type="dxa"/>
            <w:tcBorders>
              <w:top w:val="nil"/>
              <w:left w:val="nil"/>
              <w:bottom w:val="nil"/>
              <w:right w:val="nil"/>
            </w:tcBorders>
            <w:shd w:val="clear" w:color="auto" w:fill="auto"/>
            <w:noWrap/>
            <w:vAlign w:val="center"/>
          </w:tcPr>
          <w:p w14:paraId="69843A68" w14:textId="77777777" w:rsidR="00F96FA4" w:rsidRPr="008114A8" w:rsidRDefault="00F96FA4" w:rsidP="00796DCD">
            <w:pPr>
              <w:spacing w:line="360" w:lineRule="auto"/>
              <w:jc w:val="right"/>
              <w:rPr>
                <w:b/>
                <w:i/>
                <w:iCs/>
                <w:color w:val="000000"/>
                <w:u w:val="double"/>
              </w:rPr>
            </w:pPr>
            <w:r w:rsidRPr="008114A8">
              <w:rPr>
                <w:b/>
                <w:i/>
                <w:iCs/>
                <w:color w:val="000000"/>
                <w:u w:val="double"/>
              </w:rPr>
              <w:t xml:space="preserve">  2,502,371.36</w:t>
            </w:r>
          </w:p>
        </w:tc>
      </w:tr>
    </w:tbl>
    <w:p w14:paraId="2FF96583" w14:textId="77777777" w:rsidR="00A92489" w:rsidRPr="008114A8" w:rsidRDefault="00A92489" w:rsidP="008E318F">
      <w:pPr>
        <w:spacing w:line="360" w:lineRule="auto"/>
        <w:jc w:val="both"/>
        <w:rPr>
          <w:b/>
          <w:bCs/>
          <w:i/>
          <w:iCs/>
          <w:color w:val="000000"/>
        </w:rPr>
      </w:pPr>
    </w:p>
    <w:p w14:paraId="3F9570D5" w14:textId="2DF90351" w:rsidR="0020289B" w:rsidRPr="008114A8" w:rsidRDefault="00A92489" w:rsidP="008E318F">
      <w:pPr>
        <w:spacing w:line="360" w:lineRule="auto"/>
        <w:jc w:val="both"/>
        <w:rPr>
          <w:b/>
          <w:bCs/>
          <w:i/>
          <w:iCs/>
          <w:color w:val="000000"/>
        </w:rPr>
      </w:pPr>
      <w:r w:rsidRPr="008114A8">
        <w:rPr>
          <w:b/>
          <w:bCs/>
          <w:i/>
          <w:iCs/>
          <w:color w:val="000000"/>
        </w:rPr>
        <w:t xml:space="preserve">Nota </w:t>
      </w:r>
      <w:r w:rsidR="00666089" w:rsidRPr="008114A8">
        <w:rPr>
          <w:b/>
          <w:bCs/>
          <w:i/>
          <w:iCs/>
          <w:color w:val="000000"/>
        </w:rPr>
        <w:t>2</w:t>
      </w:r>
      <w:r w:rsidR="00C132C4">
        <w:rPr>
          <w:b/>
          <w:bCs/>
          <w:i/>
          <w:iCs/>
          <w:color w:val="000000"/>
        </w:rPr>
        <w:t>2</w:t>
      </w:r>
      <w:r w:rsidR="00666089" w:rsidRPr="008114A8">
        <w:rPr>
          <w:b/>
          <w:bCs/>
          <w:i/>
          <w:iCs/>
          <w:color w:val="000000"/>
        </w:rPr>
        <w:t xml:space="preserve"> Suministros y Materiales para consumo</w:t>
      </w:r>
    </w:p>
    <w:p w14:paraId="2A34C2FD" w14:textId="77777777" w:rsidR="00A92489" w:rsidRPr="008114A8" w:rsidRDefault="00A92489" w:rsidP="00A92489">
      <w:pPr>
        <w:spacing w:line="360" w:lineRule="auto"/>
        <w:jc w:val="both"/>
        <w:rPr>
          <w:rStyle w:val="CarCar"/>
          <w:rFonts w:ascii="Times New Roman" w:hAnsi="Times New Roman" w:cs="Times New Roman"/>
          <w:b w:val="0"/>
          <w:bCs w:val="0"/>
          <w:i/>
          <w:iCs/>
          <w:sz w:val="24"/>
        </w:rPr>
      </w:pPr>
      <w:r w:rsidRPr="008114A8">
        <w:rPr>
          <w:rStyle w:val="CarCar"/>
          <w:rFonts w:ascii="Times New Roman" w:hAnsi="Times New Roman" w:cs="Times New Roman"/>
          <w:b w:val="0"/>
          <w:bCs w:val="0"/>
          <w:i/>
          <w:iCs/>
          <w:sz w:val="24"/>
        </w:rPr>
        <w:t>Los gastos por concepto de compra de Materiales y Suministros incurridos durante los períodos de junio 2023 y 2022 fueron de RD$ 5,697,525.94 y RD$4,157,059.22, respectivamente. Esto representa un incremento de RD$1,540,466.72, equivalente un 37 % con respecto al año anterior.</w:t>
      </w:r>
    </w:p>
    <w:p w14:paraId="05AA2718" w14:textId="5AC9B486" w:rsidR="00A92489" w:rsidRPr="008114A8" w:rsidRDefault="00A92489" w:rsidP="00A92489">
      <w:pPr>
        <w:spacing w:line="360" w:lineRule="auto"/>
        <w:jc w:val="both"/>
        <w:rPr>
          <w:b/>
          <w:i/>
        </w:rPr>
      </w:pPr>
      <w:r w:rsidRPr="008114A8">
        <w:rPr>
          <w:b/>
          <w:i/>
        </w:rPr>
        <w:t xml:space="preserve">PARTIDAS                                                                           </w:t>
      </w:r>
      <w:r w:rsidR="00AA344A" w:rsidRPr="008114A8">
        <w:rPr>
          <w:b/>
          <w:i/>
        </w:rPr>
        <w:t xml:space="preserve">    </w:t>
      </w:r>
      <w:r w:rsidRPr="008114A8">
        <w:rPr>
          <w:b/>
          <w:i/>
        </w:rPr>
        <w:t xml:space="preserve">   </w:t>
      </w:r>
      <w:r w:rsidR="00AA344A" w:rsidRPr="008114A8">
        <w:rPr>
          <w:b/>
          <w:i/>
        </w:rPr>
        <w:t>2023</w:t>
      </w:r>
      <w:r w:rsidR="00AA344A" w:rsidRPr="008114A8">
        <w:rPr>
          <w:b/>
          <w:i/>
        </w:rPr>
        <w:tab/>
        <w:t xml:space="preserve">              2022</w:t>
      </w:r>
    </w:p>
    <w:tbl>
      <w:tblPr>
        <w:tblW w:w="8773" w:type="dxa"/>
        <w:tblInd w:w="55" w:type="dxa"/>
        <w:tblCellMar>
          <w:left w:w="70" w:type="dxa"/>
          <w:right w:w="70" w:type="dxa"/>
        </w:tblCellMar>
        <w:tblLook w:val="04A0" w:firstRow="1" w:lastRow="0" w:firstColumn="1" w:lastColumn="0" w:noHBand="0" w:noVBand="1"/>
      </w:tblPr>
      <w:tblGrid>
        <w:gridCol w:w="5552"/>
        <w:gridCol w:w="1499"/>
        <w:gridCol w:w="1722"/>
      </w:tblGrid>
      <w:tr w:rsidR="00A92489" w:rsidRPr="008114A8" w14:paraId="5A2CC85E" w14:textId="77777777" w:rsidTr="00B34C7D">
        <w:trPr>
          <w:trHeight w:val="187"/>
        </w:trPr>
        <w:tc>
          <w:tcPr>
            <w:tcW w:w="5552" w:type="dxa"/>
            <w:tcBorders>
              <w:top w:val="nil"/>
              <w:left w:val="nil"/>
              <w:bottom w:val="nil"/>
              <w:right w:val="nil"/>
            </w:tcBorders>
            <w:shd w:val="clear" w:color="auto" w:fill="auto"/>
            <w:noWrap/>
            <w:hideMark/>
          </w:tcPr>
          <w:p w14:paraId="18DA4E7A" w14:textId="77777777" w:rsidR="00A92489" w:rsidRPr="008114A8" w:rsidRDefault="00A92489" w:rsidP="00796DCD">
            <w:pPr>
              <w:spacing w:line="360" w:lineRule="auto"/>
              <w:rPr>
                <w:i/>
                <w:iCs/>
                <w:color w:val="000000"/>
              </w:rPr>
            </w:pPr>
            <w:r w:rsidRPr="008114A8">
              <w:rPr>
                <w:i/>
                <w:iCs/>
                <w:color w:val="000000"/>
              </w:rPr>
              <w:t>Alimentos y Bebidas para Personas</w:t>
            </w:r>
          </w:p>
        </w:tc>
        <w:tc>
          <w:tcPr>
            <w:tcW w:w="1499" w:type="dxa"/>
            <w:tcBorders>
              <w:top w:val="nil"/>
              <w:left w:val="nil"/>
              <w:bottom w:val="nil"/>
              <w:right w:val="nil"/>
            </w:tcBorders>
            <w:shd w:val="clear" w:color="auto" w:fill="auto"/>
            <w:noWrap/>
            <w:hideMark/>
          </w:tcPr>
          <w:p w14:paraId="0A0168E1" w14:textId="77777777" w:rsidR="00A92489" w:rsidRPr="008114A8" w:rsidRDefault="00A92489" w:rsidP="00796DCD">
            <w:pPr>
              <w:spacing w:line="360" w:lineRule="auto"/>
              <w:jc w:val="right"/>
              <w:rPr>
                <w:i/>
                <w:iCs/>
                <w:color w:val="000000"/>
              </w:rPr>
            </w:pPr>
            <w:r w:rsidRPr="008114A8">
              <w:rPr>
                <w:i/>
                <w:iCs/>
                <w:color w:val="000000"/>
              </w:rPr>
              <w:t>368,615.52</w:t>
            </w:r>
          </w:p>
        </w:tc>
        <w:tc>
          <w:tcPr>
            <w:tcW w:w="1722" w:type="dxa"/>
            <w:tcBorders>
              <w:top w:val="nil"/>
              <w:left w:val="nil"/>
              <w:bottom w:val="nil"/>
              <w:right w:val="nil"/>
            </w:tcBorders>
            <w:shd w:val="clear" w:color="auto" w:fill="auto"/>
            <w:noWrap/>
            <w:hideMark/>
          </w:tcPr>
          <w:p w14:paraId="732128F2" w14:textId="77777777" w:rsidR="00A92489" w:rsidRPr="008114A8" w:rsidRDefault="00A92489" w:rsidP="00796DCD">
            <w:pPr>
              <w:jc w:val="right"/>
              <w:rPr>
                <w:i/>
                <w:iCs/>
                <w:color w:val="000000"/>
              </w:rPr>
            </w:pPr>
            <w:r w:rsidRPr="008114A8">
              <w:rPr>
                <w:i/>
                <w:iCs/>
                <w:color w:val="000000"/>
              </w:rPr>
              <w:t>220,962.04</w:t>
            </w:r>
          </w:p>
        </w:tc>
      </w:tr>
      <w:tr w:rsidR="00A92489" w:rsidRPr="008114A8" w14:paraId="5FA95BEF" w14:textId="77777777" w:rsidTr="00B34C7D">
        <w:trPr>
          <w:trHeight w:val="187"/>
        </w:trPr>
        <w:tc>
          <w:tcPr>
            <w:tcW w:w="5552" w:type="dxa"/>
            <w:tcBorders>
              <w:top w:val="nil"/>
              <w:left w:val="nil"/>
              <w:bottom w:val="nil"/>
              <w:right w:val="nil"/>
            </w:tcBorders>
            <w:shd w:val="clear" w:color="auto" w:fill="auto"/>
            <w:noWrap/>
          </w:tcPr>
          <w:p w14:paraId="030FB31E" w14:textId="77777777" w:rsidR="00A92489" w:rsidRPr="008114A8" w:rsidRDefault="00A92489" w:rsidP="00796DCD">
            <w:pPr>
              <w:spacing w:line="360" w:lineRule="auto"/>
              <w:rPr>
                <w:i/>
                <w:iCs/>
                <w:color w:val="000000"/>
              </w:rPr>
            </w:pPr>
            <w:r w:rsidRPr="008114A8">
              <w:rPr>
                <w:i/>
                <w:iCs/>
                <w:color w:val="000000"/>
              </w:rPr>
              <w:t>Productos Forestales</w:t>
            </w:r>
          </w:p>
        </w:tc>
        <w:tc>
          <w:tcPr>
            <w:tcW w:w="1499" w:type="dxa"/>
            <w:tcBorders>
              <w:top w:val="nil"/>
              <w:left w:val="nil"/>
              <w:bottom w:val="nil"/>
              <w:right w:val="nil"/>
            </w:tcBorders>
            <w:shd w:val="clear" w:color="auto" w:fill="auto"/>
            <w:noWrap/>
          </w:tcPr>
          <w:p w14:paraId="0C5727C5" w14:textId="77777777" w:rsidR="00A92489" w:rsidRPr="008114A8" w:rsidRDefault="00A92489" w:rsidP="00796DCD">
            <w:pPr>
              <w:spacing w:line="360" w:lineRule="auto"/>
              <w:jc w:val="right"/>
              <w:rPr>
                <w:i/>
                <w:iCs/>
                <w:color w:val="000000"/>
              </w:rPr>
            </w:pPr>
            <w:r w:rsidRPr="008114A8">
              <w:rPr>
                <w:i/>
                <w:iCs/>
                <w:color w:val="000000"/>
              </w:rPr>
              <w:t>49,640.80</w:t>
            </w:r>
          </w:p>
        </w:tc>
        <w:tc>
          <w:tcPr>
            <w:tcW w:w="1722" w:type="dxa"/>
            <w:tcBorders>
              <w:top w:val="nil"/>
              <w:left w:val="nil"/>
              <w:bottom w:val="nil"/>
              <w:right w:val="nil"/>
            </w:tcBorders>
            <w:shd w:val="clear" w:color="auto" w:fill="auto"/>
            <w:noWrap/>
          </w:tcPr>
          <w:p w14:paraId="069D67F2" w14:textId="77777777" w:rsidR="00A92489" w:rsidRPr="008114A8" w:rsidRDefault="00A92489" w:rsidP="00796DCD">
            <w:pPr>
              <w:jc w:val="right"/>
              <w:rPr>
                <w:i/>
                <w:iCs/>
                <w:color w:val="000000"/>
              </w:rPr>
            </w:pPr>
            <w:r w:rsidRPr="008114A8">
              <w:rPr>
                <w:i/>
                <w:iCs/>
                <w:color w:val="000000"/>
              </w:rPr>
              <w:t>35,636.00</w:t>
            </w:r>
          </w:p>
        </w:tc>
      </w:tr>
      <w:tr w:rsidR="00A92489" w:rsidRPr="008114A8" w14:paraId="31A5F6AA" w14:textId="77777777" w:rsidTr="00B34C7D">
        <w:trPr>
          <w:trHeight w:val="187"/>
        </w:trPr>
        <w:tc>
          <w:tcPr>
            <w:tcW w:w="5552" w:type="dxa"/>
            <w:tcBorders>
              <w:top w:val="nil"/>
              <w:left w:val="nil"/>
              <w:bottom w:val="nil"/>
              <w:right w:val="nil"/>
            </w:tcBorders>
            <w:shd w:val="clear" w:color="auto" w:fill="auto"/>
            <w:noWrap/>
          </w:tcPr>
          <w:p w14:paraId="7F38D722" w14:textId="77777777" w:rsidR="00A92489" w:rsidRPr="008114A8" w:rsidRDefault="00A92489" w:rsidP="00796DCD">
            <w:pPr>
              <w:spacing w:line="360" w:lineRule="auto"/>
              <w:rPr>
                <w:i/>
                <w:iCs/>
                <w:color w:val="000000"/>
              </w:rPr>
            </w:pPr>
            <w:r w:rsidRPr="008114A8">
              <w:rPr>
                <w:i/>
                <w:iCs/>
                <w:color w:val="000000"/>
              </w:rPr>
              <w:t>Hilados y Telas</w:t>
            </w:r>
          </w:p>
        </w:tc>
        <w:tc>
          <w:tcPr>
            <w:tcW w:w="1499" w:type="dxa"/>
            <w:tcBorders>
              <w:top w:val="nil"/>
              <w:left w:val="nil"/>
              <w:bottom w:val="nil"/>
              <w:right w:val="nil"/>
            </w:tcBorders>
            <w:shd w:val="clear" w:color="auto" w:fill="auto"/>
            <w:noWrap/>
          </w:tcPr>
          <w:p w14:paraId="42A24191" w14:textId="77777777" w:rsidR="00A92489" w:rsidRPr="008114A8" w:rsidRDefault="00A92489" w:rsidP="00796DCD">
            <w:pPr>
              <w:spacing w:line="360" w:lineRule="auto"/>
              <w:jc w:val="right"/>
              <w:rPr>
                <w:i/>
                <w:iCs/>
                <w:color w:val="000000"/>
              </w:rPr>
            </w:pPr>
            <w:r w:rsidRPr="008114A8">
              <w:rPr>
                <w:i/>
                <w:iCs/>
                <w:color w:val="000000"/>
              </w:rPr>
              <w:t>5,980.00</w:t>
            </w:r>
          </w:p>
        </w:tc>
        <w:tc>
          <w:tcPr>
            <w:tcW w:w="1722" w:type="dxa"/>
            <w:tcBorders>
              <w:top w:val="nil"/>
              <w:left w:val="nil"/>
              <w:bottom w:val="nil"/>
              <w:right w:val="nil"/>
            </w:tcBorders>
            <w:shd w:val="clear" w:color="auto" w:fill="auto"/>
            <w:noWrap/>
          </w:tcPr>
          <w:p w14:paraId="65BA2839" w14:textId="77777777" w:rsidR="00A92489" w:rsidRPr="008114A8" w:rsidRDefault="00A92489" w:rsidP="00796DCD">
            <w:pPr>
              <w:jc w:val="right"/>
              <w:rPr>
                <w:i/>
                <w:iCs/>
                <w:color w:val="000000"/>
              </w:rPr>
            </w:pPr>
            <w:r w:rsidRPr="008114A8">
              <w:rPr>
                <w:i/>
                <w:iCs/>
                <w:color w:val="000000"/>
              </w:rPr>
              <w:t>0.00</w:t>
            </w:r>
          </w:p>
        </w:tc>
      </w:tr>
      <w:tr w:rsidR="00A92489" w:rsidRPr="008114A8" w14:paraId="614853CF" w14:textId="77777777" w:rsidTr="00B34C7D">
        <w:trPr>
          <w:trHeight w:val="187"/>
        </w:trPr>
        <w:tc>
          <w:tcPr>
            <w:tcW w:w="5552" w:type="dxa"/>
            <w:tcBorders>
              <w:top w:val="nil"/>
              <w:left w:val="nil"/>
              <w:bottom w:val="nil"/>
              <w:right w:val="nil"/>
            </w:tcBorders>
            <w:shd w:val="clear" w:color="auto" w:fill="auto"/>
            <w:noWrap/>
            <w:hideMark/>
          </w:tcPr>
          <w:p w14:paraId="46F49712" w14:textId="77777777" w:rsidR="00A92489" w:rsidRPr="008114A8" w:rsidRDefault="00A92489" w:rsidP="00796DCD">
            <w:pPr>
              <w:spacing w:line="360" w:lineRule="auto"/>
              <w:rPr>
                <w:i/>
                <w:iCs/>
                <w:color w:val="000000"/>
              </w:rPr>
            </w:pPr>
            <w:r w:rsidRPr="008114A8">
              <w:rPr>
                <w:i/>
                <w:iCs/>
                <w:color w:val="000000"/>
              </w:rPr>
              <w:t>Acabados Textiles</w:t>
            </w:r>
          </w:p>
        </w:tc>
        <w:tc>
          <w:tcPr>
            <w:tcW w:w="1499" w:type="dxa"/>
            <w:tcBorders>
              <w:top w:val="nil"/>
              <w:left w:val="nil"/>
              <w:bottom w:val="nil"/>
              <w:right w:val="nil"/>
            </w:tcBorders>
            <w:shd w:val="clear" w:color="auto" w:fill="auto"/>
            <w:noWrap/>
            <w:hideMark/>
          </w:tcPr>
          <w:p w14:paraId="30547A09" w14:textId="77777777" w:rsidR="00A92489" w:rsidRPr="008114A8" w:rsidRDefault="00A92489" w:rsidP="00796DCD">
            <w:pPr>
              <w:spacing w:line="360" w:lineRule="auto"/>
              <w:jc w:val="right"/>
              <w:rPr>
                <w:i/>
                <w:iCs/>
                <w:color w:val="000000"/>
              </w:rPr>
            </w:pPr>
            <w:r w:rsidRPr="008114A8">
              <w:rPr>
                <w:i/>
                <w:iCs/>
                <w:color w:val="000000"/>
              </w:rPr>
              <w:t>25,991.37</w:t>
            </w:r>
          </w:p>
        </w:tc>
        <w:tc>
          <w:tcPr>
            <w:tcW w:w="1722" w:type="dxa"/>
            <w:tcBorders>
              <w:top w:val="nil"/>
              <w:left w:val="nil"/>
              <w:bottom w:val="nil"/>
              <w:right w:val="nil"/>
            </w:tcBorders>
            <w:shd w:val="clear" w:color="auto" w:fill="auto"/>
            <w:noWrap/>
            <w:hideMark/>
          </w:tcPr>
          <w:p w14:paraId="33DA85B6" w14:textId="77777777" w:rsidR="00A92489" w:rsidRPr="008114A8" w:rsidRDefault="00A92489" w:rsidP="00796DCD">
            <w:pPr>
              <w:jc w:val="right"/>
              <w:rPr>
                <w:i/>
                <w:iCs/>
                <w:color w:val="000000"/>
              </w:rPr>
            </w:pPr>
            <w:r w:rsidRPr="008114A8">
              <w:rPr>
                <w:i/>
                <w:iCs/>
                <w:color w:val="000000"/>
              </w:rPr>
              <w:t>81,750.43</w:t>
            </w:r>
          </w:p>
        </w:tc>
      </w:tr>
      <w:tr w:rsidR="00A92489" w:rsidRPr="008114A8" w14:paraId="30A3D72E" w14:textId="77777777" w:rsidTr="00B34C7D">
        <w:trPr>
          <w:trHeight w:val="187"/>
        </w:trPr>
        <w:tc>
          <w:tcPr>
            <w:tcW w:w="5552" w:type="dxa"/>
            <w:tcBorders>
              <w:top w:val="nil"/>
              <w:left w:val="nil"/>
              <w:bottom w:val="nil"/>
              <w:right w:val="nil"/>
            </w:tcBorders>
            <w:shd w:val="clear" w:color="auto" w:fill="auto"/>
            <w:noWrap/>
          </w:tcPr>
          <w:p w14:paraId="2EC40AFC" w14:textId="77777777" w:rsidR="00A92489" w:rsidRPr="008114A8" w:rsidRDefault="00A92489" w:rsidP="00796DCD">
            <w:pPr>
              <w:spacing w:line="360" w:lineRule="auto"/>
              <w:rPr>
                <w:i/>
                <w:iCs/>
                <w:color w:val="000000"/>
              </w:rPr>
            </w:pPr>
            <w:r w:rsidRPr="008114A8">
              <w:rPr>
                <w:i/>
                <w:iCs/>
                <w:color w:val="000000"/>
              </w:rPr>
              <w:t>Prendas de Vestir</w:t>
            </w:r>
          </w:p>
        </w:tc>
        <w:tc>
          <w:tcPr>
            <w:tcW w:w="1499" w:type="dxa"/>
            <w:tcBorders>
              <w:top w:val="nil"/>
              <w:left w:val="nil"/>
              <w:bottom w:val="nil"/>
              <w:right w:val="nil"/>
            </w:tcBorders>
            <w:shd w:val="clear" w:color="auto" w:fill="auto"/>
            <w:noWrap/>
          </w:tcPr>
          <w:p w14:paraId="31E636C5" w14:textId="77777777" w:rsidR="00A92489" w:rsidRPr="008114A8" w:rsidRDefault="00A92489" w:rsidP="00796DCD">
            <w:pPr>
              <w:spacing w:line="360" w:lineRule="auto"/>
              <w:jc w:val="right"/>
              <w:rPr>
                <w:i/>
                <w:iCs/>
                <w:color w:val="000000"/>
              </w:rPr>
            </w:pPr>
            <w:r w:rsidRPr="008114A8">
              <w:rPr>
                <w:i/>
                <w:iCs/>
                <w:color w:val="000000"/>
              </w:rPr>
              <w:t>740.04</w:t>
            </w:r>
          </w:p>
        </w:tc>
        <w:tc>
          <w:tcPr>
            <w:tcW w:w="1722" w:type="dxa"/>
            <w:tcBorders>
              <w:top w:val="nil"/>
              <w:left w:val="nil"/>
              <w:bottom w:val="nil"/>
              <w:right w:val="nil"/>
            </w:tcBorders>
            <w:shd w:val="clear" w:color="auto" w:fill="auto"/>
            <w:noWrap/>
          </w:tcPr>
          <w:p w14:paraId="67CFF982" w14:textId="77777777" w:rsidR="00A92489" w:rsidRPr="008114A8" w:rsidRDefault="00A92489" w:rsidP="00796DCD">
            <w:pPr>
              <w:jc w:val="right"/>
              <w:rPr>
                <w:i/>
                <w:iCs/>
                <w:color w:val="000000"/>
              </w:rPr>
            </w:pPr>
            <w:r w:rsidRPr="008114A8">
              <w:rPr>
                <w:i/>
                <w:iCs/>
                <w:color w:val="000000"/>
              </w:rPr>
              <w:t>0.00</w:t>
            </w:r>
          </w:p>
        </w:tc>
      </w:tr>
      <w:tr w:rsidR="00A92489" w:rsidRPr="008114A8" w14:paraId="26EC573A" w14:textId="77777777" w:rsidTr="00B34C7D">
        <w:trPr>
          <w:trHeight w:val="187"/>
        </w:trPr>
        <w:tc>
          <w:tcPr>
            <w:tcW w:w="5552" w:type="dxa"/>
            <w:tcBorders>
              <w:top w:val="nil"/>
              <w:left w:val="nil"/>
              <w:bottom w:val="nil"/>
              <w:right w:val="nil"/>
            </w:tcBorders>
            <w:shd w:val="clear" w:color="auto" w:fill="auto"/>
            <w:noWrap/>
            <w:hideMark/>
          </w:tcPr>
          <w:p w14:paraId="1882C938" w14:textId="77777777" w:rsidR="00A92489" w:rsidRPr="008114A8" w:rsidRDefault="00A92489" w:rsidP="00796DCD">
            <w:pPr>
              <w:spacing w:line="360" w:lineRule="auto"/>
              <w:rPr>
                <w:i/>
                <w:iCs/>
                <w:color w:val="000000"/>
              </w:rPr>
            </w:pPr>
            <w:r w:rsidRPr="008114A8">
              <w:rPr>
                <w:i/>
                <w:iCs/>
                <w:color w:val="000000"/>
              </w:rPr>
              <w:t>Papel de Escritorio</w:t>
            </w:r>
          </w:p>
        </w:tc>
        <w:tc>
          <w:tcPr>
            <w:tcW w:w="1499" w:type="dxa"/>
            <w:tcBorders>
              <w:top w:val="nil"/>
              <w:left w:val="nil"/>
              <w:bottom w:val="nil"/>
              <w:right w:val="nil"/>
            </w:tcBorders>
            <w:shd w:val="clear" w:color="auto" w:fill="auto"/>
            <w:noWrap/>
            <w:hideMark/>
          </w:tcPr>
          <w:p w14:paraId="6C6E2416" w14:textId="77777777" w:rsidR="00A92489" w:rsidRPr="008114A8" w:rsidRDefault="00A92489" w:rsidP="00796DCD">
            <w:pPr>
              <w:spacing w:line="360" w:lineRule="auto"/>
              <w:jc w:val="right"/>
              <w:rPr>
                <w:i/>
                <w:iCs/>
                <w:color w:val="000000"/>
              </w:rPr>
            </w:pPr>
            <w:r w:rsidRPr="008114A8">
              <w:rPr>
                <w:i/>
                <w:iCs/>
                <w:color w:val="000000"/>
              </w:rPr>
              <w:t>99,190.91</w:t>
            </w:r>
          </w:p>
        </w:tc>
        <w:tc>
          <w:tcPr>
            <w:tcW w:w="1722" w:type="dxa"/>
            <w:tcBorders>
              <w:top w:val="nil"/>
              <w:left w:val="nil"/>
              <w:bottom w:val="nil"/>
              <w:right w:val="nil"/>
            </w:tcBorders>
            <w:shd w:val="clear" w:color="auto" w:fill="auto"/>
            <w:noWrap/>
            <w:hideMark/>
          </w:tcPr>
          <w:p w14:paraId="586B496A" w14:textId="77777777" w:rsidR="00A92489" w:rsidRPr="008114A8" w:rsidRDefault="00A92489" w:rsidP="00796DCD">
            <w:pPr>
              <w:jc w:val="right"/>
              <w:rPr>
                <w:i/>
                <w:iCs/>
                <w:color w:val="000000"/>
              </w:rPr>
            </w:pPr>
            <w:r w:rsidRPr="008114A8">
              <w:rPr>
                <w:i/>
                <w:iCs/>
                <w:color w:val="000000"/>
              </w:rPr>
              <w:t>71,372.95</w:t>
            </w:r>
          </w:p>
        </w:tc>
      </w:tr>
      <w:tr w:rsidR="00A92489" w:rsidRPr="008114A8" w14:paraId="34961F1B" w14:textId="77777777" w:rsidTr="00B34C7D">
        <w:trPr>
          <w:trHeight w:val="187"/>
        </w:trPr>
        <w:tc>
          <w:tcPr>
            <w:tcW w:w="5552" w:type="dxa"/>
            <w:tcBorders>
              <w:top w:val="nil"/>
              <w:left w:val="nil"/>
              <w:bottom w:val="nil"/>
              <w:right w:val="nil"/>
            </w:tcBorders>
            <w:shd w:val="clear" w:color="auto" w:fill="auto"/>
            <w:noWrap/>
            <w:hideMark/>
          </w:tcPr>
          <w:p w14:paraId="53DB1F3D" w14:textId="77777777" w:rsidR="00A92489" w:rsidRPr="008114A8" w:rsidRDefault="00A92489" w:rsidP="00796DCD">
            <w:pPr>
              <w:spacing w:line="360" w:lineRule="auto"/>
              <w:rPr>
                <w:i/>
                <w:iCs/>
                <w:color w:val="000000"/>
              </w:rPr>
            </w:pPr>
            <w:r w:rsidRPr="008114A8">
              <w:rPr>
                <w:i/>
                <w:iCs/>
                <w:color w:val="000000"/>
              </w:rPr>
              <w:t>Productos de Papel y Cartón</w:t>
            </w:r>
          </w:p>
        </w:tc>
        <w:tc>
          <w:tcPr>
            <w:tcW w:w="1499" w:type="dxa"/>
            <w:tcBorders>
              <w:top w:val="nil"/>
              <w:left w:val="nil"/>
              <w:bottom w:val="nil"/>
              <w:right w:val="nil"/>
            </w:tcBorders>
            <w:shd w:val="clear" w:color="auto" w:fill="auto"/>
            <w:noWrap/>
            <w:hideMark/>
          </w:tcPr>
          <w:p w14:paraId="184A58D4" w14:textId="77777777" w:rsidR="00A92489" w:rsidRPr="008114A8" w:rsidRDefault="00A92489" w:rsidP="00796DCD">
            <w:pPr>
              <w:spacing w:line="360" w:lineRule="auto"/>
              <w:jc w:val="right"/>
              <w:rPr>
                <w:i/>
                <w:iCs/>
                <w:color w:val="000000"/>
              </w:rPr>
            </w:pPr>
            <w:r w:rsidRPr="008114A8">
              <w:rPr>
                <w:i/>
                <w:iCs/>
                <w:color w:val="000000"/>
              </w:rPr>
              <w:t>243,910.64</w:t>
            </w:r>
          </w:p>
        </w:tc>
        <w:tc>
          <w:tcPr>
            <w:tcW w:w="1722" w:type="dxa"/>
            <w:tcBorders>
              <w:top w:val="nil"/>
              <w:left w:val="nil"/>
              <w:bottom w:val="nil"/>
              <w:right w:val="nil"/>
            </w:tcBorders>
            <w:shd w:val="clear" w:color="auto" w:fill="auto"/>
            <w:noWrap/>
            <w:hideMark/>
          </w:tcPr>
          <w:p w14:paraId="773E858B" w14:textId="77777777" w:rsidR="00A92489" w:rsidRPr="008114A8" w:rsidRDefault="00A92489" w:rsidP="00796DCD">
            <w:pPr>
              <w:jc w:val="right"/>
              <w:rPr>
                <w:i/>
                <w:iCs/>
                <w:color w:val="000000"/>
              </w:rPr>
            </w:pPr>
            <w:r w:rsidRPr="008114A8">
              <w:rPr>
                <w:i/>
                <w:iCs/>
                <w:color w:val="000000"/>
              </w:rPr>
              <w:t>164,322.03</w:t>
            </w:r>
          </w:p>
        </w:tc>
      </w:tr>
      <w:tr w:rsidR="00A92489" w:rsidRPr="008114A8" w14:paraId="0BFC2250" w14:textId="77777777" w:rsidTr="00B34C7D">
        <w:trPr>
          <w:trHeight w:val="187"/>
        </w:trPr>
        <w:tc>
          <w:tcPr>
            <w:tcW w:w="5552" w:type="dxa"/>
            <w:tcBorders>
              <w:top w:val="nil"/>
              <w:left w:val="nil"/>
              <w:bottom w:val="nil"/>
              <w:right w:val="nil"/>
            </w:tcBorders>
            <w:shd w:val="clear" w:color="auto" w:fill="auto"/>
            <w:noWrap/>
          </w:tcPr>
          <w:p w14:paraId="7E342127" w14:textId="77777777" w:rsidR="00A92489" w:rsidRPr="008114A8" w:rsidRDefault="00A92489" w:rsidP="00796DCD">
            <w:pPr>
              <w:spacing w:line="360" w:lineRule="auto"/>
              <w:rPr>
                <w:i/>
                <w:iCs/>
                <w:color w:val="000000"/>
              </w:rPr>
            </w:pPr>
            <w:r w:rsidRPr="008114A8">
              <w:rPr>
                <w:i/>
                <w:iCs/>
                <w:color w:val="000000"/>
              </w:rPr>
              <w:t>Libros, Revistas y Periódico</w:t>
            </w:r>
          </w:p>
        </w:tc>
        <w:tc>
          <w:tcPr>
            <w:tcW w:w="1499" w:type="dxa"/>
            <w:tcBorders>
              <w:top w:val="nil"/>
              <w:left w:val="nil"/>
              <w:bottom w:val="nil"/>
              <w:right w:val="nil"/>
            </w:tcBorders>
            <w:shd w:val="clear" w:color="auto" w:fill="auto"/>
            <w:noWrap/>
          </w:tcPr>
          <w:p w14:paraId="30E8C6E9" w14:textId="77777777" w:rsidR="00A92489" w:rsidRPr="008114A8" w:rsidRDefault="00A92489" w:rsidP="00796DCD">
            <w:pPr>
              <w:spacing w:line="360" w:lineRule="auto"/>
              <w:jc w:val="right"/>
              <w:rPr>
                <w:i/>
                <w:iCs/>
                <w:color w:val="000000"/>
              </w:rPr>
            </w:pPr>
            <w:r w:rsidRPr="008114A8">
              <w:rPr>
                <w:i/>
                <w:iCs/>
                <w:color w:val="000000"/>
              </w:rPr>
              <w:t>78,800.00</w:t>
            </w:r>
          </w:p>
        </w:tc>
        <w:tc>
          <w:tcPr>
            <w:tcW w:w="1722" w:type="dxa"/>
            <w:tcBorders>
              <w:top w:val="nil"/>
              <w:left w:val="nil"/>
              <w:bottom w:val="nil"/>
              <w:right w:val="nil"/>
            </w:tcBorders>
            <w:shd w:val="clear" w:color="auto" w:fill="auto"/>
            <w:noWrap/>
          </w:tcPr>
          <w:p w14:paraId="6D23A84A" w14:textId="77777777" w:rsidR="00A92489" w:rsidRPr="008114A8" w:rsidRDefault="00A92489" w:rsidP="00796DCD">
            <w:pPr>
              <w:jc w:val="right"/>
              <w:rPr>
                <w:i/>
                <w:iCs/>
                <w:color w:val="000000"/>
              </w:rPr>
            </w:pPr>
            <w:r w:rsidRPr="008114A8">
              <w:rPr>
                <w:i/>
                <w:iCs/>
                <w:color w:val="000000"/>
              </w:rPr>
              <w:t>78,800.00</w:t>
            </w:r>
          </w:p>
        </w:tc>
      </w:tr>
      <w:tr w:rsidR="00A92489" w:rsidRPr="008114A8" w14:paraId="7B0856EE" w14:textId="77777777" w:rsidTr="00B34C7D">
        <w:trPr>
          <w:trHeight w:val="187"/>
        </w:trPr>
        <w:tc>
          <w:tcPr>
            <w:tcW w:w="5552" w:type="dxa"/>
            <w:tcBorders>
              <w:top w:val="nil"/>
              <w:left w:val="nil"/>
              <w:bottom w:val="nil"/>
              <w:right w:val="nil"/>
            </w:tcBorders>
            <w:shd w:val="clear" w:color="auto" w:fill="auto"/>
            <w:noWrap/>
            <w:hideMark/>
          </w:tcPr>
          <w:p w14:paraId="62BCFB40" w14:textId="77777777" w:rsidR="00A92489" w:rsidRPr="008114A8" w:rsidRDefault="00A92489" w:rsidP="00796DCD">
            <w:pPr>
              <w:spacing w:line="360" w:lineRule="auto"/>
              <w:rPr>
                <w:i/>
                <w:iCs/>
                <w:color w:val="000000"/>
              </w:rPr>
            </w:pPr>
            <w:r w:rsidRPr="008114A8">
              <w:rPr>
                <w:i/>
                <w:iCs/>
                <w:color w:val="000000"/>
              </w:rPr>
              <w:t>Productos Medicinales para uso Humano</w:t>
            </w:r>
          </w:p>
        </w:tc>
        <w:tc>
          <w:tcPr>
            <w:tcW w:w="1499" w:type="dxa"/>
            <w:tcBorders>
              <w:top w:val="nil"/>
              <w:left w:val="nil"/>
              <w:bottom w:val="nil"/>
              <w:right w:val="nil"/>
            </w:tcBorders>
            <w:shd w:val="clear" w:color="auto" w:fill="auto"/>
            <w:noWrap/>
            <w:hideMark/>
          </w:tcPr>
          <w:p w14:paraId="06FFBC31" w14:textId="77777777" w:rsidR="00A92489" w:rsidRPr="008114A8" w:rsidRDefault="00A92489" w:rsidP="00796DCD">
            <w:pPr>
              <w:spacing w:line="360" w:lineRule="auto"/>
              <w:jc w:val="right"/>
              <w:rPr>
                <w:i/>
                <w:iCs/>
                <w:color w:val="000000"/>
              </w:rPr>
            </w:pPr>
            <w:r w:rsidRPr="008114A8">
              <w:rPr>
                <w:i/>
                <w:iCs/>
                <w:color w:val="000000"/>
              </w:rPr>
              <w:t>27,246.40</w:t>
            </w:r>
          </w:p>
        </w:tc>
        <w:tc>
          <w:tcPr>
            <w:tcW w:w="1722" w:type="dxa"/>
            <w:tcBorders>
              <w:top w:val="nil"/>
              <w:left w:val="nil"/>
              <w:bottom w:val="nil"/>
              <w:right w:val="nil"/>
            </w:tcBorders>
            <w:shd w:val="clear" w:color="auto" w:fill="auto"/>
            <w:noWrap/>
            <w:hideMark/>
          </w:tcPr>
          <w:p w14:paraId="1BE35388" w14:textId="77777777" w:rsidR="00A92489" w:rsidRPr="008114A8" w:rsidRDefault="00A92489" w:rsidP="00796DCD">
            <w:pPr>
              <w:jc w:val="center"/>
              <w:rPr>
                <w:i/>
                <w:iCs/>
                <w:color w:val="000000"/>
              </w:rPr>
            </w:pPr>
            <w:r w:rsidRPr="008114A8">
              <w:rPr>
                <w:i/>
                <w:iCs/>
                <w:color w:val="000000"/>
              </w:rPr>
              <w:t xml:space="preserve">          35,776.59</w:t>
            </w:r>
          </w:p>
        </w:tc>
      </w:tr>
      <w:tr w:rsidR="00A92489" w:rsidRPr="008114A8" w14:paraId="467B3E4E" w14:textId="77777777" w:rsidTr="00B34C7D">
        <w:trPr>
          <w:trHeight w:val="187"/>
        </w:trPr>
        <w:tc>
          <w:tcPr>
            <w:tcW w:w="5552" w:type="dxa"/>
            <w:tcBorders>
              <w:top w:val="nil"/>
              <w:left w:val="nil"/>
              <w:bottom w:val="nil"/>
              <w:right w:val="nil"/>
            </w:tcBorders>
            <w:shd w:val="clear" w:color="auto" w:fill="auto"/>
            <w:noWrap/>
          </w:tcPr>
          <w:p w14:paraId="09FBD017" w14:textId="77777777" w:rsidR="00A92489" w:rsidRPr="008114A8" w:rsidRDefault="00A92489" w:rsidP="00796DCD">
            <w:pPr>
              <w:spacing w:line="360" w:lineRule="auto"/>
              <w:rPr>
                <w:i/>
                <w:iCs/>
                <w:color w:val="000000"/>
              </w:rPr>
            </w:pPr>
            <w:r w:rsidRPr="008114A8">
              <w:rPr>
                <w:i/>
                <w:iCs/>
                <w:color w:val="000000"/>
              </w:rPr>
              <w:t>Llantas y Neumático</w:t>
            </w:r>
          </w:p>
        </w:tc>
        <w:tc>
          <w:tcPr>
            <w:tcW w:w="1499" w:type="dxa"/>
            <w:tcBorders>
              <w:top w:val="nil"/>
              <w:left w:val="nil"/>
              <w:bottom w:val="nil"/>
              <w:right w:val="nil"/>
            </w:tcBorders>
            <w:shd w:val="clear" w:color="auto" w:fill="auto"/>
            <w:noWrap/>
          </w:tcPr>
          <w:p w14:paraId="1C6ABDED" w14:textId="77777777" w:rsidR="00A92489" w:rsidRPr="008114A8" w:rsidRDefault="00A92489" w:rsidP="00796DCD">
            <w:pPr>
              <w:spacing w:line="360" w:lineRule="auto"/>
              <w:jc w:val="right"/>
              <w:rPr>
                <w:i/>
                <w:iCs/>
                <w:color w:val="000000"/>
              </w:rPr>
            </w:pPr>
            <w:r w:rsidRPr="008114A8">
              <w:rPr>
                <w:i/>
                <w:iCs/>
                <w:color w:val="000000"/>
              </w:rPr>
              <w:t>00</w:t>
            </w:r>
          </w:p>
        </w:tc>
        <w:tc>
          <w:tcPr>
            <w:tcW w:w="1722" w:type="dxa"/>
            <w:tcBorders>
              <w:top w:val="nil"/>
              <w:left w:val="nil"/>
              <w:bottom w:val="nil"/>
              <w:right w:val="nil"/>
            </w:tcBorders>
            <w:shd w:val="clear" w:color="auto" w:fill="auto"/>
            <w:noWrap/>
          </w:tcPr>
          <w:p w14:paraId="4604F015" w14:textId="77777777" w:rsidR="00A92489" w:rsidRPr="008114A8" w:rsidRDefault="00A92489" w:rsidP="00796DCD">
            <w:pPr>
              <w:jc w:val="right"/>
              <w:rPr>
                <w:i/>
                <w:iCs/>
                <w:color w:val="000000"/>
              </w:rPr>
            </w:pPr>
            <w:r w:rsidRPr="008114A8">
              <w:rPr>
                <w:i/>
                <w:iCs/>
                <w:color w:val="000000"/>
              </w:rPr>
              <w:t>23,179.83</w:t>
            </w:r>
          </w:p>
        </w:tc>
      </w:tr>
      <w:tr w:rsidR="00A92489" w:rsidRPr="008114A8" w14:paraId="4665F63B" w14:textId="77777777" w:rsidTr="00B34C7D">
        <w:trPr>
          <w:trHeight w:val="187"/>
        </w:trPr>
        <w:tc>
          <w:tcPr>
            <w:tcW w:w="5552" w:type="dxa"/>
            <w:tcBorders>
              <w:top w:val="nil"/>
              <w:left w:val="nil"/>
              <w:bottom w:val="nil"/>
              <w:right w:val="nil"/>
            </w:tcBorders>
            <w:shd w:val="clear" w:color="auto" w:fill="auto"/>
            <w:noWrap/>
            <w:hideMark/>
          </w:tcPr>
          <w:p w14:paraId="011206AA" w14:textId="77777777" w:rsidR="00A92489" w:rsidRPr="008114A8" w:rsidRDefault="00A92489" w:rsidP="00796DCD">
            <w:pPr>
              <w:spacing w:line="360" w:lineRule="auto"/>
              <w:rPr>
                <w:i/>
                <w:iCs/>
                <w:color w:val="000000"/>
              </w:rPr>
            </w:pPr>
            <w:r w:rsidRPr="008114A8">
              <w:rPr>
                <w:i/>
                <w:iCs/>
                <w:color w:val="000000"/>
              </w:rPr>
              <w:t>Artículos de Plásticos</w:t>
            </w:r>
          </w:p>
        </w:tc>
        <w:tc>
          <w:tcPr>
            <w:tcW w:w="1499" w:type="dxa"/>
            <w:tcBorders>
              <w:top w:val="nil"/>
              <w:left w:val="nil"/>
              <w:bottom w:val="nil"/>
              <w:right w:val="nil"/>
            </w:tcBorders>
            <w:shd w:val="clear" w:color="auto" w:fill="auto"/>
            <w:noWrap/>
            <w:hideMark/>
          </w:tcPr>
          <w:p w14:paraId="2B965072" w14:textId="77777777" w:rsidR="00A92489" w:rsidRPr="008114A8" w:rsidRDefault="00A92489" w:rsidP="00796DCD">
            <w:pPr>
              <w:spacing w:line="360" w:lineRule="auto"/>
              <w:jc w:val="right"/>
              <w:rPr>
                <w:i/>
                <w:iCs/>
                <w:color w:val="000000"/>
              </w:rPr>
            </w:pPr>
            <w:r w:rsidRPr="008114A8">
              <w:rPr>
                <w:i/>
                <w:iCs/>
                <w:color w:val="000000"/>
              </w:rPr>
              <w:t>117,002.43</w:t>
            </w:r>
          </w:p>
        </w:tc>
        <w:tc>
          <w:tcPr>
            <w:tcW w:w="1722" w:type="dxa"/>
            <w:tcBorders>
              <w:top w:val="nil"/>
              <w:left w:val="nil"/>
              <w:bottom w:val="nil"/>
              <w:right w:val="nil"/>
            </w:tcBorders>
            <w:shd w:val="clear" w:color="auto" w:fill="auto"/>
            <w:noWrap/>
            <w:hideMark/>
          </w:tcPr>
          <w:p w14:paraId="4098F118" w14:textId="77777777" w:rsidR="00A92489" w:rsidRPr="008114A8" w:rsidRDefault="00A92489" w:rsidP="00796DCD">
            <w:pPr>
              <w:jc w:val="right"/>
              <w:rPr>
                <w:i/>
                <w:iCs/>
                <w:color w:val="000000"/>
              </w:rPr>
            </w:pPr>
            <w:r w:rsidRPr="008114A8">
              <w:rPr>
                <w:i/>
                <w:iCs/>
                <w:color w:val="000000"/>
              </w:rPr>
              <w:t>80,808.42</w:t>
            </w:r>
          </w:p>
        </w:tc>
      </w:tr>
      <w:tr w:rsidR="00A92489" w:rsidRPr="008114A8" w14:paraId="4D39E61B" w14:textId="77777777" w:rsidTr="00B34C7D">
        <w:trPr>
          <w:trHeight w:val="187"/>
        </w:trPr>
        <w:tc>
          <w:tcPr>
            <w:tcW w:w="5552" w:type="dxa"/>
            <w:tcBorders>
              <w:top w:val="nil"/>
              <w:left w:val="nil"/>
              <w:bottom w:val="nil"/>
              <w:right w:val="nil"/>
            </w:tcBorders>
            <w:shd w:val="clear" w:color="auto" w:fill="auto"/>
            <w:noWrap/>
          </w:tcPr>
          <w:p w14:paraId="50A402C2" w14:textId="77777777" w:rsidR="00A92489" w:rsidRPr="008114A8" w:rsidRDefault="00A92489" w:rsidP="00796DCD">
            <w:pPr>
              <w:spacing w:line="360" w:lineRule="auto"/>
              <w:rPr>
                <w:i/>
                <w:iCs/>
                <w:color w:val="000000"/>
              </w:rPr>
            </w:pPr>
            <w:r w:rsidRPr="008114A8">
              <w:rPr>
                <w:i/>
                <w:iCs/>
                <w:color w:val="000000"/>
              </w:rPr>
              <w:t>Accesorios de Metal</w:t>
            </w:r>
          </w:p>
        </w:tc>
        <w:tc>
          <w:tcPr>
            <w:tcW w:w="1499" w:type="dxa"/>
            <w:tcBorders>
              <w:top w:val="nil"/>
              <w:left w:val="nil"/>
              <w:bottom w:val="nil"/>
              <w:right w:val="nil"/>
            </w:tcBorders>
            <w:shd w:val="clear" w:color="auto" w:fill="auto"/>
            <w:noWrap/>
          </w:tcPr>
          <w:p w14:paraId="3F0AB7B3" w14:textId="77777777" w:rsidR="00A92489" w:rsidRPr="008114A8" w:rsidRDefault="00A92489" w:rsidP="00796DCD">
            <w:pPr>
              <w:spacing w:line="360" w:lineRule="auto"/>
              <w:jc w:val="right"/>
              <w:rPr>
                <w:i/>
                <w:iCs/>
                <w:color w:val="000000"/>
              </w:rPr>
            </w:pPr>
            <w:r w:rsidRPr="008114A8">
              <w:rPr>
                <w:i/>
                <w:iCs/>
                <w:color w:val="000000"/>
              </w:rPr>
              <w:t>3,020.93</w:t>
            </w:r>
          </w:p>
        </w:tc>
        <w:tc>
          <w:tcPr>
            <w:tcW w:w="1722" w:type="dxa"/>
            <w:tcBorders>
              <w:top w:val="nil"/>
              <w:left w:val="nil"/>
              <w:bottom w:val="nil"/>
              <w:right w:val="nil"/>
            </w:tcBorders>
            <w:shd w:val="clear" w:color="auto" w:fill="auto"/>
            <w:noWrap/>
          </w:tcPr>
          <w:p w14:paraId="19362519" w14:textId="77777777" w:rsidR="00A92489" w:rsidRPr="008114A8" w:rsidRDefault="00A92489" w:rsidP="00796DCD">
            <w:pPr>
              <w:jc w:val="right"/>
              <w:rPr>
                <w:i/>
                <w:iCs/>
                <w:color w:val="000000"/>
              </w:rPr>
            </w:pPr>
            <w:r w:rsidRPr="008114A8">
              <w:rPr>
                <w:i/>
                <w:iCs/>
                <w:color w:val="000000"/>
              </w:rPr>
              <w:t>2,987.01</w:t>
            </w:r>
          </w:p>
        </w:tc>
      </w:tr>
      <w:tr w:rsidR="00A92489" w:rsidRPr="008114A8" w14:paraId="79E23A23" w14:textId="77777777" w:rsidTr="00B34C7D">
        <w:trPr>
          <w:trHeight w:val="187"/>
        </w:trPr>
        <w:tc>
          <w:tcPr>
            <w:tcW w:w="5552" w:type="dxa"/>
            <w:tcBorders>
              <w:top w:val="nil"/>
              <w:left w:val="nil"/>
              <w:bottom w:val="nil"/>
              <w:right w:val="nil"/>
            </w:tcBorders>
            <w:shd w:val="clear" w:color="auto" w:fill="auto"/>
            <w:noWrap/>
          </w:tcPr>
          <w:p w14:paraId="413D7239" w14:textId="77777777" w:rsidR="00A92489" w:rsidRPr="008114A8" w:rsidRDefault="00A92489" w:rsidP="00796DCD">
            <w:pPr>
              <w:spacing w:line="360" w:lineRule="auto"/>
              <w:rPr>
                <w:i/>
                <w:iCs/>
                <w:color w:val="000000"/>
              </w:rPr>
            </w:pPr>
            <w:r w:rsidRPr="008114A8">
              <w:rPr>
                <w:i/>
                <w:iCs/>
                <w:color w:val="000000"/>
              </w:rPr>
              <w:t>Productos de Cemento</w:t>
            </w:r>
          </w:p>
        </w:tc>
        <w:tc>
          <w:tcPr>
            <w:tcW w:w="1499" w:type="dxa"/>
            <w:tcBorders>
              <w:top w:val="nil"/>
              <w:left w:val="nil"/>
              <w:bottom w:val="nil"/>
              <w:right w:val="nil"/>
            </w:tcBorders>
            <w:shd w:val="clear" w:color="auto" w:fill="auto"/>
            <w:noWrap/>
          </w:tcPr>
          <w:p w14:paraId="6D53DB6E" w14:textId="77777777" w:rsidR="00A92489" w:rsidRPr="008114A8" w:rsidRDefault="00A92489" w:rsidP="00796DCD">
            <w:pPr>
              <w:spacing w:line="360" w:lineRule="auto"/>
              <w:jc w:val="center"/>
              <w:rPr>
                <w:i/>
                <w:iCs/>
                <w:color w:val="000000"/>
              </w:rPr>
            </w:pPr>
            <w:r w:rsidRPr="008114A8">
              <w:rPr>
                <w:i/>
                <w:iCs/>
                <w:color w:val="000000"/>
              </w:rPr>
              <w:t xml:space="preserve">       1,254.98</w:t>
            </w:r>
          </w:p>
        </w:tc>
        <w:tc>
          <w:tcPr>
            <w:tcW w:w="1722" w:type="dxa"/>
            <w:tcBorders>
              <w:top w:val="nil"/>
              <w:left w:val="nil"/>
              <w:bottom w:val="nil"/>
              <w:right w:val="nil"/>
            </w:tcBorders>
            <w:shd w:val="clear" w:color="auto" w:fill="auto"/>
            <w:noWrap/>
          </w:tcPr>
          <w:p w14:paraId="45160C4A" w14:textId="77777777" w:rsidR="00A92489" w:rsidRPr="008114A8" w:rsidRDefault="00A92489" w:rsidP="00796DCD">
            <w:pPr>
              <w:jc w:val="right"/>
              <w:rPr>
                <w:i/>
                <w:iCs/>
                <w:color w:val="000000"/>
              </w:rPr>
            </w:pPr>
            <w:r w:rsidRPr="008114A8">
              <w:rPr>
                <w:i/>
                <w:iCs/>
                <w:color w:val="000000"/>
              </w:rPr>
              <w:t>0.00</w:t>
            </w:r>
          </w:p>
        </w:tc>
      </w:tr>
      <w:tr w:rsidR="00A92489" w:rsidRPr="008114A8" w14:paraId="6B5270DF" w14:textId="77777777" w:rsidTr="00B34C7D">
        <w:trPr>
          <w:trHeight w:val="187"/>
        </w:trPr>
        <w:tc>
          <w:tcPr>
            <w:tcW w:w="5552" w:type="dxa"/>
            <w:tcBorders>
              <w:top w:val="nil"/>
              <w:left w:val="nil"/>
              <w:bottom w:val="nil"/>
              <w:right w:val="nil"/>
            </w:tcBorders>
            <w:shd w:val="clear" w:color="auto" w:fill="auto"/>
            <w:noWrap/>
            <w:hideMark/>
          </w:tcPr>
          <w:p w14:paraId="76DD46F3" w14:textId="77777777" w:rsidR="00A92489" w:rsidRPr="008114A8" w:rsidRDefault="00A92489" w:rsidP="00796DCD">
            <w:pPr>
              <w:spacing w:line="360" w:lineRule="auto"/>
              <w:rPr>
                <w:i/>
                <w:iCs/>
                <w:color w:val="000000"/>
              </w:rPr>
            </w:pPr>
            <w:r w:rsidRPr="008114A8">
              <w:rPr>
                <w:i/>
                <w:iCs/>
                <w:color w:val="000000"/>
              </w:rPr>
              <w:t xml:space="preserve">Estructuras Metálicas Acabadas                                                    </w:t>
            </w:r>
          </w:p>
        </w:tc>
        <w:tc>
          <w:tcPr>
            <w:tcW w:w="1499" w:type="dxa"/>
            <w:tcBorders>
              <w:top w:val="nil"/>
              <w:left w:val="nil"/>
              <w:bottom w:val="nil"/>
              <w:right w:val="nil"/>
            </w:tcBorders>
            <w:shd w:val="clear" w:color="auto" w:fill="auto"/>
            <w:noWrap/>
            <w:hideMark/>
          </w:tcPr>
          <w:p w14:paraId="21F7CA65" w14:textId="77777777" w:rsidR="00A92489" w:rsidRPr="008114A8" w:rsidRDefault="00A92489" w:rsidP="00796DCD">
            <w:pPr>
              <w:spacing w:line="360" w:lineRule="auto"/>
              <w:jc w:val="center"/>
              <w:rPr>
                <w:i/>
                <w:iCs/>
                <w:color w:val="000000"/>
              </w:rPr>
            </w:pPr>
            <w:r w:rsidRPr="008114A8">
              <w:rPr>
                <w:i/>
                <w:iCs/>
                <w:color w:val="000000"/>
              </w:rPr>
              <w:t xml:space="preserve">        2,832.00</w:t>
            </w:r>
          </w:p>
        </w:tc>
        <w:tc>
          <w:tcPr>
            <w:tcW w:w="1722" w:type="dxa"/>
            <w:tcBorders>
              <w:top w:val="nil"/>
              <w:left w:val="nil"/>
              <w:bottom w:val="nil"/>
              <w:right w:val="nil"/>
            </w:tcBorders>
            <w:shd w:val="clear" w:color="auto" w:fill="auto"/>
            <w:noWrap/>
            <w:hideMark/>
          </w:tcPr>
          <w:p w14:paraId="3A1C50BF" w14:textId="77777777" w:rsidR="00A92489" w:rsidRPr="008114A8" w:rsidRDefault="00A92489" w:rsidP="00796DCD">
            <w:pPr>
              <w:jc w:val="right"/>
              <w:rPr>
                <w:i/>
                <w:iCs/>
                <w:color w:val="000000"/>
              </w:rPr>
            </w:pPr>
            <w:r w:rsidRPr="008114A8">
              <w:rPr>
                <w:i/>
                <w:iCs/>
                <w:color w:val="000000"/>
              </w:rPr>
              <w:t xml:space="preserve">                   0.00</w:t>
            </w:r>
          </w:p>
        </w:tc>
      </w:tr>
      <w:tr w:rsidR="00A92489" w:rsidRPr="008114A8" w14:paraId="2C41AC05" w14:textId="77777777" w:rsidTr="00B34C7D">
        <w:trPr>
          <w:trHeight w:val="187"/>
        </w:trPr>
        <w:tc>
          <w:tcPr>
            <w:tcW w:w="5552" w:type="dxa"/>
            <w:tcBorders>
              <w:top w:val="nil"/>
              <w:left w:val="nil"/>
              <w:bottom w:val="nil"/>
              <w:right w:val="nil"/>
            </w:tcBorders>
            <w:shd w:val="clear" w:color="auto" w:fill="auto"/>
            <w:noWrap/>
            <w:hideMark/>
          </w:tcPr>
          <w:p w14:paraId="54C111C6" w14:textId="77777777" w:rsidR="00A92489" w:rsidRPr="008114A8" w:rsidRDefault="00A92489" w:rsidP="00796DCD">
            <w:pPr>
              <w:spacing w:line="360" w:lineRule="auto"/>
              <w:rPr>
                <w:i/>
                <w:iCs/>
                <w:color w:val="000000"/>
              </w:rPr>
            </w:pPr>
            <w:r w:rsidRPr="008114A8">
              <w:rPr>
                <w:i/>
                <w:iCs/>
                <w:color w:val="000000"/>
              </w:rPr>
              <w:lastRenderedPageBreak/>
              <w:t>Otros Repuestos y accesorios menores</w:t>
            </w:r>
          </w:p>
        </w:tc>
        <w:tc>
          <w:tcPr>
            <w:tcW w:w="1499" w:type="dxa"/>
            <w:tcBorders>
              <w:top w:val="nil"/>
              <w:left w:val="nil"/>
              <w:bottom w:val="nil"/>
              <w:right w:val="nil"/>
            </w:tcBorders>
            <w:shd w:val="clear" w:color="auto" w:fill="auto"/>
            <w:noWrap/>
            <w:hideMark/>
          </w:tcPr>
          <w:p w14:paraId="0DD3AF07" w14:textId="77777777" w:rsidR="00A92489" w:rsidRPr="008114A8" w:rsidRDefault="00A92489" w:rsidP="00796DCD">
            <w:pPr>
              <w:jc w:val="right"/>
              <w:rPr>
                <w:i/>
                <w:iCs/>
                <w:color w:val="000000"/>
              </w:rPr>
            </w:pPr>
            <w:r w:rsidRPr="008114A8">
              <w:rPr>
                <w:i/>
                <w:iCs/>
                <w:color w:val="000000"/>
              </w:rPr>
              <w:t>6,910.19</w:t>
            </w:r>
          </w:p>
        </w:tc>
        <w:tc>
          <w:tcPr>
            <w:tcW w:w="1722" w:type="dxa"/>
            <w:tcBorders>
              <w:top w:val="nil"/>
              <w:left w:val="nil"/>
              <w:bottom w:val="nil"/>
              <w:right w:val="nil"/>
            </w:tcBorders>
            <w:shd w:val="clear" w:color="auto" w:fill="auto"/>
            <w:noWrap/>
            <w:hideMark/>
          </w:tcPr>
          <w:p w14:paraId="0CEE47B5" w14:textId="77777777" w:rsidR="00A92489" w:rsidRPr="008114A8" w:rsidRDefault="00A92489" w:rsidP="00796DCD">
            <w:pPr>
              <w:jc w:val="right"/>
              <w:rPr>
                <w:i/>
                <w:iCs/>
                <w:color w:val="000000"/>
              </w:rPr>
            </w:pPr>
            <w:r w:rsidRPr="008114A8">
              <w:rPr>
                <w:i/>
                <w:iCs/>
                <w:color w:val="000000"/>
              </w:rPr>
              <w:t>34,097.69</w:t>
            </w:r>
          </w:p>
        </w:tc>
      </w:tr>
      <w:tr w:rsidR="00A92489" w:rsidRPr="008114A8" w14:paraId="590DE5B5" w14:textId="77777777" w:rsidTr="00B34C7D">
        <w:trPr>
          <w:trHeight w:val="187"/>
        </w:trPr>
        <w:tc>
          <w:tcPr>
            <w:tcW w:w="5552" w:type="dxa"/>
            <w:tcBorders>
              <w:top w:val="nil"/>
              <w:left w:val="nil"/>
              <w:bottom w:val="nil"/>
              <w:right w:val="nil"/>
            </w:tcBorders>
            <w:shd w:val="clear" w:color="auto" w:fill="auto"/>
            <w:noWrap/>
            <w:hideMark/>
          </w:tcPr>
          <w:p w14:paraId="6E70F74F" w14:textId="77777777" w:rsidR="00A92489" w:rsidRPr="008114A8" w:rsidRDefault="00A92489" w:rsidP="00796DCD">
            <w:pPr>
              <w:spacing w:line="360" w:lineRule="auto"/>
              <w:rPr>
                <w:i/>
                <w:iCs/>
                <w:color w:val="000000"/>
              </w:rPr>
            </w:pPr>
            <w:r w:rsidRPr="008114A8">
              <w:rPr>
                <w:i/>
                <w:iCs/>
                <w:color w:val="000000"/>
              </w:rPr>
              <w:t>Gasolina</w:t>
            </w:r>
          </w:p>
        </w:tc>
        <w:tc>
          <w:tcPr>
            <w:tcW w:w="1499" w:type="dxa"/>
            <w:tcBorders>
              <w:top w:val="nil"/>
              <w:left w:val="nil"/>
              <w:bottom w:val="nil"/>
              <w:right w:val="nil"/>
            </w:tcBorders>
            <w:shd w:val="clear" w:color="auto" w:fill="auto"/>
            <w:noWrap/>
            <w:hideMark/>
          </w:tcPr>
          <w:p w14:paraId="7ECC7414" w14:textId="77777777" w:rsidR="00A92489" w:rsidRPr="008114A8" w:rsidRDefault="00A92489" w:rsidP="00796DCD">
            <w:pPr>
              <w:jc w:val="right"/>
              <w:rPr>
                <w:i/>
                <w:iCs/>
                <w:color w:val="000000"/>
              </w:rPr>
            </w:pPr>
            <w:r w:rsidRPr="008114A8">
              <w:rPr>
                <w:i/>
                <w:iCs/>
                <w:color w:val="000000"/>
              </w:rPr>
              <w:t>3,420,568.65</w:t>
            </w:r>
          </w:p>
        </w:tc>
        <w:tc>
          <w:tcPr>
            <w:tcW w:w="1722" w:type="dxa"/>
            <w:tcBorders>
              <w:top w:val="nil"/>
              <w:left w:val="nil"/>
              <w:bottom w:val="nil"/>
              <w:right w:val="nil"/>
            </w:tcBorders>
            <w:shd w:val="clear" w:color="auto" w:fill="auto"/>
            <w:noWrap/>
            <w:hideMark/>
          </w:tcPr>
          <w:p w14:paraId="048E1024" w14:textId="77777777" w:rsidR="00A92489" w:rsidRPr="008114A8" w:rsidRDefault="00A92489" w:rsidP="00796DCD">
            <w:pPr>
              <w:jc w:val="right"/>
              <w:rPr>
                <w:i/>
                <w:iCs/>
                <w:color w:val="000000"/>
              </w:rPr>
            </w:pPr>
            <w:r w:rsidRPr="008114A8">
              <w:rPr>
                <w:i/>
                <w:iCs/>
                <w:color w:val="000000"/>
              </w:rPr>
              <w:t>2,834,564.28</w:t>
            </w:r>
          </w:p>
        </w:tc>
      </w:tr>
      <w:tr w:rsidR="00A92489" w:rsidRPr="008114A8" w14:paraId="1A2054C2" w14:textId="77777777" w:rsidTr="00B34C7D">
        <w:trPr>
          <w:trHeight w:val="187"/>
        </w:trPr>
        <w:tc>
          <w:tcPr>
            <w:tcW w:w="5552" w:type="dxa"/>
            <w:tcBorders>
              <w:top w:val="nil"/>
              <w:left w:val="nil"/>
              <w:bottom w:val="nil"/>
              <w:right w:val="nil"/>
            </w:tcBorders>
            <w:shd w:val="clear" w:color="auto" w:fill="auto"/>
            <w:noWrap/>
            <w:hideMark/>
          </w:tcPr>
          <w:p w14:paraId="0532262D" w14:textId="77777777" w:rsidR="00A92489" w:rsidRPr="008114A8" w:rsidRDefault="00A92489" w:rsidP="00796DCD">
            <w:pPr>
              <w:spacing w:line="360" w:lineRule="auto"/>
              <w:rPr>
                <w:i/>
                <w:iCs/>
                <w:color w:val="000000"/>
              </w:rPr>
            </w:pPr>
            <w:r w:rsidRPr="008114A8">
              <w:rPr>
                <w:i/>
                <w:iCs/>
                <w:color w:val="000000"/>
              </w:rPr>
              <w:t>Gasoil</w:t>
            </w:r>
          </w:p>
        </w:tc>
        <w:tc>
          <w:tcPr>
            <w:tcW w:w="1499" w:type="dxa"/>
            <w:tcBorders>
              <w:top w:val="nil"/>
              <w:left w:val="nil"/>
              <w:bottom w:val="nil"/>
              <w:right w:val="nil"/>
            </w:tcBorders>
            <w:shd w:val="clear" w:color="auto" w:fill="auto"/>
            <w:noWrap/>
            <w:hideMark/>
          </w:tcPr>
          <w:p w14:paraId="6FEF4285" w14:textId="77777777" w:rsidR="00A92489" w:rsidRPr="008114A8" w:rsidRDefault="00A92489" w:rsidP="00796DCD">
            <w:pPr>
              <w:jc w:val="right"/>
              <w:rPr>
                <w:i/>
                <w:iCs/>
                <w:color w:val="000000"/>
              </w:rPr>
            </w:pPr>
            <w:r w:rsidRPr="008114A8">
              <w:rPr>
                <w:i/>
                <w:iCs/>
                <w:color w:val="000000"/>
              </w:rPr>
              <w:t>377,280.00</w:t>
            </w:r>
          </w:p>
        </w:tc>
        <w:tc>
          <w:tcPr>
            <w:tcW w:w="1722" w:type="dxa"/>
            <w:tcBorders>
              <w:top w:val="nil"/>
              <w:left w:val="nil"/>
              <w:bottom w:val="nil"/>
              <w:right w:val="nil"/>
            </w:tcBorders>
            <w:shd w:val="clear" w:color="auto" w:fill="auto"/>
            <w:noWrap/>
            <w:hideMark/>
          </w:tcPr>
          <w:p w14:paraId="48D7CEAB" w14:textId="77777777" w:rsidR="00A92489" w:rsidRPr="008114A8" w:rsidRDefault="00A92489" w:rsidP="00796DCD">
            <w:pPr>
              <w:jc w:val="right"/>
              <w:rPr>
                <w:i/>
                <w:iCs/>
                <w:color w:val="000000"/>
              </w:rPr>
            </w:pPr>
            <w:r w:rsidRPr="008114A8">
              <w:rPr>
                <w:i/>
                <w:iCs/>
                <w:color w:val="000000"/>
              </w:rPr>
              <w:t>158,500.00</w:t>
            </w:r>
          </w:p>
        </w:tc>
      </w:tr>
      <w:tr w:rsidR="00A92489" w:rsidRPr="008114A8" w14:paraId="26D76827" w14:textId="77777777" w:rsidTr="00B34C7D">
        <w:trPr>
          <w:trHeight w:val="187"/>
        </w:trPr>
        <w:tc>
          <w:tcPr>
            <w:tcW w:w="5552" w:type="dxa"/>
            <w:tcBorders>
              <w:top w:val="nil"/>
              <w:left w:val="nil"/>
              <w:bottom w:val="nil"/>
              <w:right w:val="nil"/>
            </w:tcBorders>
            <w:shd w:val="clear" w:color="auto" w:fill="auto"/>
            <w:noWrap/>
          </w:tcPr>
          <w:p w14:paraId="656059C3" w14:textId="77777777" w:rsidR="00A92489" w:rsidRPr="008114A8" w:rsidRDefault="00A92489" w:rsidP="00796DCD">
            <w:pPr>
              <w:spacing w:line="360" w:lineRule="auto"/>
              <w:rPr>
                <w:i/>
                <w:iCs/>
                <w:color w:val="000000"/>
              </w:rPr>
            </w:pPr>
            <w:r w:rsidRPr="008114A8">
              <w:rPr>
                <w:i/>
                <w:iCs/>
                <w:color w:val="000000"/>
              </w:rPr>
              <w:t>Aceites y Grasas</w:t>
            </w:r>
          </w:p>
        </w:tc>
        <w:tc>
          <w:tcPr>
            <w:tcW w:w="1499" w:type="dxa"/>
            <w:tcBorders>
              <w:top w:val="nil"/>
              <w:left w:val="nil"/>
              <w:bottom w:val="nil"/>
              <w:right w:val="nil"/>
            </w:tcBorders>
            <w:shd w:val="clear" w:color="auto" w:fill="auto"/>
            <w:noWrap/>
          </w:tcPr>
          <w:p w14:paraId="3C606C06" w14:textId="77777777" w:rsidR="00A92489" w:rsidRPr="008114A8" w:rsidRDefault="00A92489" w:rsidP="00796DCD">
            <w:pPr>
              <w:jc w:val="right"/>
              <w:rPr>
                <w:i/>
                <w:iCs/>
                <w:color w:val="000000"/>
              </w:rPr>
            </w:pPr>
            <w:r w:rsidRPr="008114A8">
              <w:rPr>
                <w:i/>
                <w:iCs/>
                <w:color w:val="000000"/>
              </w:rPr>
              <w:t>3,600.01</w:t>
            </w:r>
          </w:p>
        </w:tc>
        <w:tc>
          <w:tcPr>
            <w:tcW w:w="1722" w:type="dxa"/>
            <w:tcBorders>
              <w:top w:val="nil"/>
              <w:left w:val="nil"/>
              <w:bottom w:val="nil"/>
              <w:right w:val="nil"/>
            </w:tcBorders>
            <w:shd w:val="clear" w:color="auto" w:fill="auto"/>
            <w:noWrap/>
          </w:tcPr>
          <w:p w14:paraId="5A1D0861" w14:textId="77777777" w:rsidR="00A92489" w:rsidRPr="008114A8" w:rsidRDefault="00A92489" w:rsidP="00796DCD">
            <w:pPr>
              <w:jc w:val="right"/>
              <w:rPr>
                <w:i/>
                <w:iCs/>
                <w:color w:val="000000"/>
              </w:rPr>
            </w:pPr>
            <w:r w:rsidRPr="008114A8">
              <w:rPr>
                <w:i/>
                <w:iCs/>
                <w:color w:val="000000"/>
              </w:rPr>
              <w:t>31,545.71</w:t>
            </w:r>
          </w:p>
        </w:tc>
      </w:tr>
      <w:tr w:rsidR="00A92489" w:rsidRPr="008114A8" w14:paraId="4D941132" w14:textId="77777777" w:rsidTr="00B34C7D">
        <w:trPr>
          <w:trHeight w:val="187"/>
        </w:trPr>
        <w:tc>
          <w:tcPr>
            <w:tcW w:w="5552" w:type="dxa"/>
            <w:tcBorders>
              <w:top w:val="nil"/>
              <w:left w:val="nil"/>
              <w:bottom w:val="nil"/>
              <w:right w:val="nil"/>
            </w:tcBorders>
            <w:shd w:val="clear" w:color="auto" w:fill="auto"/>
            <w:noWrap/>
            <w:hideMark/>
          </w:tcPr>
          <w:p w14:paraId="30C35DC3" w14:textId="77777777" w:rsidR="00A92489" w:rsidRPr="008114A8" w:rsidRDefault="00A92489" w:rsidP="00796DCD">
            <w:pPr>
              <w:spacing w:line="360" w:lineRule="auto"/>
              <w:rPr>
                <w:i/>
                <w:iCs/>
                <w:color w:val="000000"/>
              </w:rPr>
            </w:pPr>
            <w:r w:rsidRPr="008114A8">
              <w:rPr>
                <w:i/>
                <w:iCs/>
                <w:color w:val="000000"/>
              </w:rPr>
              <w:t xml:space="preserve">Productos Químicos de uso Personal </w:t>
            </w:r>
          </w:p>
        </w:tc>
        <w:tc>
          <w:tcPr>
            <w:tcW w:w="1499" w:type="dxa"/>
            <w:tcBorders>
              <w:top w:val="nil"/>
              <w:left w:val="nil"/>
              <w:bottom w:val="nil"/>
              <w:right w:val="nil"/>
            </w:tcBorders>
            <w:shd w:val="clear" w:color="auto" w:fill="auto"/>
            <w:noWrap/>
            <w:hideMark/>
          </w:tcPr>
          <w:p w14:paraId="51F0C127" w14:textId="77777777" w:rsidR="00A92489" w:rsidRPr="008114A8" w:rsidRDefault="00A92489" w:rsidP="00796DCD">
            <w:pPr>
              <w:jc w:val="right"/>
              <w:rPr>
                <w:i/>
                <w:iCs/>
                <w:color w:val="000000"/>
              </w:rPr>
            </w:pPr>
            <w:r w:rsidRPr="008114A8">
              <w:rPr>
                <w:i/>
                <w:iCs/>
                <w:color w:val="000000"/>
              </w:rPr>
              <w:t>2,640.79</w:t>
            </w:r>
          </w:p>
        </w:tc>
        <w:tc>
          <w:tcPr>
            <w:tcW w:w="1722" w:type="dxa"/>
            <w:tcBorders>
              <w:top w:val="nil"/>
              <w:left w:val="nil"/>
              <w:bottom w:val="nil"/>
              <w:right w:val="nil"/>
            </w:tcBorders>
            <w:shd w:val="clear" w:color="auto" w:fill="auto"/>
            <w:noWrap/>
            <w:hideMark/>
          </w:tcPr>
          <w:p w14:paraId="1C2EE1AB" w14:textId="77777777" w:rsidR="00A92489" w:rsidRPr="008114A8" w:rsidRDefault="00A92489" w:rsidP="00796DCD">
            <w:pPr>
              <w:jc w:val="right"/>
              <w:rPr>
                <w:i/>
                <w:iCs/>
                <w:color w:val="000000"/>
              </w:rPr>
            </w:pPr>
            <w:r w:rsidRPr="008114A8">
              <w:rPr>
                <w:i/>
                <w:iCs/>
                <w:color w:val="000000"/>
              </w:rPr>
              <w:t>336.30</w:t>
            </w:r>
          </w:p>
        </w:tc>
      </w:tr>
      <w:tr w:rsidR="00A92489" w:rsidRPr="008114A8" w14:paraId="758A258F" w14:textId="77777777" w:rsidTr="00B34C7D">
        <w:trPr>
          <w:trHeight w:val="187"/>
        </w:trPr>
        <w:tc>
          <w:tcPr>
            <w:tcW w:w="5552" w:type="dxa"/>
            <w:tcBorders>
              <w:top w:val="nil"/>
              <w:left w:val="nil"/>
              <w:bottom w:val="nil"/>
              <w:right w:val="nil"/>
            </w:tcBorders>
            <w:shd w:val="clear" w:color="auto" w:fill="auto"/>
            <w:noWrap/>
          </w:tcPr>
          <w:p w14:paraId="44648E38" w14:textId="77777777" w:rsidR="00A92489" w:rsidRPr="008114A8" w:rsidRDefault="00A92489" w:rsidP="00796DCD">
            <w:pPr>
              <w:spacing w:line="360" w:lineRule="auto"/>
              <w:rPr>
                <w:i/>
                <w:iCs/>
                <w:color w:val="000000"/>
              </w:rPr>
            </w:pPr>
            <w:r w:rsidRPr="008114A8">
              <w:rPr>
                <w:i/>
                <w:iCs/>
                <w:color w:val="000000"/>
              </w:rPr>
              <w:t>Pintura, Lacas y Barnices</w:t>
            </w:r>
          </w:p>
        </w:tc>
        <w:tc>
          <w:tcPr>
            <w:tcW w:w="1499" w:type="dxa"/>
            <w:tcBorders>
              <w:top w:val="nil"/>
              <w:left w:val="nil"/>
              <w:bottom w:val="nil"/>
              <w:right w:val="nil"/>
            </w:tcBorders>
            <w:shd w:val="clear" w:color="auto" w:fill="auto"/>
            <w:noWrap/>
          </w:tcPr>
          <w:p w14:paraId="60B0D920" w14:textId="77777777" w:rsidR="00A92489" w:rsidRPr="008114A8" w:rsidRDefault="00A92489" w:rsidP="00796DCD">
            <w:pPr>
              <w:jc w:val="right"/>
              <w:rPr>
                <w:i/>
                <w:iCs/>
                <w:color w:val="000000"/>
              </w:rPr>
            </w:pPr>
            <w:r w:rsidRPr="008114A8">
              <w:rPr>
                <w:i/>
                <w:iCs/>
                <w:color w:val="000000"/>
              </w:rPr>
              <w:t>76,435.38</w:t>
            </w:r>
          </w:p>
        </w:tc>
        <w:tc>
          <w:tcPr>
            <w:tcW w:w="1722" w:type="dxa"/>
            <w:tcBorders>
              <w:top w:val="nil"/>
              <w:left w:val="nil"/>
              <w:bottom w:val="nil"/>
              <w:right w:val="nil"/>
            </w:tcBorders>
            <w:shd w:val="clear" w:color="auto" w:fill="auto"/>
            <w:noWrap/>
          </w:tcPr>
          <w:p w14:paraId="7B869835" w14:textId="77777777" w:rsidR="00A92489" w:rsidRPr="008114A8" w:rsidRDefault="00A92489" w:rsidP="00796DCD">
            <w:pPr>
              <w:jc w:val="right"/>
              <w:rPr>
                <w:i/>
                <w:iCs/>
                <w:color w:val="000000"/>
              </w:rPr>
            </w:pPr>
            <w:r w:rsidRPr="008114A8">
              <w:rPr>
                <w:i/>
                <w:iCs/>
                <w:color w:val="000000"/>
              </w:rPr>
              <w:t>39,182.90</w:t>
            </w:r>
          </w:p>
        </w:tc>
      </w:tr>
      <w:tr w:rsidR="00A92489" w:rsidRPr="008114A8" w14:paraId="26D53546" w14:textId="77777777" w:rsidTr="00B34C7D">
        <w:trPr>
          <w:trHeight w:val="187"/>
        </w:trPr>
        <w:tc>
          <w:tcPr>
            <w:tcW w:w="5552" w:type="dxa"/>
            <w:tcBorders>
              <w:top w:val="nil"/>
              <w:left w:val="nil"/>
              <w:bottom w:val="nil"/>
              <w:right w:val="nil"/>
            </w:tcBorders>
            <w:shd w:val="clear" w:color="auto" w:fill="auto"/>
            <w:noWrap/>
            <w:hideMark/>
          </w:tcPr>
          <w:p w14:paraId="4FCFC5FA" w14:textId="77777777" w:rsidR="00A92489" w:rsidRPr="008114A8" w:rsidRDefault="00A92489" w:rsidP="00796DCD">
            <w:pPr>
              <w:spacing w:line="360" w:lineRule="auto"/>
              <w:rPr>
                <w:i/>
                <w:iCs/>
                <w:color w:val="000000"/>
              </w:rPr>
            </w:pPr>
            <w:r w:rsidRPr="008114A8">
              <w:rPr>
                <w:i/>
                <w:iCs/>
                <w:color w:val="000000"/>
              </w:rPr>
              <w:t>Materiales para Limpieza</w:t>
            </w:r>
          </w:p>
        </w:tc>
        <w:tc>
          <w:tcPr>
            <w:tcW w:w="1499" w:type="dxa"/>
            <w:tcBorders>
              <w:top w:val="nil"/>
              <w:left w:val="nil"/>
              <w:bottom w:val="nil"/>
              <w:right w:val="nil"/>
            </w:tcBorders>
            <w:shd w:val="clear" w:color="auto" w:fill="auto"/>
            <w:noWrap/>
            <w:hideMark/>
          </w:tcPr>
          <w:p w14:paraId="70EAD85E" w14:textId="77777777" w:rsidR="00A92489" w:rsidRPr="008114A8" w:rsidRDefault="00A92489" w:rsidP="00796DCD">
            <w:pPr>
              <w:jc w:val="right"/>
              <w:rPr>
                <w:i/>
                <w:iCs/>
                <w:color w:val="000000"/>
              </w:rPr>
            </w:pPr>
            <w:r w:rsidRPr="008114A8">
              <w:rPr>
                <w:i/>
                <w:iCs/>
                <w:color w:val="000000"/>
              </w:rPr>
              <w:t>51,807.78</w:t>
            </w:r>
          </w:p>
        </w:tc>
        <w:tc>
          <w:tcPr>
            <w:tcW w:w="1722" w:type="dxa"/>
            <w:tcBorders>
              <w:top w:val="nil"/>
              <w:left w:val="nil"/>
              <w:bottom w:val="nil"/>
              <w:right w:val="nil"/>
            </w:tcBorders>
            <w:shd w:val="clear" w:color="auto" w:fill="auto"/>
            <w:noWrap/>
            <w:hideMark/>
          </w:tcPr>
          <w:p w14:paraId="7C7B7219" w14:textId="77777777" w:rsidR="00A92489" w:rsidRPr="008114A8" w:rsidRDefault="00A92489" w:rsidP="00796DCD">
            <w:pPr>
              <w:jc w:val="right"/>
              <w:rPr>
                <w:i/>
                <w:iCs/>
                <w:color w:val="000000"/>
              </w:rPr>
            </w:pPr>
            <w:r w:rsidRPr="008114A8">
              <w:rPr>
                <w:i/>
                <w:iCs/>
                <w:color w:val="000000"/>
              </w:rPr>
              <w:t>17,056.42</w:t>
            </w:r>
          </w:p>
        </w:tc>
      </w:tr>
      <w:tr w:rsidR="00A92489" w:rsidRPr="008114A8" w14:paraId="656A4D89" w14:textId="77777777" w:rsidTr="00B34C7D">
        <w:trPr>
          <w:trHeight w:val="187"/>
        </w:trPr>
        <w:tc>
          <w:tcPr>
            <w:tcW w:w="5552" w:type="dxa"/>
            <w:tcBorders>
              <w:top w:val="nil"/>
              <w:left w:val="nil"/>
              <w:bottom w:val="nil"/>
              <w:right w:val="nil"/>
            </w:tcBorders>
            <w:shd w:val="clear" w:color="auto" w:fill="auto"/>
            <w:noWrap/>
            <w:hideMark/>
          </w:tcPr>
          <w:p w14:paraId="5C699293" w14:textId="77777777" w:rsidR="00A92489" w:rsidRPr="008114A8" w:rsidRDefault="00A92489" w:rsidP="00796DCD">
            <w:pPr>
              <w:spacing w:line="360" w:lineRule="auto"/>
              <w:rPr>
                <w:i/>
                <w:iCs/>
                <w:color w:val="000000"/>
              </w:rPr>
            </w:pPr>
            <w:r w:rsidRPr="008114A8">
              <w:rPr>
                <w:i/>
                <w:iCs/>
                <w:color w:val="000000"/>
              </w:rPr>
              <w:t>Útiles de Escritorio, Oficina e Informática</w:t>
            </w:r>
          </w:p>
        </w:tc>
        <w:tc>
          <w:tcPr>
            <w:tcW w:w="1499" w:type="dxa"/>
            <w:tcBorders>
              <w:top w:val="nil"/>
              <w:left w:val="nil"/>
              <w:bottom w:val="nil"/>
              <w:right w:val="nil"/>
            </w:tcBorders>
            <w:shd w:val="clear" w:color="auto" w:fill="auto"/>
            <w:noWrap/>
            <w:hideMark/>
          </w:tcPr>
          <w:p w14:paraId="5928EA91" w14:textId="77777777" w:rsidR="00A92489" w:rsidRPr="008114A8" w:rsidRDefault="00A92489" w:rsidP="00796DCD">
            <w:pPr>
              <w:jc w:val="right"/>
              <w:rPr>
                <w:i/>
                <w:iCs/>
                <w:color w:val="000000"/>
              </w:rPr>
            </w:pPr>
            <w:r w:rsidRPr="008114A8">
              <w:rPr>
                <w:i/>
                <w:iCs/>
                <w:color w:val="000000"/>
              </w:rPr>
              <w:t>189,514.05</w:t>
            </w:r>
          </w:p>
        </w:tc>
        <w:tc>
          <w:tcPr>
            <w:tcW w:w="1722" w:type="dxa"/>
            <w:tcBorders>
              <w:top w:val="nil"/>
              <w:left w:val="nil"/>
              <w:bottom w:val="nil"/>
              <w:right w:val="nil"/>
            </w:tcBorders>
            <w:shd w:val="clear" w:color="auto" w:fill="auto"/>
            <w:noWrap/>
            <w:hideMark/>
          </w:tcPr>
          <w:p w14:paraId="11BB9C5D" w14:textId="77777777" w:rsidR="00A92489" w:rsidRPr="008114A8" w:rsidRDefault="00A92489" w:rsidP="00796DCD">
            <w:pPr>
              <w:jc w:val="right"/>
              <w:rPr>
                <w:i/>
                <w:iCs/>
                <w:color w:val="000000"/>
              </w:rPr>
            </w:pPr>
            <w:r w:rsidRPr="008114A8">
              <w:rPr>
                <w:i/>
                <w:iCs/>
                <w:color w:val="000000"/>
              </w:rPr>
              <w:t>129,477.37</w:t>
            </w:r>
          </w:p>
        </w:tc>
      </w:tr>
      <w:tr w:rsidR="00A92489" w:rsidRPr="008114A8" w14:paraId="6B6F9FFC" w14:textId="77777777" w:rsidTr="00B34C7D">
        <w:trPr>
          <w:trHeight w:val="187"/>
        </w:trPr>
        <w:tc>
          <w:tcPr>
            <w:tcW w:w="5552" w:type="dxa"/>
            <w:tcBorders>
              <w:top w:val="nil"/>
              <w:left w:val="nil"/>
              <w:bottom w:val="nil"/>
              <w:right w:val="nil"/>
            </w:tcBorders>
            <w:shd w:val="clear" w:color="auto" w:fill="auto"/>
            <w:noWrap/>
          </w:tcPr>
          <w:p w14:paraId="3A2D71FD" w14:textId="77777777" w:rsidR="00A92489" w:rsidRPr="008114A8" w:rsidRDefault="00A92489" w:rsidP="00796DCD">
            <w:pPr>
              <w:spacing w:line="360" w:lineRule="auto"/>
              <w:rPr>
                <w:i/>
                <w:iCs/>
                <w:color w:val="000000"/>
              </w:rPr>
            </w:pPr>
            <w:r w:rsidRPr="008114A8">
              <w:rPr>
                <w:i/>
                <w:iCs/>
                <w:color w:val="000000"/>
              </w:rPr>
              <w:t>Útiles de Cocina y Comedor</w:t>
            </w:r>
          </w:p>
        </w:tc>
        <w:tc>
          <w:tcPr>
            <w:tcW w:w="1499" w:type="dxa"/>
            <w:tcBorders>
              <w:top w:val="nil"/>
              <w:left w:val="nil"/>
              <w:bottom w:val="nil"/>
              <w:right w:val="nil"/>
            </w:tcBorders>
            <w:shd w:val="clear" w:color="auto" w:fill="auto"/>
            <w:noWrap/>
          </w:tcPr>
          <w:p w14:paraId="7C7ABBFE" w14:textId="77777777" w:rsidR="00A92489" w:rsidRPr="008114A8" w:rsidRDefault="00A92489" w:rsidP="00796DCD">
            <w:pPr>
              <w:jc w:val="right"/>
              <w:rPr>
                <w:i/>
                <w:iCs/>
                <w:color w:val="000000"/>
              </w:rPr>
            </w:pPr>
            <w:r w:rsidRPr="008114A8">
              <w:rPr>
                <w:i/>
                <w:iCs/>
                <w:color w:val="000000"/>
              </w:rPr>
              <w:t>23,698.99</w:t>
            </w:r>
          </w:p>
        </w:tc>
        <w:tc>
          <w:tcPr>
            <w:tcW w:w="1722" w:type="dxa"/>
            <w:tcBorders>
              <w:top w:val="nil"/>
              <w:left w:val="nil"/>
              <w:bottom w:val="nil"/>
              <w:right w:val="nil"/>
            </w:tcBorders>
            <w:shd w:val="clear" w:color="auto" w:fill="auto"/>
            <w:noWrap/>
          </w:tcPr>
          <w:p w14:paraId="0B8AEB40" w14:textId="77777777" w:rsidR="00A92489" w:rsidRPr="008114A8" w:rsidRDefault="00A92489" w:rsidP="00796DCD">
            <w:pPr>
              <w:jc w:val="right"/>
              <w:rPr>
                <w:i/>
                <w:iCs/>
                <w:color w:val="000000"/>
              </w:rPr>
            </w:pPr>
            <w:r w:rsidRPr="008114A8">
              <w:rPr>
                <w:i/>
                <w:iCs/>
                <w:color w:val="000000"/>
              </w:rPr>
              <w:t>19,871.60</w:t>
            </w:r>
          </w:p>
        </w:tc>
      </w:tr>
      <w:tr w:rsidR="00A92489" w:rsidRPr="008114A8" w14:paraId="6A5A5794" w14:textId="77777777" w:rsidTr="00B34C7D">
        <w:trPr>
          <w:trHeight w:val="187"/>
        </w:trPr>
        <w:tc>
          <w:tcPr>
            <w:tcW w:w="5552" w:type="dxa"/>
            <w:tcBorders>
              <w:top w:val="nil"/>
              <w:left w:val="nil"/>
              <w:bottom w:val="nil"/>
              <w:right w:val="nil"/>
            </w:tcBorders>
            <w:shd w:val="clear" w:color="auto" w:fill="auto"/>
            <w:noWrap/>
          </w:tcPr>
          <w:p w14:paraId="3459670E" w14:textId="77777777" w:rsidR="00A92489" w:rsidRPr="008114A8" w:rsidRDefault="00A92489" w:rsidP="00796DCD">
            <w:pPr>
              <w:spacing w:line="360" w:lineRule="auto"/>
              <w:rPr>
                <w:i/>
                <w:iCs/>
                <w:color w:val="000000"/>
              </w:rPr>
            </w:pPr>
            <w:r w:rsidRPr="008114A8">
              <w:rPr>
                <w:i/>
                <w:iCs/>
                <w:color w:val="000000"/>
              </w:rPr>
              <w:t>Productos Eléctricos y Afines</w:t>
            </w:r>
          </w:p>
        </w:tc>
        <w:tc>
          <w:tcPr>
            <w:tcW w:w="1499" w:type="dxa"/>
            <w:tcBorders>
              <w:top w:val="nil"/>
              <w:left w:val="nil"/>
              <w:bottom w:val="nil"/>
              <w:right w:val="nil"/>
            </w:tcBorders>
            <w:shd w:val="clear" w:color="auto" w:fill="auto"/>
            <w:noWrap/>
          </w:tcPr>
          <w:p w14:paraId="64D35C20" w14:textId="77777777" w:rsidR="00A92489" w:rsidRPr="008114A8" w:rsidRDefault="00A92489" w:rsidP="00796DCD">
            <w:pPr>
              <w:jc w:val="right"/>
              <w:rPr>
                <w:i/>
                <w:iCs/>
                <w:color w:val="000000"/>
              </w:rPr>
            </w:pPr>
            <w:r w:rsidRPr="008114A8">
              <w:rPr>
                <w:i/>
                <w:iCs/>
                <w:color w:val="000000"/>
              </w:rPr>
              <w:t>179,300.84</w:t>
            </w:r>
          </w:p>
        </w:tc>
        <w:tc>
          <w:tcPr>
            <w:tcW w:w="1722" w:type="dxa"/>
            <w:tcBorders>
              <w:top w:val="nil"/>
              <w:left w:val="nil"/>
              <w:bottom w:val="nil"/>
              <w:right w:val="nil"/>
            </w:tcBorders>
            <w:shd w:val="clear" w:color="auto" w:fill="auto"/>
            <w:noWrap/>
          </w:tcPr>
          <w:p w14:paraId="1B8221E0" w14:textId="77777777" w:rsidR="00A92489" w:rsidRPr="008114A8" w:rsidRDefault="00A92489" w:rsidP="00796DCD">
            <w:pPr>
              <w:jc w:val="right"/>
              <w:rPr>
                <w:i/>
                <w:iCs/>
                <w:color w:val="000000"/>
              </w:rPr>
            </w:pPr>
            <w:r w:rsidRPr="008114A8">
              <w:rPr>
                <w:i/>
                <w:iCs/>
                <w:color w:val="000000"/>
              </w:rPr>
              <w:t>61,445.43</w:t>
            </w:r>
          </w:p>
        </w:tc>
      </w:tr>
      <w:tr w:rsidR="00A92489" w:rsidRPr="008114A8" w14:paraId="5EF6C0AE" w14:textId="77777777" w:rsidTr="00B34C7D">
        <w:trPr>
          <w:trHeight w:val="187"/>
        </w:trPr>
        <w:tc>
          <w:tcPr>
            <w:tcW w:w="5552" w:type="dxa"/>
            <w:tcBorders>
              <w:top w:val="nil"/>
              <w:left w:val="nil"/>
              <w:bottom w:val="nil"/>
              <w:right w:val="nil"/>
            </w:tcBorders>
            <w:shd w:val="clear" w:color="auto" w:fill="auto"/>
            <w:noWrap/>
          </w:tcPr>
          <w:p w14:paraId="26DEB45D" w14:textId="77777777" w:rsidR="00A92489" w:rsidRPr="008114A8" w:rsidRDefault="00A92489" w:rsidP="00796DCD">
            <w:pPr>
              <w:spacing w:line="360" w:lineRule="auto"/>
              <w:rPr>
                <w:i/>
                <w:iCs/>
                <w:color w:val="000000"/>
              </w:rPr>
            </w:pPr>
            <w:r w:rsidRPr="008114A8">
              <w:rPr>
                <w:i/>
                <w:iCs/>
                <w:color w:val="000000"/>
              </w:rPr>
              <w:t xml:space="preserve">Otros Productos Químicos Conexos </w:t>
            </w:r>
          </w:p>
        </w:tc>
        <w:tc>
          <w:tcPr>
            <w:tcW w:w="1499" w:type="dxa"/>
            <w:tcBorders>
              <w:top w:val="nil"/>
              <w:left w:val="nil"/>
              <w:bottom w:val="nil"/>
              <w:right w:val="nil"/>
            </w:tcBorders>
            <w:shd w:val="clear" w:color="auto" w:fill="auto"/>
            <w:noWrap/>
          </w:tcPr>
          <w:p w14:paraId="48BA2754" w14:textId="77777777" w:rsidR="00A92489" w:rsidRPr="008114A8" w:rsidRDefault="00A92489" w:rsidP="00796DCD">
            <w:pPr>
              <w:jc w:val="right"/>
              <w:rPr>
                <w:i/>
                <w:iCs/>
                <w:color w:val="000000"/>
              </w:rPr>
            </w:pPr>
            <w:r w:rsidRPr="008114A8">
              <w:rPr>
                <w:i/>
                <w:iCs/>
                <w:color w:val="000000"/>
              </w:rPr>
              <w:t>0.00</w:t>
            </w:r>
          </w:p>
        </w:tc>
        <w:tc>
          <w:tcPr>
            <w:tcW w:w="1722" w:type="dxa"/>
            <w:tcBorders>
              <w:top w:val="nil"/>
              <w:left w:val="nil"/>
              <w:bottom w:val="nil"/>
              <w:right w:val="nil"/>
            </w:tcBorders>
            <w:shd w:val="clear" w:color="auto" w:fill="auto"/>
            <w:noWrap/>
          </w:tcPr>
          <w:p w14:paraId="2883AFA9" w14:textId="77777777" w:rsidR="00A92489" w:rsidRPr="008114A8" w:rsidRDefault="00A92489" w:rsidP="00796DCD">
            <w:pPr>
              <w:jc w:val="right"/>
              <w:rPr>
                <w:i/>
                <w:iCs/>
                <w:color w:val="000000"/>
              </w:rPr>
            </w:pPr>
            <w:r w:rsidRPr="008114A8">
              <w:rPr>
                <w:i/>
                <w:iCs/>
                <w:color w:val="000000"/>
              </w:rPr>
              <w:t>15,023.38</w:t>
            </w:r>
          </w:p>
        </w:tc>
      </w:tr>
      <w:tr w:rsidR="00A92489" w:rsidRPr="008114A8" w14:paraId="5C646FE5" w14:textId="77777777" w:rsidTr="00B34C7D">
        <w:trPr>
          <w:trHeight w:val="187"/>
        </w:trPr>
        <w:tc>
          <w:tcPr>
            <w:tcW w:w="5552" w:type="dxa"/>
            <w:tcBorders>
              <w:top w:val="nil"/>
              <w:left w:val="nil"/>
              <w:bottom w:val="nil"/>
              <w:right w:val="nil"/>
            </w:tcBorders>
            <w:shd w:val="clear" w:color="auto" w:fill="auto"/>
            <w:noWrap/>
          </w:tcPr>
          <w:p w14:paraId="3B4ACEB2" w14:textId="77777777" w:rsidR="00A92489" w:rsidRPr="008114A8" w:rsidRDefault="00A92489" w:rsidP="00796DCD">
            <w:pPr>
              <w:spacing w:line="360" w:lineRule="auto"/>
              <w:rPr>
                <w:i/>
                <w:iCs/>
                <w:color w:val="000000"/>
              </w:rPr>
            </w:pPr>
            <w:r w:rsidRPr="008114A8">
              <w:rPr>
                <w:i/>
                <w:iCs/>
                <w:color w:val="000000"/>
              </w:rPr>
              <w:t>Productos de Vidro</w:t>
            </w:r>
          </w:p>
        </w:tc>
        <w:tc>
          <w:tcPr>
            <w:tcW w:w="1499" w:type="dxa"/>
            <w:tcBorders>
              <w:top w:val="nil"/>
              <w:left w:val="nil"/>
              <w:bottom w:val="nil"/>
              <w:right w:val="nil"/>
            </w:tcBorders>
            <w:shd w:val="clear" w:color="auto" w:fill="auto"/>
            <w:noWrap/>
          </w:tcPr>
          <w:p w14:paraId="3FE84354" w14:textId="77777777" w:rsidR="00A92489" w:rsidRPr="008114A8" w:rsidRDefault="00A92489" w:rsidP="00796DCD">
            <w:pPr>
              <w:jc w:val="right"/>
              <w:rPr>
                <w:i/>
                <w:iCs/>
                <w:color w:val="000000"/>
              </w:rPr>
            </w:pPr>
            <w:r w:rsidRPr="008114A8">
              <w:rPr>
                <w:i/>
                <w:iCs/>
                <w:color w:val="000000"/>
              </w:rPr>
              <w:t>4,691.89</w:t>
            </w:r>
          </w:p>
        </w:tc>
        <w:tc>
          <w:tcPr>
            <w:tcW w:w="1722" w:type="dxa"/>
            <w:tcBorders>
              <w:top w:val="nil"/>
              <w:left w:val="nil"/>
              <w:bottom w:val="nil"/>
              <w:right w:val="nil"/>
            </w:tcBorders>
            <w:shd w:val="clear" w:color="auto" w:fill="auto"/>
            <w:noWrap/>
          </w:tcPr>
          <w:p w14:paraId="4C6BBDFD" w14:textId="77777777" w:rsidR="00A92489" w:rsidRPr="008114A8" w:rsidRDefault="00A92489" w:rsidP="00796DCD">
            <w:pPr>
              <w:jc w:val="right"/>
              <w:rPr>
                <w:i/>
                <w:iCs/>
                <w:color w:val="000000"/>
              </w:rPr>
            </w:pPr>
            <w:r w:rsidRPr="008114A8">
              <w:rPr>
                <w:i/>
                <w:iCs/>
                <w:color w:val="000000"/>
              </w:rPr>
              <w:t>0.00</w:t>
            </w:r>
          </w:p>
        </w:tc>
      </w:tr>
      <w:tr w:rsidR="00A92489" w:rsidRPr="008114A8" w14:paraId="0475AD19" w14:textId="77777777" w:rsidTr="00B34C7D">
        <w:trPr>
          <w:trHeight w:val="187"/>
        </w:trPr>
        <w:tc>
          <w:tcPr>
            <w:tcW w:w="5552" w:type="dxa"/>
            <w:tcBorders>
              <w:top w:val="nil"/>
              <w:left w:val="nil"/>
              <w:bottom w:val="nil"/>
              <w:right w:val="nil"/>
            </w:tcBorders>
            <w:shd w:val="clear" w:color="auto" w:fill="auto"/>
            <w:noWrap/>
          </w:tcPr>
          <w:p w14:paraId="14258DFE" w14:textId="77777777" w:rsidR="00A92489" w:rsidRPr="008114A8" w:rsidRDefault="00A92489" w:rsidP="00796DCD">
            <w:pPr>
              <w:spacing w:line="360" w:lineRule="auto"/>
              <w:rPr>
                <w:i/>
                <w:iCs/>
                <w:color w:val="000000"/>
              </w:rPr>
            </w:pPr>
            <w:r w:rsidRPr="008114A8">
              <w:rPr>
                <w:i/>
                <w:iCs/>
                <w:color w:val="000000"/>
              </w:rPr>
              <w:t xml:space="preserve">Productos y Útiles Varios </w:t>
            </w:r>
          </w:p>
        </w:tc>
        <w:tc>
          <w:tcPr>
            <w:tcW w:w="1499" w:type="dxa"/>
            <w:tcBorders>
              <w:top w:val="nil"/>
              <w:left w:val="nil"/>
              <w:bottom w:val="nil"/>
              <w:right w:val="nil"/>
            </w:tcBorders>
            <w:shd w:val="clear" w:color="auto" w:fill="auto"/>
            <w:noWrap/>
          </w:tcPr>
          <w:p w14:paraId="7FC50F07" w14:textId="77777777" w:rsidR="00A92489" w:rsidRPr="008114A8" w:rsidRDefault="00A92489" w:rsidP="00796DCD">
            <w:pPr>
              <w:spacing w:line="360" w:lineRule="auto"/>
              <w:jc w:val="right"/>
              <w:rPr>
                <w:i/>
                <w:iCs/>
                <w:color w:val="000000"/>
                <w:u w:val="single"/>
              </w:rPr>
            </w:pPr>
            <w:r w:rsidRPr="008114A8">
              <w:rPr>
                <w:i/>
                <w:iCs/>
                <w:color w:val="000000"/>
                <w:u w:val="single"/>
              </w:rPr>
              <w:t xml:space="preserve">    336,851.35</w:t>
            </w:r>
          </w:p>
        </w:tc>
        <w:tc>
          <w:tcPr>
            <w:tcW w:w="1722" w:type="dxa"/>
            <w:tcBorders>
              <w:top w:val="nil"/>
              <w:left w:val="nil"/>
              <w:bottom w:val="nil"/>
              <w:right w:val="nil"/>
            </w:tcBorders>
            <w:shd w:val="clear" w:color="auto" w:fill="auto"/>
            <w:noWrap/>
          </w:tcPr>
          <w:p w14:paraId="45DE83DE" w14:textId="77777777" w:rsidR="00A92489" w:rsidRPr="008114A8" w:rsidRDefault="00A92489" w:rsidP="00796DCD">
            <w:pPr>
              <w:spacing w:line="360" w:lineRule="auto"/>
              <w:jc w:val="right"/>
              <w:rPr>
                <w:i/>
                <w:iCs/>
                <w:color w:val="000000"/>
                <w:u w:val="single"/>
              </w:rPr>
            </w:pPr>
            <w:r w:rsidRPr="008114A8">
              <w:rPr>
                <w:i/>
                <w:iCs/>
                <w:color w:val="000000"/>
              </w:rPr>
              <w:t xml:space="preserve">    </w:t>
            </w:r>
            <w:r w:rsidRPr="008114A8">
              <w:rPr>
                <w:i/>
                <w:iCs/>
                <w:color w:val="000000"/>
                <w:u w:val="single"/>
              </w:rPr>
              <w:t xml:space="preserve">20,362.84              </w:t>
            </w:r>
          </w:p>
        </w:tc>
      </w:tr>
      <w:tr w:rsidR="00A92489" w:rsidRPr="008114A8" w14:paraId="60348B6B" w14:textId="77777777" w:rsidTr="00B34C7D">
        <w:trPr>
          <w:trHeight w:val="187"/>
        </w:trPr>
        <w:tc>
          <w:tcPr>
            <w:tcW w:w="5552" w:type="dxa"/>
            <w:tcBorders>
              <w:top w:val="nil"/>
              <w:left w:val="nil"/>
              <w:bottom w:val="nil"/>
              <w:right w:val="nil"/>
            </w:tcBorders>
            <w:shd w:val="clear" w:color="auto" w:fill="auto"/>
            <w:noWrap/>
            <w:vAlign w:val="center"/>
            <w:hideMark/>
          </w:tcPr>
          <w:p w14:paraId="317E5C91" w14:textId="77777777" w:rsidR="00A92489" w:rsidRPr="008114A8" w:rsidRDefault="00A92489" w:rsidP="00796DCD">
            <w:pPr>
              <w:spacing w:line="360" w:lineRule="auto"/>
              <w:rPr>
                <w:b/>
                <w:bCs/>
                <w:i/>
                <w:iCs/>
                <w:color w:val="000000"/>
              </w:rPr>
            </w:pPr>
            <w:proofErr w:type="gramStart"/>
            <w:r w:rsidRPr="008114A8">
              <w:rPr>
                <w:b/>
                <w:bCs/>
                <w:i/>
                <w:iCs/>
                <w:color w:val="000000"/>
              </w:rPr>
              <w:t>Total</w:t>
            </w:r>
            <w:proofErr w:type="gramEnd"/>
            <w:r w:rsidRPr="008114A8">
              <w:rPr>
                <w:b/>
                <w:bCs/>
                <w:i/>
                <w:iCs/>
                <w:color w:val="000000"/>
              </w:rPr>
              <w:t xml:space="preserve"> Gastos de Materiales y Suministros</w:t>
            </w:r>
          </w:p>
        </w:tc>
        <w:tc>
          <w:tcPr>
            <w:tcW w:w="1499" w:type="dxa"/>
            <w:tcBorders>
              <w:top w:val="nil"/>
              <w:left w:val="nil"/>
              <w:bottom w:val="nil"/>
              <w:right w:val="nil"/>
            </w:tcBorders>
            <w:shd w:val="clear" w:color="auto" w:fill="auto"/>
            <w:noWrap/>
            <w:hideMark/>
          </w:tcPr>
          <w:p w14:paraId="57B20143" w14:textId="77777777" w:rsidR="00A92489" w:rsidRPr="008114A8" w:rsidRDefault="00A92489" w:rsidP="00796DCD">
            <w:pPr>
              <w:spacing w:line="360" w:lineRule="auto"/>
              <w:jc w:val="right"/>
              <w:rPr>
                <w:b/>
                <w:bCs/>
                <w:i/>
                <w:iCs/>
                <w:color w:val="000000"/>
                <w:u w:val="double"/>
              </w:rPr>
            </w:pPr>
            <w:r w:rsidRPr="008114A8">
              <w:rPr>
                <w:b/>
                <w:bCs/>
                <w:i/>
                <w:iCs/>
                <w:color w:val="000000"/>
                <w:u w:val="double"/>
              </w:rPr>
              <w:t xml:space="preserve"> 5,697,525.94</w:t>
            </w:r>
          </w:p>
        </w:tc>
        <w:tc>
          <w:tcPr>
            <w:tcW w:w="1722" w:type="dxa"/>
            <w:tcBorders>
              <w:top w:val="nil"/>
              <w:left w:val="nil"/>
              <w:bottom w:val="nil"/>
              <w:right w:val="nil"/>
            </w:tcBorders>
            <w:shd w:val="clear" w:color="auto" w:fill="auto"/>
            <w:noWrap/>
            <w:hideMark/>
          </w:tcPr>
          <w:p w14:paraId="62E75854" w14:textId="77777777" w:rsidR="00A92489" w:rsidRPr="008114A8" w:rsidRDefault="00A92489" w:rsidP="00796DCD">
            <w:pPr>
              <w:spacing w:line="360" w:lineRule="auto"/>
              <w:jc w:val="right"/>
              <w:rPr>
                <w:b/>
                <w:bCs/>
                <w:i/>
                <w:iCs/>
                <w:color w:val="000000"/>
                <w:u w:val="double"/>
              </w:rPr>
            </w:pPr>
            <w:r w:rsidRPr="008114A8">
              <w:rPr>
                <w:b/>
                <w:bCs/>
                <w:i/>
                <w:iCs/>
                <w:color w:val="000000"/>
                <w:u w:val="double"/>
              </w:rPr>
              <w:t xml:space="preserve"> 4,157,059.22</w:t>
            </w:r>
          </w:p>
        </w:tc>
      </w:tr>
    </w:tbl>
    <w:p w14:paraId="668FDFA9" w14:textId="77777777" w:rsidR="00B711D2" w:rsidRPr="008114A8" w:rsidRDefault="00B711D2" w:rsidP="008E318F">
      <w:pPr>
        <w:spacing w:line="360" w:lineRule="auto"/>
        <w:jc w:val="both"/>
        <w:rPr>
          <w:b/>
          <w:i/>
        </w:rPr>
      </w:pPr>
    </w:p>
    <w:p w14:paraId="34B777CE" w14:textId="558A4557" w:rsidR="00201858" w:rsidRPr="008114A8" w:rsidRDefault="00201858" w:rsidP="00201858">
      <w:pPr>
        <w:spacing w:line="276" w:lineRule="auto"/>
        <w:jc w:val="both"/>
        <w:rPr>
          <w:b/>
          <w:i/>
        </w:rPr>
      </w:pPr>
      <w:r w:rsidRPr="008114A8">
        <w:rPr>
          <w:b/>
          <w:i/>
        </w:rPr>
        <w:t>Nota 2</w:t>
      </w:r>
      <w:r w:rsidR="00C132C4">
        <w:rPr>
          <w:b/>
          <w:i/>
        </w:rPr>
        <w:t>3</w:t>
      </w:r>
      <w:r w:rsidRPr="008114A8">
        <w:rPr>
          <w:b/>
          <w:i/>
        </w:rPr>
        <w:t xml:space="preserve">: Gastos de Depreciación y Amortización </w:t>
      </w:r>
    </w:p>
    <w:p w14:paraId="3FFA384B" w14:textId="38AA29F7" w:rsidR="00B711D2" w:rsidRPr="008114A8" w:rsidRDefault="00201858" w:rsidP="00201858">
      <w:pPr>
        <w:spacing w:line="360" w:lineRule="auto"/>
        <w:jc w:val="both"/>
        <w:rPr>
          <w:b/>
          <w:i/>
        </w:rPr>
      </w:pPr>
      <w:r w:rsidRPr="008114A8">
        <w:rPr>
          <w:bCs/>
          <w:i/>
          <w:lang w:eastAsia="es-ES"/>
        </w:rPr>
        <w:t xml:space="preserve">Al 30 de Junio </w:t>
      </w:r>
      <w:r w:rsidRPr="008114A8">
        <w:rPr>
          <w:rStyle w:val="CarCar"/>
          <w:rFonts w:ascii="Times New Roman" w:hAnsi="Times New Roman" w:cs="Times New Roman"/>
          <w:b w:val="0"/>
          <w:i/>
          <w:sz w:val="24"/>
        </w:rPr>
        <w:t xml:space="preserve">de los </w:t>
      </w:r>
      <w:proofErr w:type="gramStart"/>
      <w:r w:rsidRPr="008114A8">
        <w:rPr>
          <w:rStyle w:val="CarCar"/>
          <w:rFonts w:ascii="Times New Roman" w:hAnsi="Times New Roman" w:cs="Times New Roman"/>
          <w:b w:val="0"/>
          <w:i/>
          <w:sz w:val="24"/>
        </w:rPr>
        <w:t>años  2023</w:t>
      </w:r>
      <w:proofErr w:type="gramEnd"/>
      <w:r w:rsidRPr="008114A8">
        <w:rPr>
          <w:rStyle w:val="CarCar"/>
          <w:rFonts w:ascii="Times New Roman" w:hAnsi="Times New Roman" w:cs="Times New Roman"/>
          <w:b w:val="0"/>
          <w:i/>
          <w:sz w:val="24"/>
        </w:rPr>
        <w:t xml:space="preserve">  y  2022, </w:t>
      </w:r>
      <w:r w:rsidRPr="008114A8">
        <w:rPr>
          <w:i/>
        </w:rPr>
        <w:t>el total de Gastos de Depreciación es de RD$</w:t>
      </w:r>
      <w:r w:rsidR="005964E3" w:rsidRPr="008114A8">
        <w:rPr>
          <w:i/>
        </w:rPr>
        <w:t>1,852,685.0</w:t>
      </w:r>
      <w:r w:rsidR="00AF3008" w:rsidRPr="008114A8">
        <w:rPr>
          <w:i/>
        </w:rPr>
        <w:t>6</w:t>
      </w:r>
      <w:r w:rsidR="005964E3" w:rsidRPr="008114A8">
        <w:rPr>
          <w:i/>
        </w:rPr>
        <w:t xml:space="preserve"> y RD$2,004,04</w:t>
      </w:r>
      <w:r w:rsidR="008114A8" w:rsidRPr="008114A8">
        <w:rPr>
          <w:i/>
        </w:rPr>
        <w:t>5</w:t>
      </w:r>
      <w:r w:rsidR="005964E3" w:rsidRPr="008114A8">
        <w:rPr>
          <w:i/>
        </w:rPr>
        <w:t>.</w:t>
      </w:r>
      <w:r w:rsidR="008114A8" w:rsidRPr="008114A8">
        <w:rPr>
          <w:i/>
        </w:rPr>
        <w:t>89</w:t>
      </w:r>
      <w:r w:rsidRPr="008114A8">
        <w:rPr>
          <w:i/>
        </w:rPr>
        <w:t xml:space="preserve"> respectivamente, según el siguiente detalle</w:t>
      </w:r>
      <w:r w:rsidR="00E509E5">
        <w:rPr>
          <w:i/>
        </w:rPr>
        <w:t>:</w:t>
      </w:r>
    </w:p>
    <w:p w14:paraId="29852766" w14:textId="747B6D2D" w:rsidR="00086021" w:rsidRPr="008114A8" w:rsidRDefault="00086021" w:rsidP="00086021">
      <w:pPr>
        <w:spacing w:line="360" w:lineRule="auto"/>
        <w:rPr>
          <w:b/>
          <w:i/>
        </w:rPr>
      </w:pPr>
      <w:r w:rsidRPr="008114A8">
        <w:rPr>
          <w:b/>
          <w:i/>
        </w:rPr>
        <w:t>PARTIDAS</w:t>
      </w:r>
      <w:r w:rsidRPr="008114A8">
        <w:rPr>
          <w:i/>
        </w:rPr>
        <w:tab/>
      </w:r>
      <w:r w:rsidRPr="008114A8">
        <w:rPr>
          <w:i/>
        </w:rPr>
        <w:tab/>
      </w:r>
      <w:r w:rsidRPr="008114A8">
        <w:rPr>
          <w:i/>
        </w:rPr>
        <w:tab/>
      </w:r>
      <w:r w:rsidRPr="008114A8">
        <w:rPr>
          <w:i/>
        </w:rPr>
        <w:tab/>
      </w:r>
      <w:r w:rsidRPr="008114A8">
        <w:rPr>
          <w:i/>
        </w:rPr>
        <w:tab/>
      </w:r>
      <w:r w:rsidRPr="008114A8">
        <w:rPr>
          <w:i/>
        </w:rPr>
        <w:tab/>
        <w:t xml:space="preserve">                 </w:t>
      </w:r>
      <w:r w:rsidRPr="008114A8">
        <w:rPr>
          <w:b/>
          <w:i/>
        </w:rPr>
        <w:t>2023</w:t>
      </w:r>
      <w:r w:rsidRPr="008114A8">
        <w:rPr>
          <w:b/>
          <w:i/>
        </w:rPr>
        <w:tab/>
        <w:t xml:space="preserve">         2022</w:t>
      </w:r>
    </w:p>
    <w:tbl>
      <w:tblPr>
        <w:tblW w:w="8526" w:type="dxa"/>
        <w:tblInd w:w="55" w:type="dxa"/>
        <w:tblCellMar>
          <w:left w:w="70" w:type="dxa"/>
          <w:right w:w="70" w:type="dxa"/>
        </w:tblCellMar>
        <w:tblLook w:val="04A0" w:firstRow="1" w:lastRow="0" w:firstColumn="1" w:lastColumn="0" w:noHBand="0" w:noVBand="1"/>
      </w:tblPr>
      <w:tblGrid>
        <w:gridCol w:w="5457"/>
        <w:gridCol w:w="1400"/>
        <w:gridCol w:w="1669"/>
      </w:tblGrid>
      <w:tr w:rsidR="00914E0A" w:rsidRPr="008114A8" w14:paraId="512C7D55" w14:textId="77777777" w:rsidTr="00DF413D">
        <w:trPr>
          <w:trHeight w:val="282"/>
        </w:trPr>
        <w:tc>
          <w:tcPr>
            <w:tcW w:w="5457" w:type="dxa"/>
            <w:tcBorders>
              <w:top w:val="nil"/>
              <w:left w:val="nil"/>
              <w:bottom w:val="nil"/>
              <w:right w:val="nil"/>
            </w:tcBorders>
            <w:shd w:val="clear" w:color="auto" w:fill="auto"/>
            <w:noWrap/>
            <w:hideMark/>
          </w:tcPr>
          <w:p w14:paraId="02BAFDDB" w14:textId="77777777" w:rsidR="00914E0A" w:rsidRPr="008114A8" w:rsidRDefault="00914E0A" w:rsidP="00914E0A">
            <w:pPr>
              <w:rPr>
                <w:i/>
                <w:iCs/>
                <w:color w:val="000000"/>
              </w:rPr>
            </w:pPr>
            <w:r w:rsidRPr="008114A8">
              <w:rPr>
                <w:i/>
                <w:iCs/>
                <w:color w:val="000000"/>
              </w:rPr>
              <w:t>Depreciación Edificio</w:t>
            </w:r>
          </w:p>
        </w:tc>
        <w:tc>
          <w:tcPr>
            <w:tcW w:w="1400" w:type="dxa"/>
            <w:tcBorders>
              <w:top w:val="nil"/>
              <w:left w:val="nil"/>
              <w:bottom w:val="nil"/>
              <w:right w:val="nil"/>
            </w:tcBorders>
            <w:shd w:val="clear" w:color="auto" w:fill="auto"/>
            <w:noWrap/>
            <w:hideMark/>
          </w:tcPr>
          <w:p w14:paraId="5AA95F80" w14:textId="06421244" w:rsidR="00914E0A" w:rsidRPr="008114A8" w:rsidRDefault="00914E0A" w:rsidP="00914E0A">
            <w:pPr>
              <w:jc w:val="right"/>
              <w:rPr>
                <w:i/>
                <w:iCs/>
                <w:color w:val="000000"/>
              </w:rPr>
            </w:pPr>
            <w:r w:rsidRPr="008114A8">
              <w:rPr>
                <w:i/>
                <w:iCs/>
                <w:color w:val="000000"/>
              </w:rPr>
              <w:t>870,178.32</w:t>
            </w:r>
          </w:p>
        </w:tc>
        <w:tc>
          <w:tcPr>
            <w:tcW w:w="1669" w:type="dxa"/>
            <w:tcBorders>
              <w:top w:val="nil"/>
              <w:left w:val="nil"/>
              <w:bottom w:val="nil"/>
              <w:right w:val="nil"/>
            </w:tcBorders>
            <w:shd w:val="clear" w:color="auto" w:fill="auto"/>
            <w:noWrap/>
            <w:hideMark/>
          </w:tcPr>
          <w:p w14:paraId="2EC18588" w14:textId="33558F4B" w:rsidR="00914E0A" w:rsidRPr="008114A8" w:rsidRDefault="00914E0A" w:rsidP="00914E0A">
            <w:pPr>
              <w:jc w:val="right"/>
              <w:rPr>
                <w:i/>
                <w:iCs/>
                <w:color w:val="000000"/>
              </w:rPr>
            </w:pPr>
            <w:r w:rsidRPr="008114A8">
              <w:rPr>
                <w:i/>
                <w:iCs/>
                <w:color w:val="000000"/>
              </w:rPr>
              <w:t>870,178.32</w:t>
            </w:r>
          </w:p>
        </w:tc>
      </w:tr>
      <w:tr w:rsidR="00914E0A" w:rsidRPr="008114A8" w14:paraId="3A78BCB4" w14:textId="77777777" w:rsidTr="00DF413D">
        <w:trPr>
          <w:trHeight w:val="282"/>
        </w:trPr>
        <w:tc>
          <w:tcPr>
            <w:tcW w:w="5457" w:type="dxa"/>
            <w:tcBorders>
              <w:top w:val="nil"/>
              <w:left w:val="nil"/>
              <w:bottom w:val="nil"/>
              <w:right w:val="nil"/>
            </w:tcBorders>
            <w:shd w:val="clear" w:color="auto" w:fill="auto"/>
            <w:noWrap/>
            <w:hideMark/>
          </w:tcPr>
          <w:p w14:paraId="32D1184C" w14:textId="77777777" w:rsidR="00914E0A" w:rsidRPr="008114A8" w:rsidRDefault="00914E0A" w:rsidP="00914E0A">
            <w:pPr>
              <w:rPr>
                <w:i/>
                <w:iCs/>
                <w:color w:val="000000"/>
              </w:rPr>
            </w:pPr>
            <w:r w:rsidRPr="008114A8">
              <w:rPr>
                <w:i/>
                <w:iCs/>
                <w:color w:val="000000"/>
              </w:rPr>
              <w:t>Depreciación Mobiliario y Equipos</w:t>
            </w:r>
          </w:p>
        </w:tc>
        <w:tc>
          <w:tcPr>
            <w:tcW w:w="1400" w:type="dxa"/>
            <w:tcBorders>
              <w:top w:val="nil"/>
              <w:left w:val="nil"/>
              <w:bottom w:val="nil"/>
              <w:right w:val="nil"/>
            </w:tcBorders>
            <w:shd w:val="clear" w:color="auto" w:fill="auto"/>
            <w:noWrap/>
            <w:hideMark/>
          </w:tcPr>
          <w:p w14:paraId="1A9DDD19" w14:textId="1F3C9763" w:rsidR="00914E0A" w:rsidRPr="008114A8" w:rsidRDefault="00914E0A" w:rsidP="00914E0A">
            <w:pPr>
              <w:jc w:val="right"/>
              <w:rPr>
                <w:i/>
                <w:iCs/>
                <w:color w:val="000000"/>
              </w:rPr>
            </w:pPr>
            <w:r w:rsidRPr="008114A8">
              <w:rPr>
                <w:i/>
                <w:iCs/>
                <w:color w:val="000000"/>
              </w:rPr>
              <w:t>346,020.45</w:t>
            </w:r>
          </w:p>
        </w:tc>
        <w:tc>
          <w:tcPr>
            <w:tcW w:w="1669" w:type="dxa"/>
            <w:tcBorders>
              <w:top w:val="nil"/>
              <w:left w:val="nil"/>
              <w:bottom w:val="nil"/>
              <w:right w:val="nil"/>
            </w:tcBorders>
            <w:shd w:val="clear" w:color="auto" w:fill="auto"/>
            <w:noWrap/>
            <w:hideMark/>
          </w:tcPr>
          <w:p w14:paraId="3537D87B" w14:textId="2BD8EF42" w:rsidR="00914E0A" w:rsidRPr="008114A8" w:rsidRDefault="00914E0A" w:rsidP="00914E0A">
            <w:pPr>
              <w:jc w:val="right"/>
              <w:rPr>
                <w:i/>
                <w:iCs/>
                <w:color w:val="000000"/>
              </w:rPr>
            </w:pPr>
            <w:r w:rsidRPr="008114A8">
              <w:rPr>
                <w:i/>
                <w:iCs/>
                <w:color w:val="000000"/>
              </w:rPr>
              <w:t>342,928.28</w:t>
            </w:r>
          </w:p>
        </w:tc>
      </w:tr>
      <w:tr w:rsidR="00914E0A" w:rsidRPr="008114A8" w14:paraId="04147E48" w14:textId="77777777" w:rsidTr="00DF413D">
        <w:trPr>
          <w:trHeight w:val="282"/>
        </w:trPr>
        <w:tc>
          <w:tcPr>
            <w:tcW w:w="5457" w:type="dxa"/>
            <w:tcBorders>
              <w:top w:val="nil"/>
              <w:left w:val="nil"/>
              <w:bottom w:val="nil"/>
              <w:right w:val="nil"/>
            </w:tcBorders>
            <w:shd w:val="clear" w:color="auto" w:fill="auto"/>
            <w:noWrap/>
            <w:hideMark/>
          </w:tcPr>
          <w:p w14:paraId="44EC0CF2" w14:textId="77777777" w:rsidR="00914E0A" w:rsidRPr="008114A8" w:rsidRDefault="00914E0A" w:rsidP="00914E0A">
            <w:pPr>
              <w:rPr>
                <w:i/>
                <w:iCs/>
                <w:color w:val="000000"/>
              </w:rPr>
            </w:pPr>
            <w:r w:rsidRPr="008114A8">
              <w:rPr>
                <w:i/>
                <w:iCs/>
                <w:color w:val="000000"/>
              </w:rPr>
              <w:t>Depreciación Equipo de Transporte</w:t>
            </w:r>
          </w:p>
        </w:tc>
        <w:tc>
          <w:tcPr>
            <w:tcW w:w="1400" w:type="dxa"/>
            <w:tcBorders>
              <w:top w:val="nil"/>
              <w:left w:val="nil"/>
              <w:bottom w:val="nil"/>
              <w:right w:val="nil"/>
            </w:tcBorders>
            <w:shd w:val="clear" w:color="auto" w:fill="auto"/>
            <w:noWrap/>
            <w:hideMark/>
          </w:tcPr>
          <w:p w14:paraId="2EB98BAA" w14:textId="12130AB6" w:rsidR="00914E0A" w:rsidRPr="008114A8" w:rsidRDefault="00914E0A" w:rsidP="00914E0A">
            <w:pPr>
              <w:jc w:val="right"/>
              <w:rPr>
                <w:i/>
                <w:iCs/>
                <w:color w:val="000000"/>
              </w:rPr>
            </w:pPr>
            <w:r w:rsidRPr="008114A8">
              <w:rPr>
                <w:i/>
                <w:iCs/>
                <w:color w:val="000000"/>
              </w:rPr>
              <w:t>220,384.50</w:t>
            </w:r>
          </w:p>
        </w:tc>
        <w:tc>
          <w:tcPr>
            <w:tcW w:w="1669" w:type="dxa"/>
            <w:tcBorders>
              <w:top w:val="nil"/>
              <w:left w:val="nil"/>
              <w:bottom w:val="nil"/>
              <w:right w:val="nil"/>
            </w:tcBorders>
            <w:shd w:val="clear" w:color="auto" w:fill="auto"/>
            <w:noWrap/>
            <w:hideMark/>
          </w:tcPr>
          <w:p w14:paraId="1F2FB3E1" w14:textId="36861327" w:rsidR="00914E0A" w:rsidRPr="008114A8" w:rsidRDefault="00914E0A" w:rsidP="00914E0A">
            <w:pPr>
              <w:jc w:val="right"/>
              <w:rPr>
                <w:i/>
                <w:iCs/>
                <w:color w:val="000000"/>
              </w:rPr>
            </w:pPr>
            <w:r w:rsidRPr="008114A8">
              <w:rPr>
                <w:i/>
                <w:iCs/>
                <w:color w:val="000000"/>
              </w:rPr>
              <w:t>457,232.73</w:t>
            </w:r>
          </w:p>
        </w:tc>
      </w:tr>
      <w:tr w:rsidR="00914E0A" w:rsidRPr="008114A8" w14:paraId="64812102" w14:textId="77777777" w:rsidTr="00DF413D">
        <w:trPr>
          <w:trHeight w:val="282"/>
        </w:trPr>
        <w:tc>
          <w:tcPr>
            <w:tcW w:w="5457" w:type="dxa"/>
            <w:tcBorders>
              <w:top w:val="nil"/>
              <w:left w:val="nil"/>
              <w:bottom w:val="nil"/>
              <w:right w:val="nil"/>
            </w:tcBorders>
            <w:shd w:val="clear" w:color="auto" w:fill="auto"/>
            <w:noWrap/>
            <w:hideMark/>
          </w:tcPr>
          <w:p w14:paraId="213D44D5" w14:textId="77777777" w:rsidR="00914E0A" w:rsidRPr="008114A8" w:rsidRDefault="00914E0A" w:rsidP="00914E0A">
            <w:pPr>
              <w:rPr>
                <w:i/>
                <w:iCs/>
                <w:color w:val="000000"/>
              </w:rPr>
            </w:pPr>
            <w:r w:rsidRPr="008114A8">
              <w:rPr>
                <w:i/>
                <w:iCs/>
                <w:color w:val="000000"/>
              </w:rPr>
              <w:t>Depreciación Equipos de Cómputos</w:t>
            </w:r>
          </w:p>
        </w:tc>
        <w:tc>
          <w:tcPr>
            <w:tcW w:w="1400" w:type="dxa"/>
            <w:tcBorders>
              <w:top w:val="nil"/>
              <w:left w:val="nil"/>
              <w:bottom w:val="nil"/>
              <w:right w:val="nil"/>
            </w:tcBorders>
            <w:shd w:val="clear" w:color="auto" w:fill="auto"/>
            <w:noWrap/>
            <w:hideMark/>
          </w:tcPr>
          <w:p w14:paraId="46866D74" w14:textId="3DCD76C4" w:rsidR="00914E0A" w:rsidRPr="008114A8" w:rsidRDefault="00914E0A" w:rsidP="00914E0A">
            <w:pPr>
              <w:jc w:val="right"/>
              <w:rPr>
                <w:i/>
                <w:iCs/>
                <w:color w:val="000000"/>
              </w:rPr>
            </w:pPr>
            <w:r w:rsidRPr="008114A8">
              <w:rPr>
                <w:i/>
                <w:iCs/>
                <w:color w:val="000000"/>
              </w:rPr>
              <w:t>112,359.24</w:t>
            </w:r>
          </w:p>
        </w:tc>
        <w:tc>
          <w:tcPr>
            <w:tcW w:w="1669" w:type="dxa"/>
            <w:tcBorders>
              <w:top w:val="nil"/>
              <w:left w:val="nil"/>
              <w:bottom w:val="nil"/>
              <w:right w:val="nil"/>
            </w:tcBorders>
            <w:shd w:val="clear" w:color="auto" w:fill="auto"/>
            <w:noWrap/>
            <w:hideMark/>
          </w:tcPr>
          <w:p w14:paraId="2E21DF52" w14:textId="30B4E635" w:rsidR="00914E0A" w:rsidRPr="008114A8" w:rsidRDefault="00914E0A" w:rsidP="00914E0A">
            <w:pPr>
              <w:jc w:val="right"/>
              <w:rPr>
                <w:i/>
                <w:iCs/>
                <w:color w:val="000000"/>
              </w:rPr>
            </w:pPr>
            <w:r w:rsidRPr="008114A8">
              <w:rPr>
                <w:i/>
                <w:iCs/>
                <w:color w:val="000000"/>
              </w:rPr>
              <w:t>101,584.64</w:t>
            </w:r>
          </w:p>
        </w:tc>
      </w:tr>
      <w:tr w:rsidR="00914E0A" w:rsidRPr="008114A8" w14:paraId="6FD08676" w14:textId="77777777" w:rsidTr="00DF413D">
        <w:trPr>
          <w:trHeight w:val="282"/>
        </w:trPr>
        <w:tc>
          <w:tcPr>
            <w:tcW w:w="5457" w:type="dxa"/>
            <w:tcBorders>
              <w:top w:val="nil"/>
              <w:left w:val="nil"/>
              <w:bottom w:val="nil"/>
              <w:right w:val="nil"/>
            </w:tcBorders>
            <w:shd w:val="clear" w:color="auto" w:fill="auto"/>
            <w:noWrap/>
            <w:hideMark/>
          </w:tcPr>
          <w:p w14:paraId="48DC29DC" w14:textId="77777777" w:rsidR="00914E0A" w:rsidRPr="008114A8" w:rsidRDefault="00914E0A" w:rsidP="00914E0A">
            <w:pPr>
              <w:rPr>
                <w:i/>
                <w:iCs/>
                <w:color w:val="000000"/>
              </w:rPr>
            </w:pPr>
            <w:r w:rsidRPr="008114A8">
              <w:rPr>
                <w:i/>
                <w:iCs/>
                <w:color w:val="000000"/>
              </w:rPr>
              <w:t>Depreciación Equipo Militar y de Seguridad</w:t>
            </w:r>
          </w:p>
        </w:tc>
        <w:tc>
          <w:tcPr>
            <w:tcW w:w="1400" w:type="dxa"/>
            <w:tcBorders>
              <w:top w:val="nil"/>
              <w:left w:val="nil"/>
              <w:bottom w:val="nil"/>
              <w:right w:val="nil"/>
            </w:tcBorders>
            <w:shd w:val="clear" w:color="auto" w:fill="auto"/>
            <w:noWrap/>
            <w:hideMark/>
          </w:tcPr>
          <w:p w14:paraId="413EB87C" w14:textId="48CF8A88" w:rsidR="00914E0A" w:rsidRPr="008114A8" w:rsidRDefault="00914E0A" w:rsidP="00914E0A">
            <w:pPr>
              <w:jc w:val="right"/>
              <w:rPr>
                <w:i/>
                <w:iCs/>
                <w:color w:val="000000"/>
              </w:rPr>
            </w:pPr>
            <w:r w:rsidRPr="008114A8">
              <w:rPr>
                <w:i/>
                <w:iCs/>
                <w:color w:val="000000"/>
              </w:rPr>
              <w:t>1,966.68</w:t>
            </w:r>
          </w:p>
        </w:tc>
        <w:tc>
          <w:tcPr>
            <w:tcW w:w="1669" w:type="dxa"/>
            <w:tcBorders>
              <w:top w:val="nil"/>
              <w:left w:val="nil"/>
              <w:bottom w:val="nil"/>
              <w:right w:val="nil"/>
            </w:tcBorders>
            <w:shd w:val="clear" w:color="auto" w:fill="auto"/>
            <w:noWrap/>
            <w:hideMark/>
          </w:tcPr>
          <w:p w14:paraId="1E38458A" w14:textId="6DC4BD52" w:rsidR="00914E0A" w:rsidRPr="008114A8" w:rsidRDefault="00914E0A" w:rsidP="00914E0A">
            <w:pPr>
              <w:jc w:val="right"/>
              <w:rPr>
                <w:i/>
                <w:iCs/>
                <w:color w:val="000000"/>
              </w:rPr>
            </w:pPr>
            <w:r w:rsidRPr="008114A8">
              <w:rPr>
                <w:i/>
                <w:iCs/>
                <w:color w:val="000000"/>
              </w:rPr>
              <w:t>17,378.18</w:t>
            </w:r>
          </w:p>
        </w:tc>
      </w:tr>
      <w:tr w:rsidR="00914E0A" w:rsidRPr="008114A8" w14:paraId="53E3FEBB" w14:textId="77777777" w:rsidTr="00DF413D">
        <w:trPr>
          <w:trHeight w:val="282"/>
        </w:trPr>
        <w:tc>
          <w:tcPr>
            <w:tcW w:w="5457" w:type="dxa"/>
            <w:tcBorders>
              <w:top w:val="nil"/>
              <w:left w:val="nil"/>
              <w:bottom w:val="nil"/>
              <w:right w:val="nil"/>
            </w:tcBorders>
            <w:shd w:val="clear" w:color="auto" w:fill="auto"/>
            <w:noWrap/>
            <w:hideMark/>
          </w:tcPr>
          <w:p w14:paraId="2DC35A13" w14:textId="77777777" w:rsidR="00914E0A" w:rsidRPr="008114A8" w:rsidRDefault="00914E0A" w:rsidP="00914E0A">
            <w:pPr>
              <w:rPr>
                <w:i/>
                <w:iCs/>
                <w:color w:val="000000"/>
              </w:rPr>
            </w:pPr>
            <w:r w:rsidRPr="008114A8">
              <w:rPr>
                <w:i/>
                <w:iCs/>
                <w:color w:val="000000"/>
              </w:rPr>
              <w:t>Depreciación Equipos Varios</w:t>
            </w:r>
          </w:p>
        </w:tc>
        <w:tc>
          <w:tcPr>
            <w:tcW w:w="1400" w:type="dxa"/>
            <w:tcBorders>
              <w:top w:val="nil"/>
              <w:left w:val="nil"/>
              <w:bottom w:val="nil"/>
              <w:right w:val="nil"/>
            </w:tcBorders>
            <w:shd w:val="clear" w:color="auto" w:fill="auto"/>
            <w:noWrap/>
            <w:hideMark/>
          </w:tcPr>
          <w:p w14:paraId="3A635276" w14:textId="1C22BADF" w:rsidR="00914E0A" w:rsidRPr="008114A8" w:rsidRDefault="00914E0A" w:rsidP="00914E0A">
            <w:pPr>
              <w:jc w:val="right"/>
              <w:rPr>
                <w:i/>
                <w:iCs/>
                <w:color w:val="000000"/>
              </w:rPr>
            </w:pPr>
            <w:r w:rsidRPr="008114A8">
              <w:rPr>
                <w:i/>
                <w:iCs/>
                <w:color w:val="000000"/>
              </w:rPr>
              <w:t>12,676.02</w:t>
            </w:r>
          </w:p>
        </w:tc>
        <w:tc>
          <w:tcPr>
            <w:tcW w:w="1669" w:type="dxa"/>
            <w:tcBorders>
              <w:top w:val="nil"/>
              <w:left w:val="nil"/>
              <w:bottom w:val="nil"/>
              <w:right w:val="nil"/>
            </w:tcBorders>
            <w:shd w:val="clear" w:color="auto" w:fill="auto"/>
            <w:noWrap/>
            <w:hideMark/>
          </w:tcPr>
          <w:p w14:paraId="0F5F3E41" w14:textId="2206BC64" w:rsidR="00914E0A" w:rsidRPr="008114A8" w:rsidRDefault="00914E0A" w:rsidP="00914E0A">
            <w:pPr>
              <w:jc w:val="right"/>
              <w:rPr>
                <w:i/>
                <w:iCs/>
                <w:color w:val="000000"/>
              </w:rPr>
            </w:pPr>
            <w:r w:rsidRPr="008114A8">
              <w:rPr>
                <w:i/>
                <w:iCs/>
                <w:color w:val="000000"/>
              </w:rPr>
              <w:t>11,848.53</w:t>
            </w:r>
          </w:p>
        </w:tc>
      </w:tr>
      <w:tr w:rsidR="00B87CAD" w:rsidRPr="008114A8" w14:paraId="6E6282FA" w14:textId="77777777" w:rsidTr="00796DCD">
        <w:trPr>
          <w:trHeight w:val="282"/>
        </w:trPr>
        <w:tc>
          <w:tcPr>
            <w:tcW w:w="5457" w:type="dxa"/>
            <w:tcBorders>
              <w:top w:val="nil"/>
              <w:left w:val="nil"/>
              <w:bottom w:val="nil"/>
              <w:right w:val="nil"/>
            </w:tcBorders>
            <w:shd w:val="clear" w:color="auto" w:fill="auto"/>
            <w:noWrap/>
            <w:hideMark/>
          </w:tcPr>
          <w:p w14:paraId="53C0A7C4" w14:textId="77777777" w:rsidR="00B87CAD" w:rsidRPr="008114A8" w:rsidRDefault="00B87CAD" w:rsidP="00796DCD">
            <w:pPr>
              <w:rPr>
                <w:i/>
                <w:iCs/>
                <w:color w:val="000000"/>
              </w:rPr>
            </w:pPr>
            <w:r w:rsidRPr="008114A8">
              <w:rPr>
                <w:i/>
                <w:iCs/>
                <w:color w:val="000000"/>
              </w:rPr>
              <w:t>Depreciación Equipos de Televisión</w:t>
            </w:r>
          </w:p>
        </w:tc>
        <w:tc>
          <w:tcPr>
            <w:tcW w:w="1400" w:type="dxa"/>
            <w:tcBorders>
              <w:top w:val="nil"/>
              <w:left w:val="nil"/>
              <w:bottom w:val="nil"/>
              <w:right w:val="nil"/>
            </w:tcBorders>
            <w:shd w:val="clear" w:color="auto" w:fill="auto"/>
            <w:noWrap/>
            <w:hideMark/>
          </w:tcPr>
          <w:p w14:paraId="20F0E518" w14:textId="2B816086" w:rsidR="00B87CAD" w:rsidRPr="008114A8" w:rsidRDefault="00A6116F" w:rsidP="00796DCD">
            <w:pPr>
              <w:jc w:val="right"/>
              <w:rPr>
                <w:i/>
                <w:iCs/>
                <w:color w:val="000000"/>
              </w:rPr>
            </w:pPr>
            <w:r w:rsidRPr="008114A8">
              <w:rPr>
                <w:i/>
                <w:iCs/>
                <w:color w:val="000000"/>
              </w:rPr>
              <w:t>3,</w:t>
            </w:r>
            <w:r w:rsidR="00920462" w:rsidRPr="008114A8">
              <w:rPr>
                <w:i/>
                <w:iCs/>
                <w:color w:val="000000"/>
              </w:rPr>
              <w:t>5</w:t>
            </w:r>
            <w:r w:rsidRPr="008114A8">
              <w:rPr>
                <w:i/>
                <w:iCs/>
                <w:color w:val="000000"/>
              </w:rPr>
              <w:t>99.52</w:t>
            </w:r>
          </w:p>
        </w:tc>
        <w:tc>
          <w:tcPr>
            <w:tcW w:w="1669" w:type="dxa"/>
            <w:tcBorders>
              <w:top w:val="nil"/>
              <w:left w:val="nil"/>
              <w:bottom w:val="nil"/>
              <w:right w:val="nil"/>
            </w:tcBorders>
            <w:shd w:val="clear" w:color="auto" w:fill="auto"/>
            <w:noWrap/>
            <w:vAlign w:val="center"/>
            <w:hideMark/>
          </w:tcPr>
          <w:p w14:paraId="549189DB" w14:textId="5B3CC92F" w:rsidR="00B87CAD" w:rsidRPr="008114A8" w:rsidRDefault="0000494A" w:rsidP="00796DCD">
            <w:pPr>
              <w:jc w:val="right"/>
              <w:rPr>
                <w:i/>
                <w:iCs/>
                <w:color w:val="000000"/>
              </w:rPr>
            </w:pPr>
            <w:r w:rsidRPr="008114A8">
              <w:rPr>
                <w:i/>
                <w:iCs/>
                <w:color w:val="000000"/>
              </w:rPr>
              <w:t>11,278.43</w:t>
            </w:r>
          </w:p>
        </w:tc>
      </w:tr>
      <w:tr w:rsidR="00B30455" w:rsidRPr="008114A8" w14:paraId="4916FB18" w14:textId="77777777" w:rsidTr="00796DCD">
        <w:trPr>
          <w:trHeight w:val="282"/>
        </w:trPr>
        <w:tc>
          <w:tcPr>
            <w:tcW w:w="5457" w:type="dxa"/>
            <w:tcBorders>
              <w:top w:val="nil"/>
              <w:left w:val="nil"/>
              <w:bottom w:val="nil"/>
              <w:right w:val="nil"/>
            </w:tcBorders>
            <w:shd w:val="clear" w:color="auto" w:fill="auto"/>
            <w:noWrap/>
          </w:tcPr>
          <w:p w14:paraId="3BE2F1F9" w14:textId="27B2EF7D" w:rsidR="00B30455" w:rsidRPr="008114A8" w:rsidRDefault="00B30455" w:rsidP="00796DCD">
            <w:pPr>
              <w:rPr>
                <w:i/>
                <w:iCs/>
                <w:color w:val="000000"/>
              </w:rPr>
            </w:pPr>
            <w:r w:rsidRPr="008114A8">
              <w:rPr>
                <w:i/>
                <w:iCs/>
                <w:color w:val="000000"/>
              </w:rPr>
              <w:t>Depreciación Radios Receptores</w:t>
            </w:r>
          </w:p>
        </w:tc>
        <w:tc>
          <w:tcPr>
            <w:tcW w:w="1400" w:type="dxa"/>
            <w:tcBorders>
              <w:top w:val="nil"/>
              <w:left w:val="nil"/>
              <w:bottom w:val="nil"/>
              <w:right w:val="nil"/>
            </w:tcBorders>
            <w:shd w:val="clear" w:color="auto" w:fill="auto"/>
            <w:noWrap/>
          </w:tcPr>
          <w:p w14:paraId="0C69BBB8" w14:textId="435161DC" w:rsidR="00B30455" w:rsidRPr="008114A8" w:rsidRDefault="009D021A" w:rsidP="00796DCD">
            <w:pPr>
              <w:jc w:val="right"/>
              <w:rPr>
                <w:i/>
                <w:iCs/>
                <w:color w:val="000000"/>
              </w:rPr>
            </w:pPr>
            <w:r w:rsidRPr="008114A8">
              <w:rPr>
                <w:i/>
                <w:iCs/>
                <w:color w:val="000000"/>
              </w:rPr>
              <w:t>12,940.76</w:t>
            </w:r>
          </w:p>
        </w:tc>
        <w:tc>
          <w:tcPr>
            <w:tcW w:w="1669" w:type="dxa"/>
            <w:tcBorders>
              <w:top w:val="nil"/>
              <w:left w:val="nil"/>
              <w:bottom w:val="nil"/>
              <w:right w:val="nil"/>
            </w:tcBorders>
            <w:shd w:val="clear" w:color="auto" w:fill="auto"/>
            <w:noWrap/>
            <w:vAlign w:val="center"/>
          </w:tcPr>
          <w:p w14:paraId="4F5348A6" w14:textId="1B9B71D9" w:rsidR="00B30455" w:rsidRPr="008114A8" w:rsidRDefault="0000494A" w:rsidP="00796DCD">
            <w:pPr>
              <w:jc w:val="right"/>
              <w:rPr>
                <w:i/>
                <w:iCs/>
                <w:color w:val="000000"/>
              </w:rPr>
            </w:pPr>
            <w:r w:rsidRPr="008114A8">
              <w:rPr>
                <w:i/>
                <w:iCs/>
                <w:color w:val="000000"/>
              </w:rPr>
              <w:t>0.00</w:t>
            </w:r>
          </w:p>
        </w:tc>
      </w:tr>
      <w:tr w:rsidR="00B87CAD" w:rsidRPr="008114A8" w14:paraId="72089343" w14:textId="77777777" w:rsidTr="00796DCD">
        <w:trPr>
          <w:trHeight w:val="282"/>
        </w:trPr>
        <w:tc>
          <w:tcPr>
            <w:tcW w:w="5457" w:type="dxa"/>
            <w:tcBorders>
              <w:top w:val="nil"/>
              <w:left w:val="nil"/>
              <w:bottom w:val="nil"/>
              <w:right w:val="nil"/>
            </w:tcBorders>
            <w:shd w:val="clear" w:color="auto" w:fill="auto"/>
            <w:noWrap/>
            <w:hideMark/>
          </w:tcPr>
          <w:p w14:paraId="5447AAA7" w14:textId="77777777" w:rsidR="00B87CAD" w:rsidRPr="008114A8" w:rsidRDefault="00B87CAD" w:rsidP="00796DCD">
            <w:pPr>
              <w:rPr>
                <w:i/>
                <w:iCs/>
                <w:color w:val="000000"/>
              </w:rPr>
            </w:pPr>
            <w:r w:rsidRPr="008114A8">
              <w:rPr>
                <w:i/>
                <w:iCs/>
                <w:color w:val="000000"/>
              </w:rPr>
              <w:t xml:space="preserve">Depreciación </w:t>
            </w:r>
            <w:proofErr w:type="spellStart"/>
            <w:r w:rsidRPr="008114A8">
              <w:rPr>
                <w:i/>
                <w:iCs/>
                <w:color w:val="000000"/>
              </w:rPr>
              <w:t>Sist</w:t>
            </w:r>
            <w:proofErr w:type="spellEnd"/>
            <w:r w:rsidRPr="008114A8">
              <w:rPr>
                <w:i/>
                <w:iCs/>
                <w:color w:val="000000"/>
              </w:rPr>
              <w:t xml:space="preserve">. Aire </w:t>
            </w:r>
            <w:proofErr w:type="spellStart"/>
            <w:r w:rsidRPr="008114A8">
              <w:rPr>
                <w:i/>
                <w:iCs/>
                <w:color w:val="000000"/>
              </w:rPr>
              <w:t>Acond</w:t>
            </w:r>
            <w:proofErr w:type="spellEnd"/>
            <w:r w:rsidRPr="008114A8">
              <w:rPr>
                <w:i/>
                <w:iCs/>
                <w:color w:val="000000"/>
              </w:rPr>
              <w:t xml:space="preserve">. </w:t>
            </w:r>
            <w:proofErr w:type="spellStart"/>
            <w:r w:rsidRPr="008114A8">
              <w:rPr>
                <w:i/>
                <w:iCs/>
                <w:color w:val="000000"/>
              </w:rPr>
              <w:t>Calef</w:t>
            </w:r>
            <w:proofErr w:type="spellEnd"/>
            <w:r w:rsidRPr="008114A8">
              <w:rPr>
                <w:i/>
                <w:iCs/>
                <w:color w:val="000000"/>
              </w:rPr>
              <w:t xml:space="preserve">. y </w:t>
            </w:r>
            <w:proofErr w:type="spellStart"/>
            <w:r w:rsidRPr="008114A8">
              <w:rPr>
                <w:i/>
                <w:iCs/>
                <w:color w:val="000000"/>
              </w:rPr>
              <w:t>Refrig</w:t>
            </w:r>
            <w:proofErr w:type="spellEnd"/>
            <w:r w:rsidRPr="008114A8">
              <w:rPr>
                <w:i/>
                <w:iCs/>
                <w:color w:val="000000"/>
              </w:rPr>
              <w:t>.</w:t>
            </w:r>
          </w:p>
        </w:tc>
        <w:tc>
          <w:tcPr>
            <w:tcW w:w="1400" w:type="dxa"/>
            <w:tcBorders>
              <w:top w:val="nil"/>
              <w:left w:val="nil"/>
              <w:bottom w:val="nil"/>
              <w:right w:val="nil"/>
            </w:tcBorders>
            <w:shd w:val="clear" w:color="auto" w:fill="auto"/>
            <w:noWrap/>
            <w:hideMark/>
          </w:tcPr>
          <w:p w14:paraId="5C6AAFFE" w14:textId="474D6BDC" w:rsidR="00B87CAD" w:rsidRPr="008114A8" w:rsidRDefault="00B87CAD" w:rsidP="00796DCD">
            <w:pPr>
              <w:jc w:val="right"/>
              <w:rPr>
                <w:i/>
                <w:iCs/>
                <w:color w:val="000000"/>
                <w:u w:val="single"/>
              </w:rPr>
            </w:pPr>
            <w:r w:rsidRPr="008114A8">
              <w:rPr>
                <w:i/>
                <w:iCs/>
                <w:color w:val="000000"/>
                <w:u w:val="single"/>
              </w:rPr>
              <w:t xml:space="preserve">   </w:t>
            </w:r>
            <w:r w:rsidR="00920462" w:rsidRPr="008114A8">
              <w:rPr>
                <w:i/>
                <w:iCs/>
                <w:color w:val="000000"/>
                <w:u w:val="single"/>
              </w:rPr>
              <w:t>272,559.57</w:t>
            </w:r>
          </w:p>
        </w:tc>
        <w:tc>
          <w:tcPr>
            <w:tcW w:w="1669" w:type="dxa"/>
            <w:tcBorders>
              <w:top w:val="nil"/>
              <w:left w:val="nil"/>
              <w:bottom w:val="nil"/>
              <w:right w:val="nil"/>
            </w:tcBorders>
            <w:shd w:val="clear" w:color="auto" w:fill="auto"/>
            <w:noWrap/>
            <w:vAlign w:val="center"/>
            <w:hideMark/>
          </w:tcPr>
          <w:p w14:paraId="03EE8FA0" w14:textId="07281962" w:rsidR="00B87CAD" w:rsidRPr="008114A8" w:rsidRDefault="00B87CAD" w:rsidP="00796DCD">
            <w:pPr>
              <w:jc w:val="right"/>
              <w:rPr>
                <w:i/>
                <w:iCs/>
                <w:color w:val="000000"/>
                <w:u w:val="single"/>
              </w:rPr>
            </w:pPr>
            <w:r w:rsidRPr="008114A8">
              <w:rPr>
                <w:i/>
                <w:iCs/>
                <w:color w:val="000000"/>
                <w:u w:val="single"/>
              </w:rPr>
              <w:t xml:space="preserve">    </w:t>
            </w:r>
            <w:r w:rsidR="00691912" w:rsidRPr="008114A8">
              <w:rPr>
                <w:i/>
                <w:iCs/>
                <w:color w:val="000000"/>
                <w:u w:val="single"/>
              </w:rPr>
              <w:t>191,616.78</w:t>
            </w:r>
          </w:p>
        </w:tc>
      </w:tr>
      <w:tr w:rsidR="00B87CAD" w:rsidRPr="008114A8" w14:paraId="6667A2BE" w14:textId="77777777" w:rsidTr="00796DCD">
        <w:trPr>
          <w:trHeight w:val="282"/>
        </w:trPr>
        <w:tc>
          <w:tcPr>
            <w:tcW w:w="5457" w:type="dxa"/>
            <w:tcBorders>
              <w:top w:val="nil"/>
              <w:left w:val="nil"/>
              <w:bottom w:val="nil"/>
              <w:right w:val="nil"/>
            </w:tcBorders>
            <w:shd w:val="clear" w:color="auto" w:fill="auto"/>
            <w:noWrap/>
            <w:hideMark/>
          </w:tcPr>
          <w:p w14:paraId="4E065CA3" w14:textId="77777777" w:rsidR="00B87CAD" w:rsidRPr="008114A8" w:rsidRDefault="00B87CAD" w:rsidP="00796DCD">
            <w:pPr>
              <w:rPr>
                <w:b/>
                <w:bCs/>
                <w:i/>
                <w:iCs/>
                <w:color w:val="000000"/>
              </w:rPr>
            </w:pPr>
            <w:proofErr w:type="gramStart"/>
            <w:r w:rsidRPr="008114A8">
              <w:rPr>
                <w:b/>
                <w:bCs/>
                <w:i/>
                <w:iCs/>
                <w:color w:val="000000"/>
              </w:rPr>
              <w:t>Total</w:t>
            </w:r>
            <w:proofErr w:type="gramEnd"/>
            <w:r w:rsidRPr="008114A8">
              <w:rPr>
                <w:b/>
                <w:bCs/>
                <w:i/>
                <w:iCs/>
                <w:color w:val="000000"/>
              </w:rPr>
              <w:t xml:space="preserve"> Gastos de Depreciación y Amortización</w:t>
            </w:r>
          </w:p>
        </w:tc>
        <w:tc>
          <w:tcPr>
            <w:tcW w:w="1400" w:type="dxa"/>
            <w:tcBorders>
              <w:top w:val="nil"/>
              <w:left w:val="nil"/>
              <w:bottom w:val="nil"/>
              <w:right w:val="nil"/>
            </w:tcBorders>
            <w:shd w:val="clear" w:color="auto" w:fill="auto"/>
            <w:noWrap/>
            <w:hideMark/>
          </w:tcPr>
          <w:p w14:paraId="651CB73F" w14:textId="3393B0A9" w:rsidR="00B87CAD" w:rsidRPr="008114A8" w:rsidRDefault="00AF3008" w:rsidP="00796DCD">
            <w:pPr>
              <w:jc w:val="right"/>
              <w:rPr>
                <w:b/>
                <w:bCs/>
                <w:i/>
                <w:iCs/>
                <w:color w:val="000000"/>
                <w:u w:val="double"/>
              </w:rPr>
            </w:pPr>
            <w:r w:rsidRPr="008114A8">
              <w:rPr>
                <w:b/>
                <w:bCs/>
                <w:i/>
                <w:iCs/>
                <w:color w:val="000000"/>
                <w:u w:val="double"/>
              </w:rPr>
              <w:t>1,852,685.06</w:t>
            </w:r>
          </w:p>
        </w:tc>
        <w:tc>
          <w:tcPr>
            <w:tcW w:w="1669" w:type="dxa"/>
            <w:tcBorders>
              <w:top w:val="nil"/>
              <w:left w:val="nil"/>
              <w:bottom w:val="nil"/>
              <w:right w:val="nil"/>
            </w:tcBorders>
            <w:shd w:val="clear" w:color="auto" w:fill="auto"/>
            <w:noWrap/>
            <w:hideMark/>
          </w:tcPr>
          <w:p w14:paraId="19AEEA85" w14:textId="1DE3D5DA" w:rsidR="00B87CAD" w:rsidRPr="008114A8" w:rsidRDefault="00B87CAD" w:rsidP="00796DCD">
            <w:pPr>
              <w:jc w:val="right"/>
              <w:rPr>
                <w:b/>
                <w:bCs/>
                <w:i/>
                <w:iCs/>
                <w:color w:val="000000"/>
                <w:u w:val="double"/>
              </w:rPr>
            </w:pPr>
            <w:r w:rsidRPr="008114A8">
              <w:rPr>
                <w:b/>
                <w:bCs/>
                <w:i/>
                <w:iCs/>
                <w:color w:val="000000"/>
                <w:u w:val="double"/>
              </w:rPr>
              <w:t xml:space="preserve"> </w:t>
            </w:r>
            <w:r w:rsidR="008114A8" w:rsidRPr="008114A8">
              <w:rPr>
                <w:b/>
                <w:bCs/>
                <w:i/>
                <w:iCs/>
                <w:color w:val="000000"/>
                <w:u w:val="double"/>
              </w:rPr>
              <w:t>2,004,045.89</w:t>
            </w:r>
          </w:p>
        </w:tc>
      </w:tr>
    </w:tbl>
    <w:p w14:paraId="46EE3ACF" w14:textId="77777777" w:rsidR="00B711D2" w:rsidRPr="008114A8" w:rsidRDefault="00B711D2" w:rsidP="008E318F">
      <w:pPr>
        <w:spacing w:line="360" w:lineRule="auto"/>
        <w:jc w:val="both"/>
        <w:rPr>
          <w:b/>
          <w:i/>
        </w:rPr>
      </w:pPr>
    </w:p>
    <w:p w14:paraId="5404692B" w14:textId="77777777" w:rsidR="00B711D2" w:rsidRPr="008114A8" w:rsidRDefault="00B711D2" w:rsidP="008E318F">
      <w:pPr>
        <w:spacing w:line="360" w:lineRule="auto"/>
        <w:jc w:val="both"/>
        <w:rPr>
          <w:b/>
          <w:i/>
        </w:rPr>
      </w:pPr>
    </w:p>
    <w:p w14:paraId="5E4F6FC3" w14:textId="77777777" w:rsidR="00B711D2" w:rsidRPr="008114A8" w:rsidRDefault="00B711D2" w:rsidP="008E318F">
      <w:pPr>
        <w:spacing w:line="360" w:lineRule="auto"/>
        <w:jc w:val="both"/>
        <w:rPr>
          <w:b/>
          <w:i/>
        </w:rPr>
      </w:pPr>
    </w:p>
    <w:p w14:paraId="3C667F1F" w14:textId="77777777" w:rsidR="00B711D2" w:rsidRPr="008114A8" w:rsidRDefault="00B711D2" w:rsidP="008E318F">
      <w:pPr>
        <w:spacing w:line="360" w:lineRule="auto"/>
        <w:jc w:val="both"/>
        <w:rPr>
          <w:b/>
          <w:i/>
        </w:rPr>
      </w:pPr>
    </w:p>
    <w:p w14:paraId="62FB4BAF" w14:textId="77777777" w:rsidR="00B711D2" w:rsidRPr="008114A8" w:rsidRDefault="00B711D2" w:rsidP="008E318F">
      <w:pPr>
        <w:spacing w:line="360" w:lineRule="auto"/>
        <w:jc w:val="both"/>
        <w:rPr>
          <w:b/>
          <w:i/>
        </w:rPr>
      </w:pPr>
    </w:p>
    <w:p w14:paraId="7A8ADE9F" w14:textId="77777777" w:rsidR="00B711D2" w:rsidRPr="008114A8" w:rsidRDefault="00B711D2" w:rsidP="008E318F">
      <w:pPr>
        <w:spacing w:line="360" w:lineRule="auto"/>
        <w:jc w:val="both"/>
        <w:rPr>
          <w:b/>
          <w:i/>
        </w:rPr>
      </w:pPr>
    </w:p>
    <w:p w14:paraId="24721B52" w14:textId="0576428E" w:rsidR="008E318F" w:rsidRPr="008114A8" w:rsidRDefault="008E318F" w:rsidP="008E318F">
      <w:pPr>
        <w:spacing w:line="360" w:lineRule="auto"/>
        <w:jc w:val="both"/>
        <w:rPr>
          <w:b/>
          <w:i/>
        </w:rPr>
      </w:pPr>
      <w:r w:rsidRPr="008114A8">
        <w:rPr>
          <w:b/>
          <w:i/>
        </w:rPr>
        <w:t xml:space="preserve">Nota </w:t>
      </w:r>
      <w:r w:rsidR="008114A8" w:rsidRPr="008114A8">
        <w:rPr>
          <w:b/>
          <w:i/>
        </w:rPr>
        <w:t>2</w:t>
      </w:r>
      <w:r w:rsidR="00C132C4">
        <w:rPr>
          <w:b/>
          <w:i/>
        </w:rPr>
        <w:t>4</w:t>
      </w:r>
      <w:r w:rsidRPr="008114A8">
        <w:rPr>
          <w:b/>
          <w:i/>
        </w:rPr>
        <w:t xml:space="preserve"> </w:t>
      </w:r>
      <w:r w:rsidR="00103564" w:rsidRPr="008114A8">
        <w:rPr>
          <w:b/>
          <w:i/>
        </w:rPr>
        <w:t>Otros Gastos</w:t>
      </w:r>
    </w:p>
    <w:p w14:paraId="488EDA20" w14:textId="77777777" w:rsidR="008E318F" w:rsidRPr="008114A8" w:rsidRDefault="008E318F" w:rsidP="008E318F">
      <w:pPr>
        <w:spacing w:line="360" w:lineRule="auto"/>
        <w:jc w:val="both"/>
        <w:rPr>
          <w:i/>
          <w:lang w:eastAsia="es-ES"/>
        </w:rPr>
      </w:pPr>
      <w:r w:rsidRPr="008114A8">
        <w:rPr>
          <w:rStyle w:val="CarCar"/>
          <w:rFonts w:ascii="Times New Roman" w:hAnsi="Times New Roman" w:cs="Times New Roman"/>
          <w:b w:val="0"/>
          <w:i/>
          <w:sz w:val="24"/>
        </w:rPr>
        <w:t xml:space="preserve">Los gastos corrientes por concepto de Servicios no Personales incurridos durante los períodos de </w:t>
      </w:r>
      <w:proofErr w:type="gramStart"/>
      <w:r w:rsidRPr="008114A8">
        <w:rPr>
          <w:rStyle w:val="CarCar"/>
          <w:rFonts w:ascii="Times New Roman" w:hAnsi="Times New Roman" w:cs="Times New Roman"/>
          <w:b w:val="0"/>
          <w:i/>
          <w:sz w:val="24"/>
        </w:rPr>
        <w:t>Junio</w:t>
      </w:r>
      <w:proofErr w:type="gramEnd"/>
      <w:r w:rsidRPr="008114A8">
        <w:rPr>
          <w:rStyle w:val="CarCar"/>
          <w:rFonts w:ascii="Times New Roman" w:hAnsi="Times New Roman" w:cs="Times New Roman"/>
          <w:b w:val="0"/>
          <w:i/>
          <w:sz w:val="24"/>
        </w:rPr>
        <w:t xml:space="preserve"> 2023 y 2022 ascendieron a la suma de RD$25,386,479.41 </w:t>
      </w:r>
      <w:r w:rsidRPr="008114A8">
        <w:rPr>
          <w:rStyle w:val="CarCar"/>
          <w:rFonts w:ascii="Times New Roman" w:hAnsi="Times New Roman" w:cs="Times New Roman"/>
          <w:b w:val="0"/>
          <w:bCs w:val="0"/>
          <w:i/>
          <w:sz w:val="24"/>
        </w:rPr>
        <w:t xml:space="preserve">y </w:t>
      </w:r>
      <w:r w:rsidRPr="008114A8">
        <w:rPr>
          <w:rStyle w:val="CarCar"/>
          <w:rFonts w:ascii="Times New Roman" w:hAnsi="Times New Roman" w:cs="Times New Roman"/>
          <w:b w:val="0"/>
          <w:i/>
          <w:sz w:val="24"/>
        </w:rPr>
        <w:t>RD$</w:t>
      </w:r>
      <w:r w:rsidRPr="008114A8">
        <w:rPr>
          <w:bCs/>
          <w:i/>
          <w:color w:val="000000"/>
        </w:rPr>
        <w:t xml:space="preserve">19,810,745.72. </w:t>
      </w:r>
      <w:r w:rsidRPr="008114A8">
        <w:rPr>
          <w:rStyle w:val="CarCar"/>
          <w:rFonts w:ascii="Times New Roman" w:hAnsi="Times New Roman" w:cs="Times New Roman"/>
          <w:b w:val="0"/>
          <w:i/>
          <w:sz w:val="24"/>
        </w:rPr>
        <w:t>respectivamente, esto refleja un incremento de RD$5,575,733.69,</w:t>
      </w:r>
      <w:r w:rsidRPr="008114A8">
        <w:rPr>
          <w:rStyle w:val="CarCar"/>
          <w:rFonts w:ascii="Times New Roman" w:hAnsi="Times New Roman" w:cs="Times New Roman"/>
          <w:b w:val="0"/>
          <w:bCs w:val="0"/>
          <w:i/>
          <w:sz w:val="24"/>
        </w:rPr>
        <w:t xml:space="preserve"> equivalente al 28% </w:t>
      </w:r>
      <w:r w:rsidRPr="008114A8">
        <w:rPr>
          <w:rStyle w:val="CarCar"/>
          <w:rFonts w:ascii="Times New Roman" w:hAnsi="Times New Roman" w:cs="Times New Roman"/>
          <w:b w:val="0"/>
          <w:i/>
          <w:sz w:val="24"/>
        </w:rPr>
        <w:t>con respecto al año anterior.</w:t>
      </w:r>
    </w:p>
    <w:p w14:paraId="2B52E674" w14:textId="77777777" w:rsidR="008E318F" w:rsidRPr="008114A8" w:rsidRDefault="008E318F" w:rsidP="008E318F">
      <w:pPr>
        <w:spacing w:line="360" w:lineRule="auto"/>
        <w:jc w:val="both"/>
        <w:rPr>
          <w:b/>
          <w:i/>
        </w:rPr>
      </w:pPr>
      <w:r w:rsidRPr="008114A8">
        <w:rPr>
          <w:b/>
          <w:i/>
        </w:rPr>
        <w:t>PARTIDAS</w:t>
      </w:r>
      <w:r w:rsidRPr="008114A8">
        <w:rPr>
          <w:i/>
        </w:rPr>
        <w:tab/>
      </w:r>
      <w:r w:rsidRPr="008114A8">
        <w:rPr>
          <w:i/>
        </w:rPr>
        <w:tab/>
      </w:r>
      <w:r w:rsidRPr="008114A8">
        <w:rPr>
          <w:i/>
        </w:rPr>
        <w:tab/>
      </w:r>
      <w:r w:rsidRPr="008114A8">
        <w:rPr>
          <w:i/>
        </w:rPr>
        <w:tab/>
      </w:r>
      <w:r w:rsidRPr="008114A8">
        <w:rPr>
          <w:i/>
        </w:rPr>
        <w:tab/>
      </w:r>
      <w:r w:rsidRPr="008114A8">
        <w:rPr>
          <w:i/>
        </w:rPr>
        <w:tab/>
        <w:t xml:space="preserve">                      </w:t>
      </w:r>
      <w:r w:rsidRPr="008114A8">
        <w:rPr>
          <w:b/>
          <w:i/>
        </w:rPr>
        <w:t>2023</w:t>
      </w:r>
      <w:r w:rsidRPr="008114A8">
        <w:rPr>
          <w:b/>
          <w:i/>
        </w:rPr>
        <w:tab/>
        <w:t xml:space="preserve">             2022</w:t>
      </w:r>
    </w:p>
    <w:tbl>
      <w:tblPr>
        <w:tblW w:w="8685" w:type="dxa"/>
        <w:tblInd w:w="55" w:type="dxa"/>
        <w:tblCellMar>
          <w:left w:w="70" w:type="dxa"/>
          <w:right w:w="70" w:type="dxa"/>
        </w:tblCellMar>
        <w:tblLook w:val="04A0" w:firstRow="1" w:lastRow="0" w:firstColumn="1" w:lastColumn="0" w:noHBand="0" w:noVBand="1"/>
      </w:tblPr>
      <w:tblGrid>
        <w:gridCol w:w="5409"/>
        <w:gridCol w:w="1530"/>
        <w:gridCol w:w="1746"/>
      </w:tblGrid>
      <w:tr w:rsidR="008E318F" w:rsidRPr="008114A8" w14:paraId="53AF59A6" w14:textId="77777777" w:rsidTr="00796DCD">
        <w:trPr>
          <w:trHeight w:val="234"/>
        </w:trPr>
        <w:tc>
          <w:tcPr>
            <w:tcW w:w="5409" w:type="dxa"/>
            <w:tcBorders>
              <w:top w:val="nil"/>
              <w:left w:val="nil"/>
              <w:bottom w:val="nil"/>
              <w:right w:val="nil"/>
            </w:tcBorders>
            <w:shd w:val="clear" w:color="auto" w:fill="auto"/>
            <w:noWrap/>
            <w:hideMark/>
          </w:tcPr>
          <w:p w14:paraId="265FA80A" w14:textId="77777777" w:rsidR="008E318F" w:rsidRPr="008114A8" w:rsidRDefault="008E318F" w:rsidP="00796DCD">
            <w:pPr>
              <w:spacing w:line="360" w:lineRule="auto"/>
              <w:rPr>
                <w:i/>
                <w:iCs/>
                <w:color w:val="000000"/>
              </w:rPr>
            </w:pPr>
            <w:r w:rsidRPr="008114A8">
              <w:rPr>
                <w:i/>
                <w:iCs/>
                <w:color w:val="000000"/>
              </w:rPr>
              <w:t>Teléfono Local</w:t>
            </w:r>
          </w:p>
        </w:tc>
        <w:tc>
          <w:tcPr>
            <w:tcW w:w="1530" w:type="dxa"/>
            <w:tcBorders>
              <w:top w:val="nil"/>
              <w:left w:val="nil"/>
              <w:bottom w:val="nil"/>
              <w:right w:val="nil"/>
            </w:tcBorders>
            <w:shd w:val="clear" w:color="auto" w:fill="auto"/>
            <w:noWrap/>
            <w:hideMark/>
          </w:tcPr>
          <w:p w14:paraId="3EBE4E71" w14:textId="77777777" w:rsidR="008E318F" w:rsidRPr="008114A8" w:rsidRDefault="008E318F" w:rsidP="00796DCD">
            <w:pPr>
              <w:spacing w:line="360" w:lineRule="auto"/>
              <w:jc w:val="right"/>
              <w:rPr>
                <w:i/>
                <w:iCs/>
                <w:color w:val="000000"/>
              </w:rPr>
            </w:pPr>
            <w:r w:rsidRPr="008114A8">
              <w:rPr>
                <w:i/>
                <w:iCs/>
                <w:color w:val="000000"/>
              </w:rPr>
              <w:t>1,071,024.69</w:t>
            </w:r>
          </w:p>
        </w:tc>
        <w:tc>
          <w:tcPr>
            <w:tcW w:w="1746" w:type="dxa"/>
            <w:tcBorders>
              <w:top w:val="nil"/>
              <w:left w:val="nil"/>
              <w:bottom w:val="nil"/>
              <w:right w:val="nil"/>
            </w:tcBorders>
            <w:shd w:val="clear" w:color="auto" w:fill="auto"/>
            <w:noWrap/>
            <w:hideMark/>
          </w:tcPr>
          <w:p w14:paraId="25D4117B" w14:textId="77777777" w:rsidR="008E318F" w:rsidRPr="008114A8" w:rsidRDefault="008E318F" w:rsidP="00796DCD">
            <w:pPr>
              <w:spacing w:line="360" w:lineRule="auto"/>
              <w:jc w:val="right"/>
              <w:rPr>
                <w:i/>
                <w:iCs/>
                <w:color w:val="000000"/>
              </w:rPr>
            </w:pPr>
            <w:r w:rsidRPr="008114A8">
              <w:rPr>
                <w:i/>
                <w:iCs/>
                <w:color w:val="000000"/>
              </w:rPr>
              <w:t>651,323.73</w:t>
            </w:r>
          </w:p>
        </w:tc>
      </w:tr>
      <w:tr w:rsidR="008E318F" w:rsidRPr="008114A8" w14:paraId="6CE335D4" w14:textId="77777777" w:rsidTr="00796DCD">
        <w:trPr>
          <w:trHeight w:val="234"/>
        </w:trPr>
        <w:tc>
          <w:tcPr>
            <w:tcW w:w="5409" w:type="dxa"/>
            <w:tcBorders>
              <w:top w:val="nil"/>
              <w:left w:val="nil"/>
              <w:bottom w:val="nil"/>
              <w:right w:val="nil"/>
            </w:tcBorders>
            <w:shd w:val="clear" w:color="auto" w:fill="auto"/>
            <w:noWrap/>
            <w:hideMark/>
          </w:tcPr>
          <w:p w14:paraId="090F1777" w14:textId="77777777" w:rsidR="008E318F" w:rsidRPr="008114A8" w:rsidRDefault="008E318F" w:rsidP="00796DCD">
            <w:pPr>
              <w:spacing w:line="360" w:lineRule="auto"/>
              <w:rPr>
                <w:i/>
                <w:iCs/>
                <w:color w:val="000000"/>
              </w:rPr>
            </w:pPr>
            <w:r w:rsidRPr="008114A8">
              <w:rPr>
                <w:i/>
                <w:iCs/>
                <w:color w:val="000000"/>
              </w:rPr>
              <w:t>Telefax y Correo</w:t>
            </w:r>
          </w:p>
        </w:tc>
        <w:tc>
          <w:tcPr>
            <w:tcW w:w="1530" w:type="dxa"/>
            <w:tcBorders>
              <w:top w:val="nil"/>
              <w:left w:val="nil"/>
              <w:bottom w:val="nil"/>
              <w:right w:val="nil"/>
            </w:tcBorders>
            <w:shd w:val="clear" w:color="auto" w:fill="auto"/>
            <w:noWrap/>
            <w:hideMark/>
          </w:tcPr>
          <w:p w14:paraId="2303E1C3" w14:textId="77777777" w:rsidR="008E318F" w:rsidRPr="008114A8" w:rsidRDefault="008E318F" w:rsidP="00796DCD">
            <w:pPr>
              <w:spacing w:line="360" w:lineRule="auto"/>
              <w:jc w:val="right"/>
              <w:rPr>
                <w:i/>
                <w:iCs/>
                <w:color w:val="000000"/>
              </w:rPr>
            </w:pPr>
            <w:r w:rsidRPr="008114A8">
              <w:rPr>
                <w:i/>
                <w:iCs/>
                <w:color w:val="000000"/>
              </w:rPr>
              <w:t>27,120.21</w:t>
            </w:r>
          </w:p>
        </w:tc>
        <w:tc>
          <w:tcPr>
            <w:tcW w:w="1746" w:type="dxa"/>
            <w:tcBorders>
              <w:top w:val="nil"/>
              <w:left w:val="nil"/>
              <w:bottom w:val="nil"/>
              <w:right w:val="nil"/>
            </w:tcBorders>
            <w:shd w:val="clear" w:color="auto" w:fill="auto"/>
            <w:noWrap/>
            <w:hideMark/>
          </w:tcPr>
          <w:p w14:paraId="66F8ABC9" w14:textId="77777777" w:rsidR="008E318F" w:rsidRPr="008114A8" w:rsidRDefault="008E318F" w:rsidP="00796DCD">
            <w:pPr>
              <w:spacing w:line="360" w:lineRule="auto"/>
              <w:jc w:val="right"/>
              <w:rPr>
                <w:i/>
                <w:iCs/>
                <w:color w:val="000000"/>
              </w:rPr>
            </w:pPr>
            <w:r w:rsidRPr="008114A8">
              <w:rPr>
                <w:i/>
                <w:iCs/>
                <w:color w:val="000000"/>
              </w:rPr>
              <w:t>26,176.80</w:t>
            </w:r>
          </w:p>
        </w:tc>
      </w:tr>
      <w:tr w:rsidR="008E318F" w:rsidRPr="008114A8" w14:paraId="25B1A4B0" w14:textId="77777777" w:rsidTr="00796DCD">
        <w:trPr>
          <w:trHeight w:val="234"/>
        </w:trPr>
        <w:tc>
          <w:tcPr>
            <w:tcW w:w="5409" w:type="dxa"/>
            <w:tcBorders>
              <w:top w:val="nil"/>
              <w:left w:val="nil"/>
              <w:bottom w:val="nil"/>
              <w:right w:val="nil"/>
            </w:tcBorders>
            <w:shd w:val="clear" w:color="auto" w:fill="auto"/>
            <w:noWrap/>
            <w:hideMark/>
          </w:tcPr>
          <w:p w14:paraId="6394F0DD" w14:textId="77777777" w:rsidR="008E318F" w:rsidRPr="008114A8" w:rsidRDefault="008E318F" w:rsidP="00796DCD">
            <w:pPr>
              <w:spacing w:line="360" w:lineRule="auto"/>
              <w:rPr>
                <w:i/>
                <w:iCs/>
                <w:color w:val="000000"/>
              </w:rPr>
            </w:pPr>
            <w:r w:rsidRPr="008114A8">
              <w:rPr>
                <w:i/>
                <w:iCs/>
                <w:color w:val="000000"/>
              </w:rPr>
              <w:t>Servicios de Internet y Televisión por Cable</w:t>
            </w:r>
          </w:p>
        </w:tc>
        <w:tc>
          <w:tcPr>
            <w:tcW w:w="1530" w:type="dxa"/>
            <w:tcBorders>
              <w:top w:val="nil"/>
              <w:left w:val="nil"/>
              <w:bottom w:val="nil"/>
              <w:right w:val="nil"/>
            </w:tcBorders>
            <w:shd w:val="clear" w:color="auto" w:fill="auto"/>
            <w:noWrap/>
            <w:hideMark/>
          </w:tcPr>
          <w:p w14:paraId="63E92905" w14:textId="77777777" w:rsidR="008E318F" w:rsidRPr="008114A8" w:rsidRDefault="008E318F" w:rsidP="00796DCD">
            <w:pPr>
              <w:spacing w:line="360" w:lineRule="auto"/>
              <w:jc w:val="right"/>
              <w:rPr>
                <w:i/>
                <w:iCs/>
                <w:color w:val="000000"/>
              </w:rPr>
            </w:pPr>
            <w:r w:rsidRPr="008114A8">
              <w:rPr>
                <w:i/>
                <w:iCs/>
                <w:color w:val="000000"/>
              </w:rPr>
              <w:t>452,019.93</w:t>
            </w:r>
          </w:p>
        </w:tc>
        <w:tc>
          <w:tcPr>
            <w:tcW w:w="1746" w:type="dxa"/>
            <w:tcBorders>
              <w:top w:val="nil"/>
              <w:left w:val="nil"/>
              <w:bottom w:val="nil"/>
              <w:right w:val="nil"/>
            </w:tcBorders>
            <w:shd w:val="clear" w:color="auto" w:fill="auto"/>
            <w:noWrap/>
            <w:hideMark/>
          </w:tcPr>
          <w:p w14:paraId="02D7A3C0" w14:textId="77777777" w:rsidR="008E318F" w:rsidRPr="008114A8" w:rsidRDefault="008E318F" w:rsidP="00796DCD">
            <w:pPr>
              <w:spacing w:line="360" w:lineRule="auto"/>
              <w:jc w:val="right"/>
              <w:rPr>
                <w:i/>
                <w:iCs/>
                <w:color w:val="000000"/>
              </w:rPr>
            </w:pPr>
            <w:r w:rsidRPr="008114A8">
              <w:rPr>
                <w:i/>
                <w:iCs/>
                <w:color w:val="000000"/>
              </w:rPr>
              <w:t>646,852.76</w:t>
            </w:r>
          </w:p>
        </w:tc>
      </w:tr>
      <w:tr w:rsidR="008E318F" w:rsidRPr="008114A8" w14:paraId="3A3BF1A9" w14:textId="77777777" w:rsidTr="00796DCD">
        <w:trPr>
          <w:trHeight w:val="234"/>
        </w:trPr>
        <w:tc>
          <w:tcPr>
            <w:tcW w:w="5409" w:type="dxa"/>
            <w:tcBorders>
              <w:top w:val="nil"/>
              <w:left w:val="nil"/>
              <w:bottom w:val="nil"/>
              <w:right w:val="nil"/>
            </w:tcBorders>
            <w:shd w:val="clear" w:color="auto" w:fill="auto"/>
            <w:noWrap/>
            <w:hideMark/>
          </w:tcPr>
          <w:p w14:paraId="2B07C6AA" w14:textId="77777777" w:rsidR="008E318F" w:rsidRPr="008114A8" w:rsidRDefault="008E318F" w:rsidP="00796DCD">
            <w:pPr>
              <w:spacing w:line="360" w:lineRule="auto"/>
              <w:rPr>
                <w:i/>
                <w:iCs/>
                <w:color w:val="000000"/>
              </w:rPr>
            </w:pPr>
            <w:r w:rsidRPr="008114A8">
              <w:rPr>
                <w:i/>
                <w:iCs/>
                <w:color w:val="000000"/>
              </w:rPr>
              <w:t>Energía Eléctrica</w:t>
            </w:r>
          </w:p>
        </w:tc>
        <w:tc>
          <w:tcPr>
            <w:tcW w:w="1530" w:type="dxa"/>
            <w:tcBorders>
              <w:top w:val="nil"/>
              <w:left w:val="nil"/>
              <w:bottom w:val="nil"/>
              <w:right w:val="nil"/>
            </w:tcBorders>
            <w:shd w:val="clear" w:color="auto" w:fill="auto"/>
            <w:noWrap/>
            <w:hideMark/>
          </w:tcPr>
          <w:p w14:paraId="645D2040" w14:textId="77777777" w:rsidR="008E318F" w:rsidRPr="008114A8" w:rsidRDefault="008E318F" w:rsidP="00796DCD">
            <w:pPr>
              <w:spacing w:line="360" w:lineRule="auto"/>
              <w:jc w:val="right"/>
              <w:rPr>
                <w:i/>
                <w:iCs/>
                <w:color w:val="000000"/>
              </w:rPr>
            </w:pPr>
            <w:r w:rsidRPr="008114A8">
              <w:rPr>
                <w:i/>
                <w:iCs/>
                <w:color w:val="000000"/>
              </w:rPr>
              <w:t>2,013,660.95</w:t>
            </w:r>
          </w:p>
        </w:tc>
        <w:tc>
          <w:tcPr>
            <w:tcW w:w="1746" w:type="dxa"/>
            <w:tcBorders>
              <w:top w:val="nil"/>
              <w:left w:val="nil"/>
              <w:bottom w:val="nil"/>
              <w:right w:val="nil"/>
            </w:tcBorders>
            <w:shd w:val="clear" w:color="auto" w:fill="auto"/>
            <w:noWrap/>
            <w:hideMark/>
          </w:tcPr>
          <w:p w14:paraId="63AB35CD" w14:textId="77777777" w:rsidR="008E318F" w:rsidRPr="008114A8" w:rsidRDefault="008E318F" w:rsidP="00796DCD">
            <w:pPr>
              <w:spacing w:line="360" w:lineRule="auto"/>
              <w:jc w:val="right"/>
              <w:rPr>
                <w:i/>
                <w:iCs/>
                <w:color w:val="000000"/>
              </w:rPr>
            </w:pPr>
            <w:r w:rsidRPr="008114A8">
              <w:rPr>
                <w:i/>
                <w:iCs/>
                <w:color w:val="000000"/>
              </w:rPr>
              <w:t>1,763,176.44</w:t>
            </w:r>
          </w:p>
        </w:tc>
      </w:tr>
      <w:tr w:rsidR="008E318F" w:rsidRPr="008114A8" w14:paraId="4BA5BB74" w14:textId="77777777" w:rsidTr="00796DCD">
        <w:trPr>
          <w:trHeight w:val="234"/>
        </w:trPr>
        <w:tc>
          <w:tcPr>
            <w:tcW w:w="5409" w:type="dxa"/>
            <w:tcBorders>
              <w:top w:val="nil"/>
              <w:left w:val="nil"/>
              <w:bottom w:val="nil"/>
              <w:right w:val="nil"/>
            </w:tcBorders>
            <w:shd w:val="clear" w:color="auto" w:fill="auto"/>
            <w:noWrap/>
            <w:hideMark/>
          </w:tcPr>
          <w:p w14:paraId="28B2A15C" w14:textId="77777777" w:rsidR="008E318F" w:rsidRPr="008114A8" w:rsidRDefault="008E318F" w:rsidP="00796DCD">
            <w:pPr>
              <w:spacing w:line="360" w:lineRule="auto"/>
              <w:rPr>
                <w:i/>
                <w:iCs/>
                <w:color w:val="000000"/>
              </w:rPr>
            </w:pPr>
            <w:r w:rsidRPr="008114A8">
              <w:rPr>
                <w:i/>
                <w:iCs/>
                <w:color w:val="000000"/>
              </w:rPr>
              <w:t>Agua</w:t>
            </w:r>
          </w:p>
        </w:tc>
        <w:tc>
          <w:tcPr>
            <w:tcW w:w="1530" w:type="dxa"/>
            <w:tcBorders>
              <w:top w:val="nil"/>
              <w:left w:val="nil"/>
              <w:bottom w:val="nil"/>
              <w:right w:val="nil"/>
            </w:tcBorders>
            <w:shd w:val="clear" w:color="auto" w:fill="auto"/>
            <w:noWrap/>
            <w:hideMark/>
          </w:tcPr>
          <w:p w14:paraId="67E50C67" w14:textId="77777777" w:rsidR="008E318F" w:rsidRPr="008114A8" w:rsidRDefault="008E318F" w:rsidP="00796DCD">
            <w:pPr>
              <w:spacing w:line="360" w:lineRule="auto"/>
              <w:jc w:val="right"/>
              <w:rPr>
                <w:i/>
                <w:iCs/>
                <w:color w:val="000000"/>
              </w:rPr>
            </w:pPr>
            <w:r w:rsidRPr="008114A8">
              <w:rPr>
                <w:i/>
                <w:iCs/>
                <w:color w:val="000000"/>
              </w:rPr>
              <w:t>13,009.30</w:t>
            </w:r>
          </w:p>
        </w:tc>
        <w:tc>
          <w:tcPr>
            <w:tcW w:w="1746" w:type="dxa"/>
            <w:tcBorders>
              <w:top w:val="nil"/>
              <w:left w:val="nil"/>
              <w:bottom w:val="nil"/>
              <w:right w:val="nil"/>
            </w:tcBorders>
            <w:shd w:val="clear" w:color="auto" w:fill="auto"/>
            <w:noWrap/>
            <w:hideMark/>
          </w:tcPr>
          <w:p w14:paraId="5919BE48" w14:textId="77777777" w:rsidR="008E318F" w:rsidRPr="008114A8" w:rsidRDefault="008E318F" w:rsidP="00796DCD">
            <w:pPr>
              <w:spacing w:line="360" w:lineRule="auto"/>
              <w:jc w:val="right"/>
              <w:rPr>
                <w:i/>
                <w:iCs/>
                <w:color w:val="000000"/>
              </w:rPr>
            </w:pPr>
            <w:r w:rsidRPr="008114A8">
              <w:rPr>
                <w:i/>
                <w:iCs/>
                <w:color w:val="000000"/>
              </w:rPr>
              <w:t>56,040.00</w:t>
            </w:r>
          </w:p>
        </w:tc>
      </w:tr>
      <w:tr w:rsidR="008E318F" w:rsidRPr="008114A8" w14:paraId="39BDB5DC" w14:textId="77777777" w:rsidTr="00796DCD">
        <w:trPr>
          <w:trHeight w:val="234"/>
        </w:trPr>
        <w:tc>
          <w:tcPr>
            <w:tcW w:w="5409" w:type="dxa"/>
            <w:tcBorders>
              <w:top w:val="nil"/>
              <w:left w:val="nil"/>
              <w:bottom w:val="nil"/>
              <w:right w:val="nil"/>
            </w:tcBorders>
            <w:shd w:val="clear" w:color="auto" w:fill="auto"/>
            <w:noWrap/>
            <w:hideMark/>
          </w:tcPr>
          <w:p w14:paraId="30152F2D" w14:textId="77777777" w:rsidR="008E318F" w:rsidRPr="008114A8" w:rsidRDefault="008E318F" w:rsidP="00796DCD">
            <w:pPr>
              <w:spacing w:line="360" w:lineRule="auto"/>
              <w:rPr>
                <w:i/>
                <w:iCs/>
                <w:color w:val="000000"/>
              </w:rPr>
            </w:pPr>
            <w:r w:rsidRPr="008114A8">
              <w:rPr>
                <w:i/>
                <w:iCs/>
                <w:color w:val="000000"/>
              </w:rPr>
              <w:t>Recolección de Residuos Solidos</w:t>
            </w:r>
          </w:p>
        </w:tc>
        <w:tc>
          <w:tcPr>
            <w:tcW w:w="1530" w:type="dxa"/>
            <w:tcBorders>
              <w:top w:val="nil"/>
              <w:left w:val="nil"/>
              <w:bottom w:val="nil"/>
              <w:right w:val="nil"/>
            </w:tcBorders>
            <w:shd w:val="clear" w:color="auto" w:fill="auto"/>
            <w:noWrap/>
            <w:hideMark/>
          </w:tcPr>
          <w:p w14:paraId="37BFA99D" w14:textId="77777777" w:rsidR="008E318F" w:rsidRPr="008114A8" w:rsidRDefault="008E318F" w:rsidP="00796DCD">
            <w:pPr>
              <w:spacing w:line="360" w:lineRule="auto"/>
              <w:jc w:val="right"/>
              <w:rPr>
                <w:i/>
                <w:iCs/>
                <w:color w:val="000000"/>
              </w:rPr>
            </w:pPr>
            <w:r w:rsidRPr="008114A8">
              <w:rPr>
                <w:i/>
                <w:iCs/>
                <w:color w:val="000000"/>
              </w:rPr>
              <w:t>43,556.00</w:t>
            </w:r>
          </w:p>
        </w:tc>
        <w:tc>
          <w:tcPr>
            <w:tcW w:w="1746" w:type="dxa"/>
            <w:tcBorders>
              <w:top w:val="nil"/>
              <w:left w:val="nil"/>
              <w:bottom w:val="nil"/>
              <w:right w:val="nil"/>
            </w:tcBorders>
            <w:shd w:val="clear" w:color="auto" w:fill="auto"/>
            <w:noWrap/>
            <w:hideMark/>
          </w:tcPr>
          <w:p w14:paraId="4EDAC4D3" w14:textId="77777777" w:rsidR="008E318F" w:rsidRPr="008114A8" w:rsidRDefault="008E318F" w:rsidP="00796DCD">
            <w:pPr>
              <w:spacing w:line="360" w:lineRule="auto"/>
              <w:jc w:val="right"/>
              <w:rPr>
                <w:i/>
                <w:iCs/>
                <w:color w:val="000000"/>
              </w:rPr>
            </w:pPr>
            <w:r w:rsidRPr="008114A8">
              <w:rPr>
                <w:i/>
                <w:iCs/>
                <w:color w:val="000000"/>
              </w:rPr>
              <w:t>59,943.00</w:t>
            </w:r>
          </w:p>
        </w:tc>
      </w:tr>
      <w:tr w:rsidR="008E318F" w:rsidRPr="008114A8" w14:paraId="6FDDFCB0" w14:textId="77777777" w:rsidTr="00796DCD">
        <w:trPr>
          <w:trHeight w:val="234"/>
        </w:trPr>
        <w:tc>
          <w:tcPr>
            <w:tcW w:w="5409" w:type="dxa"/>
            <w:tcBorders>
              <w:top w:val="nil"/>
              <w:left w:val="nil"/>
              <w:bottom w:val="nil"/>
              <w:right w:val="nil"/>
            </w:tcBorders>
            <w:shd w:val="clear" w:color="auto" w:fill="auto"/>
            <w:noWrap/>
            <w:hideMark/>
          </w:tcPr>
          <w:p w14:paraId="3DF67F48" w14:textId="77777777" w:rsidR="008E318F" w:rsidRPr="008114A8" w:rsidRDefault="008E318F" w:rsidP="00796DCD">
            <w:pPr>
              <w:spacing w:line="360" w:lineRule="auto"/>
              <w:rPr>
                <w:i/>
                <w:iCs/>
                <w:color w:val="000000"/>
              </w:rPr>
            </w:pPr>
            <w:r w:rsidRPr="008114A8">
              <w:rPr>
                <w:i/>
                <w:iCs/>
                <w:color w:val="000000"/>
              </w:rPr>
              <w:t>Publicidad y Propaganda</w:t>
            </w:r>
          </w:p>
        </w:tc>
        <w:tc>
          <w:tcPr>
            <w:tcW w:w="1530" w:type="dxa"/>
            <w:tcBorders>
              <w:top w:val="nil"/>
              <w:left w:val="nil"/>
              <w:bottom w:val="nil"/>
              <w:right w:val="nil"/>
            </w:tcBorders>
            <w:shd w:val="clear" w:color="auto" w:fill="auto"/>
            <w:noWrap/>
            <w:hideMark/>
          </w:tcPr>
          <w:p w14:paraId="347DB623" w14:textId="77777777" w:rsidR="008E318F" w:rsidRPr="008114A8" w:rsidRDefault="008E318F" w:rsidP="00796DCD">
            <w:pPr>
              <w:spacing w:line="360" w:lineRule="auto"/>
              <w:jc w:val="right"/>
              <w:rPr>
                <w:i/>
                <w:iCs/>
                <w:color w:val="000000"/>
              </w:rPr>
            </w:pPr>
            <w:r w:rsidRPr="008114A8">
              <w:rPr>
                <w:i/>
                <w:iCs/>
                <w:color w:val="000000"/>
              </w:rPr>
              <w:t>1,767,575.26</w:t>
            </w:r>
          </w:p>
        </w:tc>
        <w:tc>
          <w:tcPr>
            <w:tcW w:w="1746" w:type="dxa"/>
            <w:tcBorders>
              <w:top w:val="nil"/>
              <w:left w:val="nil"/>
              <w:bottom w:val="nil"/>
              <w:right w:val="nil"/>
            </w:tcBorders>
            <w:shd w:val="clear" w:color="auto" w:fill="auto"/>
            <w:noWrap/>
            <w:hideMark/>
          </w:tcPr>
          <w:p w14:paraId="55C13368" w14:textId="77777777" w:rsidR="008E318F" w:rsidRPr="008114A8" w:rsidRDefault="008E318F" w:rsidP="00796DCD">
            <w:pPr>
              <w:spacing w:line="360" w:lineRule="auto"/>
              <w:jc w:val="right"/>
              <w:rPr>
                <w:i/>
                <w:iCs/>
                <w:color w:val="000000"/>
              </w:rPr>
            </w:pPr>
            <w:r w:rsidRPr="008114A8">
              <w:rPr>
                <w:i/>
                <w:iCs/>
                <w:color w:val="000000"/>
              </w:rPr>
              <w:t>4,032,284.92</w:t>
            </w:r>
          </w:p>
        </w:tc>
      </w:tr>
      <w:tr w:rsidR="008E318F" w:rsidRPr="008114A8" w14:paraId="554F2E49" w14:textId="77777777" w:rsidTr="00796DCD">
        <w:trPr>
          <w:trHeight w:val="234"/>
        </w:trPr>
        <w:tc>
          <w:tcPr>
            <w:tcW w:w="5409" w:type="dxa"/>
            <w:tcBorders>
              <w:top w:val="nil"/>
              <w:left w:val="nil"/>
              <w:bottom w:val="nil"/>
              <w:right w:val="nil"/>
            </w:tcBorders>
            <w:shd w:val="clear" w:color="auto" w:fill="auto"/>
            <w:noWrap/>
            <w:hideMark/>
          </w:tcPr>
          <w:p w14:paraId="3233D8F6" w14:textId="77777777" w:rsidR="008E318F" w:rsidRPr="008114A8" w:rsidRDefault="008E318F" w:rsidP="00796DCD">
            <w:pPr>
              <w:spacing w:line="360" w:lineRule="auto"/>
              <w:rPr>
                <w:i/>
                <w:iCs/>
                <w:color w:val="000000"/>
              </w:rPr>
            </w:pPr>
            <w:r w:rsidRPr="008114A8">
              <w:rPr>
                <w:i/>
                <w:iCs/>
                <w:color w:val="000000"/>
              </w:rPr>
              <w:t>Impresión y Encuadernación</w:t>
            </w:r>
          </w:p>
        </w:tc>
        <w:tc>
          <w:tcPr>
            <w:tcW w:w="1530" w:type="dxa"/>
            <w:tcBorders>
              <w:top w:val="nil"/>
              <w:left w:val="nil"/>
              <w:bottom w:val="nil"/>
              <w:right w:val="nil"/>
            </w:tcBorders>
            <w:shd w:val="clear" w:color="auto" w:fill="auto"/>
            <w:noWrap/>
            <w:hideMark/>
          </w:tcPr>
          <w:p w14:paraId="0A1713F0" w14:textId="77777777" w:rsidR="008E318F" w:rsidRPr="008114A8" w:rsidRDefault="008E318F" w:rsidP="00796DCD">
            <w:pPr>
              <w:spacing w:line="360" w:lineRule="auto"/>
              <w:jc w:val="right"/>
              <w:rPr>
                <w:i/>
                <w:iCs/>
                <w:color w:val="000000"/>
              </w:rPr>
            </w:pPr>
            <w:r w:rsidRPr="008114A8">
              <w:rPr>
                <w:i/>
                <w:iCs/>
                <w:color w:val="000000"/>
              </w:rPr>
              <w:t>81,122.46</w:t>
            </w:r>
          </w:p>
        </w:tc>
        <w:tc>
          <w:tcPr>
            <w:tcW w:w="1746" w:type="dxa"/>
            <w:tcBorders>
              <w:top w:val="nil"/>
              <w:left w:val="nil"/>
              <w:bottom w:val="nil"/>
              <w:right w:val="nil"/>
            </w:tcBorders>
            <w:shd w:val="clear" w:color="auto" w:fill="auto"/>
            <w:noWrap/>
            <w:hideMark/>
          </w:tcPr>
          <w:p w14:paraId="32648500" w14:textId="77777777" w:rsidR="008E318F" w:rsidRPr="008114A8" w:rsidRDefault="008E318F" w:rsidP="00796DCD">
            <w:pPr>
              <w:spacing w:line="360" w:lineRule="auto"/>
              <w:jc w:val="right"/>
              <w:rPr>
                <w:i/>
                <w:iCs/>
                <w:color w:val="000000"/>
              </w:rPr>
            </w:pPr>
            <w:r w:rsidRPr="008114A8">
              <w:rPr>
                <w:i/>
                <w:iCs/>
                <w:color w:val="000000"/>
              </w:rPr>
              <w:t>501,413.43</w:t>
            </w:r>
          </w:p>
        </w:tc>
      </w:tr>
      <w:tr w:rsidR="008E318F" w:rsidRPr="008114A8" w14:paraId="3F797C33" w14:textId="77777777" w:rsidTr="00796DCD">
        <w:trPr>
          <w:trHeight w:val="234"/>
        </w:trPr>
        <w:tc>
          <w:tcPr>
            <w:tcW w:w="5409" w:type="dxa"/>
            <w:tcBorders>
              <w:top w:val="nil"/>
              <w:left w:val="nil"/>
              <w:bottom w:val="nil"/>
              <w:right w:val="nil"/>
            </w:tcBorders>
            <w:shd w:val="clear" w:color="auto" w:fill="auto"/>
            <w:noWrap/>
          </w:tcPr>
          <w:p w14:paraId="59AF85D4" w14:textId="77777777" w:rsidR="008E318F" w:rsidRPr="008114A8" w:rsidRDefault="008E318F" w:rsidP="00796DCD">
            <w:pPr>
              <w:spacing w:line="360" w:lineRule="auto"/>
              <w:rPr>
                <w:i/>
                <w:iCs/>
                <w:color w:val="000000"/>
              </w:rPr>
            </w:pPr>
            <w:r w:rsidRPr="008114A8">
              <w:rPr>
                <w:i/>
                <w:iCs/>
                <w:color w:val="000000"/>
              </w:rPr>
              <w:t>Fletes</w:t>
            </w:r>
          </w:p>
        </w:tc>
        <w:tc>
          <w:tcPr>
            <w:tcW w:w="1530" w:type="dxa"/>
            <w:tcBorders>
              <w:top w:val="nil"/>
              <w:left w:val="nil"/>
              <w:bottom w:val="nil"/>
              <w:right w:val="nil"/>
            </w:tcBorders>
            <w:shd w:val="clear" w:color="auto" w:fill="auto"/>
            <w:noWrap/>
          </w:tcPr>
          <w:p w14:paraId="3DADF1A7" w14:textId="77777777" w:rsidR="008E318F" w:rsidRPr="008114A8" w:rsidRDefault="008E318F" w:rsidP="00796DCD">
            <w:pPr>
              <w:spacing w:line="360" w:lineRule="auto"/>
              <w:jc w:val="right"/>
              <w:rPr>
                <w:i/>
                <w:iCs/>
                <w:color w:val="000000"/>
              </w:rPr>
            </w:pPr>
            <w:r w:rsidRPr="008114A8">
              <w:rPr>
                <w:i/>
                <w:iCs/>
                <w:color w:val="000000"/>
              </w:rPr>
              <w:t>37,000.00</w:t>
            </w:r>
          </w:p>
        </w:tc>
        <w:tc>
          <w:tcPr>
            <w:tcW w:w="1746" w:type="dxa"/>
            <w:tcBorders>
              <w:top w:val="nil"/>
              <w:left w:val="nil"/>
              <w:bottom w:val="nil"/>
              <w:right w:val="nil"/>
            </w:tcBorders>
            <w:shd w:val="clear" w:color="auto" w:fill="auto"/>
            <w:noWrap/>
          </w:tcPr>
          <w:p w14:paraId="551C7320"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2F6A6857" w14:textId="77777777" w:rsidTr="00796DCD">
        <w:trPr>
          <w:trHeight w:val="234"/>
        </w:trPr>
        <w:tc>
          <w:tcPr>
            <w:tcW w:w="5409" w:type="dxa"/>
            <w:tcBorders>
              <w:top w:val="nil"/>
              <w:left w:val="nil"/>
              <w:bottom w:val="nil"/>
              <w:right w:val="nil"/>
            </w:tcBorders>
            <w:shd w:val="clear" w:color="auto" w:fill="auto"/>
            <w:noWrap/>
            <w:hideMark/>
          </w:tcPr>
          <w:p w14:paraId="329E87BF" w14:textId="77777777" w:rsidR="008E318F" w:rsidRPr="008114A8" w:rsidRDefault="008E318F" w:rsidP="00796DCD">
            <w:pPr>
              <w:spacing w:line="360" w:lineRule="auto"/>
              <w:rPr>
                <w:i/>
                <w:iCs/>
                <w:color w:val="000000"/>
              </w:rPr>
            </w:pPr>
            <w:r w:rsidRPr="008114A8">
              <w:rPr>
                <w:i/>
                <w:iCs/>
                <w:color w:val="000000"/>
              </w:rPr>
              <w:t>Viáticos Dentro del País</w:t>
            </w:r>
          </w:p>
        </w:tc>
        <w:tc>
          <w:tcPr>
            <w:tcW w:w="1530" w:type="dxa"/>
            <w:tcBorders>
              <w:top w:val="nil"/>
              <w:left w:val="nil"/>
              <w:bottom w:val="nil"/>
              <w:right w:val="nil"/>
            </w:tcBorders>
            <w:shd w:val="clear" w:color="auto" w:fill="auto"/>
            <w:noWrap/>
            <w:hideMark/>
          </w:tcPr>
          <w:p w14:paraId="06CA6E5A" w14:textId="77777777" w:rsidR="008E318F" w:rsidRPr="008114A8" w:rsidRDefault="008E318F" w:rsidP="00796DCD">
            <w:pPr>
              <w:spacing w:line="360" w:lineRule="auto"/>
              <w:jc w:val="right"/>
              <w:rPr>
                <w:i/>
                <w:iCs/>
                <w:color w:val="000000"/>
              </w:rPr>
            </w:pPr>
            <w:r w:rsidRPr="008114A8">
              <w:rPr>
                <w:i/>
                <w:iCs/>
                <w:color w:val="000000"/>
              </w:rPr>
              <w:t>4,500.00</w:t>
            </w:r>
          </w:p>
        </w:tc>
        <w:tc>
          <w:tcPr>
            <w:tcW w:w="1746" w:type="dxa"/>
            <w:tcBorders>
              <w:top w:val="nil"/>
              <w:left w:val="nil"/>
              <w:bottom w:val="nil"/>
              <w:right w:val="nil"/>
            </w:tcBorders>
            <w:shd w:val="clear" w:color="auto" w:fill="auto"/>
            <w:noWrap/>
            <w:hideMark/>
          </w:tcPr>
          <w:p w14:paraId="1EF81C82" w14:textId="77777777" w:rsidR="008E318F" w:rsidRPr="008114A8" w:rsidRDefault="008E318F" w:rsidP="00796DCD">
            <w:pPr>
              <w:spacing w:line="360" w:lineRule="auto"/>
              <w:jc w:val="right"/>
              <w:rPr>
                <w:i/>
                <w:iCs/>
                <w:color w:val="000000"/>
              </w:rPr>
            </w:pPr>
            <w:r w:rsidRPr="008114A8">
              <w:rPr>
                <w:i/>
                <w:iCs/>
                <w:color w:val="000000"/>
              </w:rPr>
              <w:t>121,339.54</w:t>
            </w:r>
          </w:p>
        </w:tc>
      </w:tr>
      <w:tr w:rsidR="008E318F" w:rsidRPr="008114A8" w14:paraId="677FE4CE" w14:textId="77777777" w:rsidTr="00796DCD">
        <w:trPr>
          <w:trHeight w:val="234"/>
        </w:trPr>
        <w:tc>
          <w:tcPr>
            <w:tcW w:w="5409" w:type="dxa"/>
            <w:tcBorders>
              <w:top w:val="nil"/>
              <w:left w:val="nil"/>
              <w:bottom w:val="nil"/>
              <w:right w:val="nil"/>
            </w:tcBorders>
            <w:shd w:val="clear" w:color="auto" w:fill="auto"/>
            <w:noWrap/>
          </w:tcPr>
          <w:p w14:paraId="2031A587" w14:textId="77777777" w:rsidR="008E318F" w:rsidRPr="008114A8" w:rsidRDefault="008E318F" w:rsidP="00796DCD">
            <w:pPr>
              <w:spacing w:line="360" w:lineRule="auto"/>
              <w:rPr>
                <w:i/>
                <w:iCs/>
                <w:color w:val="000000"/>
              </w:rPr>
            </w:pPr>
            <w:r w:rsidRPr="008114A8">
              <w:rPr>
                <w:i/>
                <w:iCs/>
                <w:color w:val="000000"/>
              </w:rPr>
              <w:t>Viáticos Fuera del País</w:t>
            </w:r>
          </w:p>
        </w:tc>
        <w:tc>
          <w:tcPr>
            <w:tcW w:w="1530" w:type="dxa"/>
            <w:tcBorders>
              <w:top w:val="nil"/>
              <w:left w:val="nil"/>
              <w:bottom w:val="nil"/>
              <w:right w:val="nil"/>
            </w:tcBorders>
            <w:shd w:val="clear" w:color="auto" w:fill="auto"/>
            <w:noWrap/>
          </w:tcPr>
          <w:p w14:paraId="2BA7F04E" w14:textId="77777777" w:rsidR="008E318F" w:rsidRPr="008114A8" w:rsidRDefault="008E318F" w:rsidP="00796DCD">
            <w:pPr>
              <w:spacing w:line="360" w:lineRule="auto"/>
              <w:jc w:val="right"/>
              <w:rPr>
                <w:i/>
                <w:iCs/>
                <w:color w:val="000000"/>
              </w:rPr>
            </w:pPr>
            <w:r w:rsidRPr="008114A8">
              <w:rPr>
                <w:i/>
                <w:iCs/>
                <w:color w:val="000000"/>
              </w:rPr>
              <w:t>538,124.14</w:t>
            </w:r>
          </w:p>
        </w:tc>
        <w:tc>
          <w:tcPr>
            <w:tcW w:w="1746" w:type="dxa"/>
            <w:tcBorders>
              <w:top w:val="nil"/>
              <w:left w:val="nil"/>
              <w:bottom w:val="nil"/>
              <w:right w:val="nil"/>
            </w:tcBorders>
            <w:shd w:val="clear" w:color="auto" w:fill="auto"/>
            <w:noWrap/>
          </w:tcPr>
          <w:p w14:paraId="64BAA604" w14:textId="77777777" w:rsidR="008E318F" w:rsidRPr="008114A8" w:rsidRDefault="008E318F" w:rsidP="00796DCD">
            <w:pPr>
              <w:spacing w:line="360" w:lineRule="auto"/>
              <w:jc w:val="right"/>
              <w:rPr>
                <w:i/>
                <w:iCs/>
                <w:color w:val="000000"/>
              </w:rPr>
            </w:pPr>
            <w:r w:rsidRPr="008114A8">
              <w:rPr>
                <w:i/>
                <w:iCs/>
                <w:color w:val="000000"/>
              </w:rPr>
              <w:t>618,303.44</w:t>
            </w:r>
          </w:p>
        </w:tc>
      </w:tr>
      <w:tr w:rsidR="008E318F" w:rsidRPr="008114A8" w14:paraId="23150ED6" w14:textId="77777777" w:rsidTr="00796DCD">
        <w:trPr>
          <w:trHeight w:val="234"/>
        </w:trPr>
        <w:tc>
          <w:tcPr>
            <w:tcW w:w="5409" w:type="dxa"/>
            <w:tcBorders>
              <w:top w:val="nil"/>
              <w:left w:val="nil"/>
              <w:bottom w:val="nil"/>
              <w:right w:val="nil"/>
            </w:tcBorders>
            <w:shd w:val="clear" w:color="auto" w:fill="auto"/>
            <w:noWrap/>
          </w:tcPr>
          <w:p w14:paraId="3079AE9E" w14:textId="77777777" w:rsidR="008E318F" w:rsidRPr="008114A8" w:rsidRDefault="008E318F" w:rsidP="00796DCD">
            <w:pPr>
              <w:spacing w:line="360" w:lineRule="auto"/>
              <w:rPr>
                <w:i/>
                <w:iCs/>
                <w:color w:val="000000"/>
              </w:rPr>
            </w:pPr>
            <w:r w:rsidRPr="008114A8">
              <w:rPr>
                <w:i/>
                <w:iCs/>
                <w:color w:val="000000"/>
              </w:rPr>
              <w:t>Pasajes</w:t>
            </w:r>
          </w:p>
        </w:tc>
        <w:tc>
          <w:tcPr>
            <w:tcW w:w="1530" w:type="dxa"/>
            <w:tcBorders>
              <w:top w:val="nil"/>
              <w:left w:val="nil"/>
              <w:bottom w:val="nil"/>
              <w:right w:val="nil"/>
            </w:tcBorders>
            <w:shd w:val="clear" w:color="auto" w:fill="auto"/>
            <w:noWrap/>
          </w:tcPr>
          <w:p w14:paraId="472CBFEF" w14:textId="77777777" w:rsidR="008E318F" w:rsidRPr="008114A8" w:rsidRDefault="008E318F" w:rsidP="00796DCD">
            <w:pPr>
              <w:spacing w:line="360" w:lineRule="auto"/>
              <w:jc w:val="right"/>
              <w:rPr>
                <w:i/>
                <w:iCs/>
                <w:color w:val="000000"/>
              </w:rPr>
            </w:pPr>
            <w:r w:rsidRPr="008114A8">
              <w:rPr>
                <w:i/>
                <w:iCs/>
                <w:color w:val="000000"/>
              </w:rPr>
              <w:t>1,400.00</w:t>
            </w:r>
          </w:p>
        </w:tc>
        <w:tc>
          <w:tcPr>
            <w:tcW w:w="1746" w:type="dxa"/>
            <w:tcBorders>
              <w:top w:val="nil"/>
              <w:left w:val="nil"/>
              <w:bottom w:val="nil"/>
              <w:right w:val="nil"/>
            </w:tcBorders>
            <w:shd w:val="clear" w:color="auto" w:fill="auto"/>
            <w:noWrap/>
          </w:tcPr>
          <w:p w14:paraId="1ACC1A2E"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3491F8A2" w14:textId="77777777" w:rsidTr="00796DCD">
        <w:trPr>
          <w:trHeight w:val="234"/>
        </w:trPr>
        <w:tc>
          <w:tcPr>
            <w:tcW w:w="5409" w:type="dxa"/>
            <w:tcBorders>
              <w:top w:val="nil"/>
              <w:left w:val="nil"/>
              <w:bottom w:val="nil"/>
              <w:right w:val="nil"/>
            </w:tcBorders>
            <w:shd w:val="clear" w:color="auto" w:fill="auto"/>
            <w:noWrap/>
          </w:tcPr>
          <w:p w14:paraId="79E6DD17" w14:textId="77777777" w:rsidR="008E318F" w:rsidRPr="008114A8" w:rsidRDefault="008E318F" w:rsidP="00796DCD">
            <w:pPr>
              <w:spacing w:line="360" w:lineRule="auto"/>
              <w:rPr>
                <w:i/>
                <w:iCs/>
                <w:color w:val="000000"/>
              </w:rPr>
            </w:pPr>
            <w:r w:rsidRPr="008114A8">
              <w:rPr>
                <w:i/>
                <w:iCs/>
                <w:color w:val="000000"/>
              </w:rPr>
              <w:t>Peaje</w:t>
            </w:r>
          </w:p>
        </w:tc>
        <w:tc>
          <w:tcPr>
            <w:tcW w:w="1530" w:type="dxa"/>
            <w:tcBorders>
              <w:top w:val="nil"/>
              <w:left w:val="nil"/>
              <w:bottom w:val="nil"/>
              <w:right w:val="nil"/>
            </w:tcBorders>
            <w:shd w:val="clear" w:color="auto" w:fill="auto"/>
            <w:noWrap/>
          </w:tcPr>
          <w:p w14:paraId="28BCA1C9" w14:textId="77777777" w:rsidR="008E318F" w:rsidRPr="008114A8" w:rsidRDefault="008E318F" w:rsidP="00796DCD">
            <w:pPr>
              <w:spacing w:line="360" w:lineRule="auto"/>
              <w:jc w:val="right"/>
              <w:rPr>
                <w:i/>
                <w:iCs/>
                <w:color w:val="000000"/>
              </w:rPr>
            </w:pPr>
            <w:r w:rsidRPr="008114A8">
              <w:rPr>
                <w:i/>
                <w:iCs/>
                <w:color w:val="000000"/>
              </w:rPr>
              <w:t>4,440.00</w:t>
            </w:r>
          </w:p>
        </w:tc>
        <w:tc>
          <w:tcPr>
            <w:tcW w:w="1746" w:type="dxa"/>
            <w:tcBorders>
              <w:top w:val="nil"/>
              <w:left w:val="nil"/>
              <w:bottom w:val="nil"/>
              <w:right w:val="nil"/>
            </w:tcBorders>
            <w:shd w:val="clear" w:color="auto" w:fill="auto"/>
            <w:noWrap/>
          </w:tcPr>
          <w:p w14:paraId="67975B2F" w14:textId="77777777" w:rsidR="008E318F" w:rsidRPr="008114A8" w:rsidRDefault="008E318F" w:rsidP="00796DCD">
            <w:pPr>
              <w:spacing w:line="360" w:lineRule="auto"/>
              <w:jc w:val="right"/>
              <w:rPr>
                <w:i/>
                <w:iCs/>
                <w:color w:val="000000"/>
              </w:rPr>
            </w:pPr>
            <w:r w:rsidRPr="008114A8">
              <w:rPr>
                <w:i/>
                <w:iCs/>
                <w:color w:val="000000"/>
              </w:rPr>
              <w:t>180.00</w:t>
            </w:r>
          </w:p>
        </w:tc>
      </w:tr>
      <w:tr w:rsidR="008E318F" w:rsidRPr="008114A8" w14:paraId="487496FC" w14:textId="77777777" w:rsidTr="00796DCD">
        <w:trPr>
          <w:trHeight w:val="234"/>
        </w:trPr>
        <w:tc>
          <w:tcPr>
            <w:tcW w:w="5409" w:type="dxa"/>
            <w:tcBorders>
              <w:top w:val="nil"/>
              <w:left w:val="nil"/>
              <w:bottom w:val="nil"/>
              <w:right w:val="nil"/>
            </w:tcBorders>
            <w:shd w:val="clear" w:color="auto" w:fill="auto"/>
            <w:noWrap/>
            <w:hideMark/>
          </w:tcPr>
          <w:p w14:paraId="5EFC4188" w14:textId="77777777" w:rsidR="008E318F" w:rsidRPr="008114A8" w:rsidRDefault="008E318F" w:rsidP="00796DCD">
            <w:pPr>
              <w:spacing w:line="360" w:lineRule="auto"/>
              <w:rPr>
                <w:i/>
                <w:iCs/>
                <w:color w:val="000000"/>
              </w:rPr>
            </w:pPr>
            <w:r w:rsidRPr="008114A8">
              <w:rPr>
                <w:i/>
                <w:iCs/>
                <w:color w:val="000000"/>
              </w:rPr>
              <w:t>Alquileres y Rentas de Edif. y Locales</w:t>
            </w:r>
          </w:p>
        </w:tc>
        <w:tc>
          <w:tcPr>
            <w:tcW w:w="1530" w:type="dxa"/>
            <w:tcBorders>
              <w:top w:val="nil"/>
              <w:left w:val="nil"/>
              <w:bottom w:val="nil"/>
              <w:right w:val="nil"/>
            </w:tcBorders>
            <w:shd w:val="clear" w:color="auto" w:fill="auto"/>
            <w:noWrap/>
            <w:hideMark/>
          </w:tcPr>
          <w:p w14:paraId="0E6AE0B7" w14:textId="77777777" w:rsidR="008E318F" w:rsidRPr="008114A8" w:rsidRDefault="008E318F" w:rsidP="00796DCD">
            <w:pPr>
              <w:spacing w:line="360" w:lineRule="auto"/>
              <w:jc w:val="right"/>
              <w:rPr>
                <w:i/>
                <w:iCs/>
                <w:color w:val="000000"/>
              </w:rPr>
            </w:pPr>
            <w:r w:rsidRPr="008114A8">
              <w:rPr>
                <w:i/>
                <w:iCs/>
                <w:color w:val="000000"/>
              </w:rPr>
              <w:t>232,648.80</w:t>
            </w:r>
          </w:p>
        </w:tc>
        <w:tc>
          <w:tcPr>
            <w:tcW w:w="1746" w:type="dxa"/>
            <w:tcBorders>
              <w:top w:val="nil"/>
              <w:left w:val="nil"/>
              <w:bottom w:val="nil"/>
              <w:right w:val="nil"/>
            </w:tcBorders>
            <w:shd w:val="clear" w:color="auto" w:fill="auto"/>
            <w:noWrap/>
            <w:hideMark/>
          </w:tcPr>
          <w:p w14:paraId="353B8BF2" w14:textId="77777777" w:rsidR="008E318F" w:rsidRPr="008114A8" w:rsidRDefault="008E318F" w:rsidP="00796DCD">
            <w:pPr>
              <w:spacing w:line="360" w:lineRule="auto"/>
              <w:jc w:val="right"/>
              <w:rPr>
                <w:i/>
                <w:iCs/>
                <w:color w:val="000000"/>
              </w:rPr>
            </w:pPr>
            <w:r w:rsidRPr="008114A8">
              <w:rPr>
                <w:i/>
                <w:iCs/>
                <w:color w:val="000000"/>
              </w:rPr>
              <w:t>225,144.00</w:t>
            </w:r>
          </w:p>
        </w:tc>
      </w:tr>
      <w:tr w:rsidR="008E318F" w:rsidRPr="008114A8" w14:paraId="44D927DA" w14:textId="77777777" w:rsidTr="00796DCD">
        <w:trPr>
          <w:trHeight w:val="234"/>
        </w:trPr>
        <w:tc>
          <w:tcPr>
            <w:tcW w:w="5409" w:type="dxa"/>
            <w:tcBorders>
              <w:top w:val="nil"/>
              <w:left w:val="nil"/>
              <w:bottom w:val="nil"/>
              <w:right w:val="nil"/>
            </w:tcBorders>
            <w:shd w:val="clear" w:color="auto" w:fill="auto"/>
            <w:noWrap/>
            <w:hideMark/>
          </w:tcPr>
          <w:p w14:paraId="3BD113BE" w14:textId="77777777" w:rsidR="008E318F" w:rsidRPr="008114A8" w:rsidRDefault="008E318F" w:rsidP="00796DCD">
            <w:pPr>
              <w:spacing w:line="360" w:lineRule="auto"/>
              <w:rPr>
                <w:i/>
                <w:iCs/>
                <w:color w:val="000000"/>
              </w:rPr>
            </w:pPr>
            <w:r w:rsidRPr="008114A8">
              <w:rPr>
                <w:i/>
                <w:iCs/>
                <w:color w:val="000000"/>
              </w:rPr>
              <w:t>Alquiler de Mobiliarios y Equipos de Oficina</w:t>
            </w:r>
          </w:p>
        </w:tc>
        <w:tc>
          <w:tcPr>
            <w:tcW w:w="1530" w:type="dxa"/>
            <w:tcBorders>
              <w:top w:val="nil"/>
              <w:left w:val="nil"/>
              <w:bottom w:val="nil"/>
              <w:right w:val="nil"/>
            </w:tcBorders>
            <w:shd w:val="clear" w:color="auto" w:fill="auto"/>
            <w:noWrap/>
            <w:hideMark/>
          </w:tcPr>
          <w:p w14:paraId="5EEF43D4" w14:textId="77777777" w:rsidR="008E318F" w:rsidRPr="008114A8" w:rsidRDefault="008E318F" w:rsidP="00796DCD">
            <w:pPr>
              <w:spacing w:line="360" w:lineRule="auto"/>
              <w:jc w:val="right"/>
              <w:rPr>
                <w:i/>
                <w:iCs/>
                <w:color w:val="000000"/>
              </w:rPr>
            </w:pPr>
            <w:r w:rsidRPr="008114A8">
              <w:rPr>
                <w:i/>
                <w:iCs/>
                <w:color w:val="000000"/>
              </w:rPr>
              <w:t>364,155.47</w:t>
            </w:r>
          </w:p>
        </w:tc>
        <w:tc>
          <w:tcPr>
            <w:tcW w:w="1746" w:type="dxa"/>
            <w:tcBorders>
              <w:top w:val="nil"/>
              <w:left w:val="nil"/>
              <w:bottom w:val="nil"/>
              <w:right w:val="nil"/>
            </w:tcBorders>
            <w:shd w:val="clear" w:color="auto" w:fill="auto"/>
            <w:noWrap/>
            <w:hideMark/>
          </w:tcPr>
          <w:p w14:paraId="1C09F3C2" w14:textId="77777777" w:rsidR="008E318F" w:rsidRPr="008114A8" w:rsidRDefault="008E318F" w:rsidP="00796DCD">
            <w:pPr>
              <w:spacing w:line="360" w:lineRule="auto"/>
              <w:jc w:val="right"/>
              <w:rPr>
                <w:i/>
                <w:iCs/>
                <w:color w:val="000000"/>
              </w:rPr>
            </w:pPr>
            <w:r w:rsidRPr="008114A8">
              <w:rPr>
                <w:i/>
                <w:iCs/>
                <w:color w:val="000000"/>
              </w:rPr>
              <w:t>347,458.08</w:t>
            </w:r>
          </w:p>
        </w:tc>
      </w:tr>
      <w:tr w:rsidR="008E318F" w:rsidRPr="008114A8" w14:paraId="6DCC135E" w14:textId="77777777" w:rsidTr="00796DCD">
        <w:trPr>
          <w:trHeight w:val="234"/>
        </w:trPr>
        <w:tc>
          <w:tcPr>
            <w:tcW w:w="5409" w:type="dxa"/>
            <w:tcBorders>
              <w:top w:val="nil"/>
              <w:left w:val="nil"/>
              <w:bottom w:val="nil"/>
              <w:right w:val="nil"/>
            </w:tcBorders>
            <w:shd w:val="clear" w:color="auto" w:fill="auto"/>
            <w:noWrap/>
          </w:tcPr>
          <w:p w14:paraId="59DAAFE2" w14:textId="77777777" w:rsidR="008E318F" w:rsidRPr="008114A8" w:rsidRDefault="008E318F" w:rsidP="00796DCD">
            <w:pPr>
              <w:spacing w:line="360" w:lineRule="auto"/>
              <w:rPr>
                <w:i/>
                <w:iCs/>
                <w:color w:val="000000"/>
              </w:rPr>
            </w:pPr>
            <w:r w:rsidRPr="008114A8">
              <w:rPr>
                <w:i/>
                <w:iCs/>
                <w:color w:val="000000"/>
              </w:rPr>
              <w:t>Alquiler de Equipo de Comunicación</w:t>
            </w:r>
          </w:p>
        </w:tc>
        <w:tc>
          <w:tcPr>
            <w:tcW w:w="1530" w:type="dxa"/>
            <w:tcBorders>
              <w:top w:val="nil"/>
              <w:left w:val="nil"/>
              <w:bottom w:val="nil"/>
              <w:right w:val="nil"/>
            </w:tcBorders>
            <w:shd w:val="clear" w:color="auto" w:fill="auto"/>
            <w:noWrap/>
          </w:tcPr>
          <w:p w14:paraId="359A5B33" w14:textId="77777777" w:rsidR="008E318F" w:rsidRPr="008114A8" w:rsidRDefault="008E318F" w:rsidP="00796DCD">
            <w:pPr>
              <w:spacing w:line="360" w:lineRule="auto"/>
              <w:jc w:val="right"/>
              <w:rPr>
                <w:i/>
                <w:iCs/>
                <w:color w:val="000000"/>
              </w:rPr>
            </w:pPr>
            <w:r w:rsidRPr="008114A8">
              <w:rPr>
                <w:i/>
                <w:iCs/>
                <w:color w:val="000000"/>
              </w:rPr>
              <w:t>6,619.80</w:t>
            </w:r>
          </w:p>
        </w:tc>
        <w:tc>
          <w:tcPr>
            <w:tcW w:w="1746" w:type="dxa"/>
            <w:tcBorders>
              <w:top w:val="nil"/>
              <w:left w:val="nil"/>
              <w:bottom w:val="nil"/>
              <w:right w:val="nil"/>
            </w:tcBorders>
            <w:shd w:val="clear" w:color="auto" w:fill="auto"/>
            <w:noWrap/>
          </w:tcPr>
          <w:p w14:paraId="7DA99528"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09731599" w14:textId="77777777" w:rsidTr="00796DCD">
        <w:trPr>
          <w:trHeight w:val="234"/>
        </w:trPr>
        <w:tc>
          <w:tcPr>
            <w:tcW w:w="5409" w:type="dxa"/>
            <w:tcBorders>
              <w:top w:val="nil"/>
              <w:left w:val="nil"/>
              <w:bottom w:val="nil"/>
              <w:right w:val="nil"/>
            </w:tcBorders>
            <w:shd w:val="clear" w:color="auto" w:fill="auto"/>
            <w:noWrap/>
            <w:hideMark/>
          </w:tcPr>
          <w:p w14:paraId="490FF675" w14:textId="77777777" w:rsidR="008E318F" w:rsidRPr="008114A8" w:rsidRDefault="008E318F" w:rsidP="00796DCD">
            <w:pPr>
              <w:spacing w:line="360" w:lineRule="auto"/>
              <w:rPr>
                <w:i/>
                <w:iCs/>
                <w:color w:val="000000"/>
              </w:rPr>
            </w:pPr>
            <w:r w:rsidRPr="008114A8">
              <w:rPr>
                <w:i/>
                <w:iCs/>
                <w:color w:val="000000"/>
              </w:rPr>
              <w:t>Seguros de Bienes Muebles</w:t>
            </w:r>
          </w:p>
        </w:tc>
        <w:tc>
          <w:tcPr>
            <w:tcW w:w="1530" w:type="dxa"/>
            <w:tcBorders>
              <w:top w:val="nil"/>
              <w:left w:val="nil"/>
              <w:bottom w:val="nil"/>
              <w:right w:val="nil"/>
            </w:tcBorders>
            <w:shd w:val="clear" w:color="auto" w:fill="auto"/>
            <w:noWrap/>
            <w:hideMark/>
          </w:tcPr>
          <w:p w14:paraId="046EC358" w14:textId="77777777" w:rsidR="008E318F" w:rsidRPr="008114A8" w:rsidRDefault="008E318F" w:rsidP="00796DCD">
            <w:pPr>
              <w:spacing w:line="360" w:lineRule="auto"/>
              <w:jc w:val="right"/>
              <w:rPr>
                <w:i/>
                <w:iCs/>
                <w:color w:val="000000"/>
              </w:rPr>
            </w:pPr>
            <w:r w:rsidRPr="008114A8">
              <w:rPr>
                <w:i/>
                <w:iCs/>
                <w:color w:val="000000"/>
              </w:rPr>
              <w:t>434,051.46</w:t>
            </w:r>
          </w:p>
        </w:tc>
        <w:tc>
          <w:tcPr>
            <w:tcW w:w="1746" w:type="dxa"/>
            <w:tcBorders>
              <w:top w:val="nil"/>
              <w:left w:val="nil"/>
              <w:bottom w:val="nil"/>
              <w:right w:val="nil"/>
            </w:tcBorders>
            <w:shd w:val="clear" w:color="auto" w:fill="auto"/>
            <w:noWrap/>
            <w:hideMark/>
          </w:tcPr>
          <w:p w14:paraId="2848BC78" w14:textId="77777777" w:rsidR="008E318F" w:rsidRPr="008114A8" w:rsidRDefault="008E318F" w:rsidP="00796DCD">
            <w:pPr>
              <w:spacing w:line="360" w:lineRule="auto"/>
              <w:jc w:val="right"/>
              <w:rPr>
                <w:i/>
                <w:iCs/>
                <w:color w:val="000000"/>
              </w:rPr>
            </w:pPr>
            <w:r w:rsidRPr="008114A8">
              <w:rPr>
                <w:i/>
                <w:iCs/>
                <w:color w:val="000000"/>
              </w:rPr>
              <w:t>413,402.28</w:t>
            </w:r>
          </w:p>
        </w:tc>
      </w:tr>
      <w:tr w:rsidR="008E318F" w:rsidRPr="008114A8" w14:paraId="5FE15704" w14:textId="77777777" w:rsidTr="00796DCD">
        <w:trPr>
          <w:trHeight w:val="234"/>
        </w:trPr>
        <w:tc>
          <w:tcPr>
            <w:tcW w:w="5409" w:type="dxa"/>
            <w:tcBorders>
              <w:top w:val="nil"/>
              <w:left w:val="nil"/>
              <w:bottom w:val="nil"/>
              <w:right w:val="nil"/>
            </w:tcBorders>
            <w:shd w:val="clear" w:color="auto" w:fill="auto"/>
            <w:noWrap/>
            <w:hideMark/>
          </w:tcPr>
          <w:p w14:paraId="1F10456F" w14:textId="77777777" w:rsidR="008E318F" w:rsidRPr="008114A8" w:rsidRDefault="008E318F" w:rsidP="00796DCD">
            <w:pPr>
              <w:spacing w:line="360" w:lineRule="auto"/>
              <w:rPr>
                <w:i/>
                <w:iCs/>
                <w:color w:val="000000"/>
              </w:rPr>
            </w:pPr>
            <w:r w:rsidRPr="008114A8">
              <w:rPr>
                <w:i/>
                <w:iCs/>
                <w:color w:val="000000"/>
              </w:rPr>
              <w:t>Seguros de Personas</w:t>
            </w:r>
          </w:p>
        </w:tc>
        <w:tc>
          <w:tcPr>
            <w:tcW w:w="1530" w:type="dxa"/>
            <w:tcBorders>
              <w:top w:val="nil"/>
              <w:left w:val="nil"/>
              <w:bottom w:val="nil"/>
              <w:right w:val="nil"/>
            </w:tcBorders>
            <w:shd w:val="clear" w:color="auto" w:fill="auto"/>
            <w:noWrap/>
            <w:hideMark/>
          </w:tcPr>
          <w:p w14:paraId="4E44654D" w14:textId="77777777" w:rsidR="008E318F" w:rsidRPr="008114A8" w:rsidRDefault="008E318F" w:rsidP="00796DCD">
            <w:pPr>
              <w:spacing w:line="360" w:lineRule="auto"/>
              <w:jc w:val="right"/>
              <w:rPr>
                <w:i/>
                <w:iCs/>
                <w:color w:val="000000"/>
              </w:rPr>
            </w:pPr>
            <w:r w:rsidRPr="008114A8">
              <w:rPr>
                <w:i/>
                <w:iCs/>
                <w:color w:val="000000"/>
              </w:rPr>
              <w:t>741,732.89</w:t>
            </w:r>
          </w:p>
        </w:tc>
        <w:tc>
          <w:tcPr>
            <w:tcW w:w="1746" w:type="dxa"/>
            <w:tcBorders>
              <w:top w:val="nil"/>
              <w:left w:val="nil"/>
              <w:bottom w:val="nil"/>
              <w:right w:val="nil"/>
            </w:tcBorders>
            <w:shd w:val="clear" w:color="auto" w:fill="auto"/>
            <w:noWrap/>
            <w:hideMark/>
          </w:tcPr>
          <w:p w14:paraId="30EF1ABB" w14:textId="77777777" w:rsidR="008E318F" w:rsidRPr="008114A8" w:rsidRDefault="008E318F" w:rsidP="00796DCD">
            <w:pPr>
              <w:spacing w:line="360" w:lineRule="auto"/>
              <w:rPr>
                <w:i/>
                <w:iCs/>
                <w:color w:val="000000"/>
              </w:rPr>
            </w:pPr>
            <w:r w:rsidRPr="008114A8">
              <w:rPr>
                <w:i/>
                <w:iCs/>
                <w:color w:val="000000"/>
              </w:rPr>
              <w:t xml:space="preserve">     1,310,323.49</w:t>
            </w:r>
          </w:p>
        </w:tc>
      </w:tr>
      <w:tr w:rsidR="008E318F" w:rsidRPr="008114A8" w14:paraId="0AE99F54" w14:textId="77777777" w:rsidTr="00796DCD">
        <w:trPr>
          <w:trHeight w:val="234"/>
        </w:trPr>
        <w:tc>
          <w:tcPr>
            <w:tcW w:w="5409" w:type="dxa"/>
            <w:tcBorders>
              <w:top w:val="nil"/>
              <w:left w:val="nil"/>
              <w:bottom w:val="nil"/>
              <w:right w:val="nil"/>
            </w:tcBorders>
            <w:shd w:val="clear" w:color="auto" w:fill="auto"/>
            <w:noWrap/>
            <w:hideMark/>
          </w:tcPr>
          <w:p w14:paraId="62D4218C" w14:textId="77777777" w:rsidR="008E318F" w:rsidRPr="008114A8" w:rsidRDefault="008E318F" w:rsidP="00796DCD">
            <w:pPr>
              <w:spacing w:line="360" w:lineRule="auto"/>
              <w:rPr>
                <w:i/>
                <w:iCs/>
                <w:color w:val="000000"/>
              </w:rPr>
            </w:pPr>
            <w:r w:rsidRPr="008114A8">
              <w:rPr>
                <w:i/>
                <w:iCs/>
                <w:color w:val="000000"/>
              </w:rPr>
              <w:t>Seguros de Bienes Inmuebles</w:t>
            </w:r>
          </w:p>
        </w:tc>
        <w:tc>
          <w:tcPr>
            <w:tcW w:w="1530" w:type="dxa"/>
            <w:tcBorders>
              <w:top w:val="nil"/>
              <w:left w:val="nil"/>
              <w:bottom w:val="nil"/>
              <w:right w:val="nil"/>
            </w:tcBorders>
            <w:shd w:val="clear" w:color="auto" w:fill="auto"/>
            <w:noWrap/>
            <w:hideMark/>
          </w:tcPr>
          <w:p w14:paraId="7F17E3AD" w14:textId="77777777" w:rsidR="008E318F" w:rsidRPr="008114A8" w:rsidRDefault="008E318F" w:rsidP="00796DCD">
            <w:pPr>
              <w:spacing w:line="360" w:lineRule="auto"/>
              <w:jc w:val="right"/>
              <w:rPr>
                <w:i/>
                <w:iCs/>
                <w:color w:val="000000"/>
              </w:rPr>
            </w:pPr>
            <w:r w:rsidRPr="008114A8">
              <w:rPr>
                <w:i/>
                <w:iCs/>
                <w:color w:val="000000"/>
              </w:rPr>
              <w:t>356,443.44</w:t>
            </w:r>
          </w:p>
        </w:tc>
        <w:tc>
          <w:tcPr>
            <w:tcW w:w="1746" w:type="dxa"/>
            <w:tcBorders>
              <w:top w:val="nil"/>
              <w:left w:val="nil"/>
              <w:bottom w:val="nil"/>
              <w:right w:val="nil"/>
            </w:tcBorders>
            <w:shd w:val="clear" w:color="auto" w:fill="auto"/>
            <w:noWrap/>
            <w:hideMark/>
          </w:tcPr>
          <w:p w14:paraId="528672A9" w14:textId="77777777" w:rsidR="008E318F" w:rsidRPr="008114A8" w:rsidRDefault="008E318F" w:rsidP="00796DCD">
            <w:pPr>
              <w:spacing w:line="360" w:lineRule="auto"/>
              <w:jc w:val="right"/>
              <w:rPr>
                <w:i/>
                <w:iCs/>
                <w:color w:val="000000"/>
              </w:rPr>
            </w:pPr>
            <w:r w:rsidRPr="008114A8">
              <w:rPr>
                <w:i/>
                <w:iCs/>
                <w:color w:val="000000"/>
              </w:rPr>
              <w:t>324,039.48</w:t>
            </w:r>
          </w:p>
        </w:tc>
      </w:tr>
      <w:tr w:rsidR="008E318F" w:rsidRPr="008114A8" w14:paraId="763CC688" w14:textId="77777777" w:rsidTr="00796DCD">
        <w:trPr>
          <w:trHeight w:val="234"/>
        </w:trPr>
        <w:tc>
          <w:tcPr>
            <w:tcW w:w="5409" w:type="dxa"/>
            <w:tcBorders>
              <w:top w:val="nil"/>
              <w:left w:val="nil"/>
              <w:bottom w:val="nil"/>
              <w:right w:val="nil"/>
            </w:tcBorders>
            <w:shd w:val="clear" w:color="auto" w:fill="auto"/>
            <w:noWrap/>
          </w:tcPr>
          <w:p w14:paraId="3F921C80" w14:textId="77777777" w:rsidR="008E318F" w:rsidRPr="008114A8" w:rsidRDefault="008E318F" w:rsidP="00796DCD">
            <w:pPr>
              <w:spacing w:line="360" w:lineRule="auto"/>
              <w:rPr>
                <w:i/>
                <w:iCs/>
                <w:color w:val="000000"/>
              </w:rPr>
            </w:pPr>
            <w:r w:rsidRPr="008114A8">
              <w:rPr>
                <w:i/>
                <w:iCs/>
                <w:color w:val="000000"/>
              </w:rPr>
              <w:t xml:space="preserve">Mant. Y Reparaciones Menores en Edificaciones </w:t>
            </w:r>
          </w:p>
        </w:tc>
        <w:tc>
          <w:tcPr>
            <w:tcW w:w="1530" w:type="dxa"/>
            <w:tcBorders>
              <w:top w:val="nil"/>
              <w:left w:val="nil"/>
              <w:bottom w:val="nil"/>
              <w:right w:val="nil"/>
            </w:tcBorders>
            <w:shd w:val="clear" w:color="auto" w:fill="auto"/>
            <w:noWrap/>
          </w:tcPr>
          <w:p w14:paraId="635C432C" w14:textId="77777777" w:rsidR="008E318F" w:rsidRPr="008114A8" w:rsidRDefault="008E318F" w:rsidP="00796DCD">
            <w:pPr>
              <w:spacing w:line="360" w:lineRule="auto"/>
              <w:jc w:val="right"/>
              <w:rPr>
                <w:i/>
                <w:iCs/>
                <w:color w:val="000000"/>
              </w:rPr>
            </w:pPr>
            <w:r w:rsidRPr="008114A8">
              <w:rPr>
                <w:i/>
                <w:iCs/>
                <w:color w:val="000000"/>
              </w:rPr>
              <w:t>2,846,029.98</w:t>
            </w:r>
          </w:p>
        </w:tc>
        <w:tc>
          <w:tcPr>
            <w:tcW w:w="1746" w:type="dxa"/>
            <w:tcBorders>
              <w:top w:val="nil"/>
              <w:left w:val="nil"/>
              <w:bottom w:val="nil"/>
              <w:right w:val="nil"/>
            </w:tcBorders>
            <w:shd w:val="clear" w:color="auto" w:fill="auto"/>
            <w:noWrap/>
          </w:tcPr>
          <w:p w14:paraId="6589E5AB"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5E27471B" w14:textId="77777777" w:rsidTr="00796DCD">
        <w:trPr>
          <w:trHeight w:val="234"/>
        </w:trPr>
        <w:tc>
          <w:tcPr>
            <w:tcW w:w="5409" w:type="dxa"/>
            <w:tcBorders>
              <w:top w:val="nil"/>
              <w:left w:val="nil"/>
              <w:bottom w:val="nil"/>
              <w:right w:val="nil"/>
            </w:tcBorders>
            <w:shd w:val="clear" w:color="auto" w:fill="auto"/>
            <w:noWrap/>
          </w:tcPr>
          <w:p w14:paraId="14994173" w14:textId="77777777" w:rsidR="008E318F" w:rsidRPr="008114A8" w:rsidRDefault="008E318F" w:rsidP="00796DCD">
            <w:pPr>
              <w:spacing w:line="360" w:lineRule="auto"/>
              <w:rPr>
                <w:i/>
                <w:iCs/>
                <w:color w:val="000000"/>
              </w:rPr>
            </w:pPr>
            <w:r w:rsidRPr="008114A8">
              <w:rPr>
                <w:i/>
                <w:iCs/>
                <w:color w:val="000000"/>
              </w:rPr>
              <w:t>Servicios especiales en Mantenimiento y Rep.</w:t>
            </w:r>
          </w:p>
        </w:tc>
        <w:tc>
          <w:tcPr>
            <w:tcW w:w="1530" w:type="dxa"/>
            <w:tcBorders>
              <w:top w:val="nil"/>
              <w:left w:val="nil"/>
              <w:bottom w:val="nil"/>
              <w:right w:val="nil"/>
            </w:tcBorders>
            <w:shd w:val="clear" w:color="auto" w:fill="auto"/>
            <w:noWrap/>
          </w:tcPr>
          <w:p w14:paraId="56709DEF" w14:textId="77777777" w:rsidR="008E318F" w:rsidRPr="008114A8" w:rsidRDefault="008E318F" w:rsidP="00796DCD">
            <w:pPr>
              <w:spacing w:line="360" w:lineRule="auto"/>
              <w:jc w:val="right"/>
              <w:rPr>
                <w:i/>
                <w:iCs/>
                <w:color w:val="000000"/>
              </w:rPr>
            </w:pPr>
            <w:r w:rsidRPr="008114A8">
              <w:rPr>
                <w:i/>
                <w:iCs/>
                <w:color w:val="000000"/>
              </w:rPr>
              <w:t>42,866.70</w:t>
            </w:r>
          </w:p>
        </w:tc>
        <w:tc>
          <w:tcPr>
            <w:tcW w:w="1746" w:type="dxa"/>
            <w:tcBorders>
              <w:top w:val="nil"/>
              <w:left w:val="nil"/>
              <w:bottom w:val="nil"/>
              <w:right w:val="nil"/>
            </w:tcBorders>
            <w:shd w:val="clear" w:color="auto" w:fill="auto"/>
            <w:noWrap/>
          </w:tcPr>
          <w:p w14:paraId="3967CCC4" w14:textId="77777777" w:rsidR="008E318F" w:rsidRPr="008114A8" w:rsidRDefault="008E318F" w:rsidP="00796DCD">
            <w:pPr>
              <w:spacing w:line="360" w:lineRule="auto"/>
              <w:jc w:val="right"/>
              <w:rPr>
                <w:i/>
                <w:iCs/>
                <w:color w:val="000000"/>
              </w:rPr>
            </w:pPr>
            <w:r w:rsidRPr="008114A8">
              <w:rPr>
                <w:i/>
                <w:iCs/>
                <w:color w:val="000000"/>
              </w:rPr>
              <w:t>25,203.90</w:t>
            </w:r>
          </w:p>
        </w:tc>
      </w:tr>
      <w:tr w:rsidR="008E318F" w:rsidRPr="008114A8" w14:paraId="2FABAF0C" w14:textId="77777777" w:rsidTr="00796DCD">
        <w:trPr>
          <w:trHeight w:val="234"/>
        </w:trPr>
        <w:tc>
          <w:tcPr>
            <w:tcW w:w="5409" w:type="dxa"/>
            <w:tcBorders>
              <w:top w:val="nil"/>
              <w:left w:val="nil"/>
              <w:bottom w:val="nil"/>
              <w:right w:val="nil"/>
            </w:tcBorders>
            <w:shd w:val="clear" w:color="auto" w:fill="auto"/>
            <w:noWrap/>
          </w:tcPr>
          <w:p w14:paraId="23DFB0B9" w14:textId="77777777" w:rsidR="008E318F" w:rsidRPr="008114A8" w:rsidRDefault="008E318F" w:rsidP="00796DCD">
            <w:pPr>
              <w:spacing w:line="360" w:lineRule="auto"/>
              <w:rPr>
                <w:i/>
                <w:iCs/>
                <w:color w:val="000000"/>
              </w:rPr>
            </w:pPr>
            <w:r w:rsidRPr="008114A8">
              <w:rPr>
                <w:i/>
                <w:iCs/>
                <w:color w:val="000000"/>
              </w:rPr>
              <w:lastRenderedPageBreak/>
              <w:t>Mantenimiento y Reparación de Muebles</w:t>
            </w:r>
          </w:p>
        </w:tc>
        <w:tc>
          <w:tcPr>
            <w:tcW w:w="1530" w:type="dxa"/>
            <w:tcBorders>
              <w:top w:val="nil"/>
              <w:left w:val="nil"/>
              <w:bottom w:val="nil"/>
              <w:right w:val="nil"/>
            </w:tcBorders>
            <w:shd w:val="clear" w:color="auto" w:fill="auto"/>
            <w:noWrap/>
          </w:tcPr>
          <w:p w14:paraId="578B81D9" w14:textId="77777777" w:rsidR="008E318F" w:rsidRPr="008114A8" w:rsidRDefault="008E318F" w:rsidP="00796DCD">
            <w:pPr>
              <w:spacing w:line="360" w:lineRule="auto"/>
              <w:jc w:val="right"/>
              <w:rPr>
                <w:i/>
                <w:iCs/>
                <w:color w:val="000000"/>
              </w:rPr>
            </w:pPr>
            <w:r w:rsidRPr="008114A8">
              <w:rPr>
                <w:i/>
                <w:iCs/>
                <w:color w:val="000000"/>
              </w:rPr>
              <w:t>0.00</w:t>
            </w:r>
          </w:p>
        </w:tc>
        <w:tc>
          <w:tcPr>
            <w:tcW w:w="1746" w:type="dxa"/>
            <w:tcBorders>
              <w:top w:val="nil"/>
              <w:left w:val="nil"/>
              <w:bottom w:val="nil"/>
              <w:right w:val="nil"/>
            </w:tcBorders>
            <w:shd w:val="clear" w:color="auto" w:fill="auto"/>
            <w:noWrap/>
          </w:tcPr>
          <w:p w14:paraId="1E01371A" w14:textId="77777777" w:rsidR="008E318F" w:rsidRPr="008114A8" w:rsidRDefault="008E318F" w:rsidP="00796DCD">
            <w:pPr>
              <w:spacing w:line="360" w:lineRule="auto"/>
              <w:jc w:val="right"/>
              <w:rPr>
                <w:i/>
                <w:iCs/>
                <w:color w:val="000000"/>
              </w:rPr>
            </w:pPr>
            <w:r w:rsidRPr="008114A8">
              <w:rPr>
                <w:i/>
                <w:iCs/>
                <w:color w:val="000000"/>
              </w:rPr>
              <w:t>708.00</w:t>
            </w:r>
          </w:p>
        </w:tc>
      </w:tr>
      <w:tr w:rsidR="008E318F" w:rsidRPr="008114A8" w14:paraId="06DC91F3" w14:textId="77777777" w:rsidTr="00796DCD">
        <w:trPr>
          <w:trHeight w:val="234"/>
        </w:trPr>
        <w:tc>
          <w:tcPr>
            <w:tcW w:w="5409" w:type="dxa"/>
            <w:tcBorders>
              <w:top w:val="nil"/>
              <w:left w:val="nil"/>
              <w:bottom w:val="nil"/>
              <w:right w:val="nil"/>
            </w:tcBorders>
            <w:shd w:val="clear" w:color="auto" w:fill="auto"/>
            <w:noWrap/>
            <w:hideMark/>
          </w:tcPr>
          <w:p w14:paraId="68672797" w14:textId="77777777" w:rsidR="008E318F" w:rsidRPr="008114A8" w:rsidRDefault="008E318F" w:rsidP="00796DCD">
            <w:pPr>
              <w:spacing w:line="360" w:lineRule="auto"/>
              <w:rPr>
                <w:i/>
                <w:iCs/>
                <w:color w:val="000000"/>
              </w:rPr>
            </w:pPr>
            <w:r w:rsidRPr="008114A8">
              <w:rPr>
                <w:i/>
                <w:iCs/>
                <w:color w:val="000000"/>
              </w:rPr>
              <w:t xml:space="preserve">Mantenimiento y Reparación de </w:t>
            </w:r>
            <w:proofErr w:type="spellStart"/>
            <w:r w:rsidRPr="008114A8">
              <w:rPr>
                <w:i/>
                <w:iCs/>
                <w:color w:val="000000"/>
              </w:rPr>
              <w:t>Equip</w:t>
            </w:r>
            <w:proofErr w:type="spellEnd"/>
            <w:r w:rsidRPr="008114A8">
              <w:rPr>
                <w:i/>
                <w:iCs/>
                <w:color w:val="000000"/>
              </w:rPr>
              <w:t xml:space="preserve">. de </w:t>
            </w:r>
            <w:proofErr w:type="spellStart"/>
            <w:r w:rsidRPr="008114A8">
              <w:rPr>
                <w:i/>
                <w:iCs/>
                <w:color w:val="000000"/>
              </w:rPr>
              <w:t>Transp</w:t>
            </w:r>
            <w:proofErr w:type="spellEnd"/>
            <w:r w:rsidRPr="008114A8">
              <w:rPr>
                <w:i/>
                <w:iCs/>
                <w:color w:val="000000"/>
              </w:rPr>
              <w:t>.</w:t>
            </w:r>
          </w:p>
        </w:tc>
        <w:tc>
          <w:tcPr>
            <w:tcW w:w="1530" w:type="dxa"/>
            <w:tcBorders>
              <w:top w:val="nil"/>
              <w:left w:val="nil"/>
              <w:bottom w:val="nil"/>
              <w:right w:val="nil"/>
            </w:tcBorders>
            <w:shd w:val="clear" w:color="auto" w:fill="auto"/>
            <w:noWrap/>
            <w:hideMark/>
          </w:tcPr>
          <w:p w14:paraId="5866A997" w14:textId="77777777" w:rsidR="008E318F" w:rsidRPr="008114A8" w:rsidRDefault="008E318F" w:rsidP="00796DCD">
            <w:pPr>
              <w:spacing w:line="360" w:lineRule="auto"/>
              <w:jc w:val="right"/>
              <w:rPr>
                <w:i/>
                <w:iCs/>
                <w:color w:val="000000"/>
              </w:rPr>
            </w:pPr>
            <w:r w:rsidRPr="008114A8">
              <w:rPr>
                <w:i/>
                <w:iCs/>
                <w:color w:val="000000"/>
              </w:rPr>
              <w:t>231,334.83</w:t>
            </w:r>
          </w:p>
        </w:tc>
        <w:tc>
          <w:tcPr>
            <w:tcW w:w="1746" w:type="dxa"/>
            <w:tcBorders>
              <w:top w:val="nil"/>
              <w:left w:val="nil"/>
              <w:bottom w:val="nil"/>
              <w:right w:val="nil"/>
            </w:tcBorders>
            <w:shd w:val="clear" w:color="auto" w:fill="auto"/>
            <w:noWrap/>
            <w:hideMark/>
          </w:tcPr>
          <w:p w14:paraId="7584E89C" w14:textId="77777777" w:rsidR="008E318F" w:rsidRPr="008114A8" w:rsidRDefault="008E318F" w:rsidP="00796DCD">
            <w:pPr>
              <w:spacing w:line="360" w:lineRule="auto"/>
              <w:jc w:val="right"/>
              <w:rPr>
                <w:i/>
                <w:iCs/>
                <w:color w:val="000000"/>
              </w:rPr>
            </w:pPr>
            <w:r w:rsidRPr="008114A8">
              <w:rPr>
                <w:i/>
                <w:iCs/>
                <w:color w:val="000000"/>
              </w:rPr>
              <w:t>81,679.63</w:t>
            </w:r>
          </w:p>
        </w:tc>
      </w:tr>
      <w:tr w:rsidR="008E318F" w:rsidRPr="008114A8" w14:paraId="25772EDD" w14:textId="77777777" w:rsidTr="00796DCD">
        <w:trPr>
          <w:trHeight w:val="234"/>
        </w:trPr>
        <w:tc>
          <w:tcPr>
            <w:tcW w:w="5409" w:type="dxa"/>
            <w:tcBorders>
              <w:top w:val="nil"/>
              <w:left w:val="nil"/>
              <w:bottom w:val="nil"/>
              <w:right w:val="nil"/>
            </w:tcBorders>
            <w:shd w:val="clear" w:color="auto" w:fill="auto"/>
            <w:noWrap/>
            <w:hideMark/>
          </w:tcPr>
          <w:p w14:paraId="56D7D2B2" w14:textId="77777777" w:rsidR="008E318F" w:rsidRPr="008114A8" w:rsidRDefault="008E318F" w:rsidP="00796DCD">
            <w:pPr>
              <w:spacing w:line="360" w:lineRule="auto"/>
              <w:rPr>
                <w:i/>
                <w:iCs/>
                <w:color w:val="000000"/>
              </w:rPr>
            </w:pPr>
            <w:r w:rsidRPr="008114A8">
              <w:rPr>
                <w:i/>
                <w:iCs/>
                <w:color w:val="000000"/>
              </w:rPr>
              <w:t xml:space="preserve">Servicios de Mant. Reparación, desmontaje e </w:t>
            </w:r>
            <w:proofErr w:type="spellStart"/>
            <w:r w:rsidRPr="008114A8">
              <w:rPr>
                <w:i/>
                <w:iCs/>
                <w:color w:val="000000"/>
              </w:rPr>
              <w:t>instal</w:t>
            </w:r>
            <w:proofErr w:type="spellEnd"/>
          </w:p>
        </w:tc>
        <w:tc>
          <w:tcPr>
            <w:tcW w:w="1530" w:type="dxa"/>
            <w:tcBorders>
              <w:top w:val="nil"/>
              <w:left w:val="nil"/>
              <w:bottom w:val="nil"/>
              <w:right w:val="nil"/>
            </w:tcBorders>
            <w:shd w:val="clear" w:color="auto" w:fill="auto"/>
            <w:noWrap/>
            <w:hideMark/>
          </w:tcPr>
          <w:p w14:paraId="30BAD214" w14:textId="77777777" w:rsidR="008E318F" w:rsidRPr="008114A8" w:rsidRDefault="008E318F" w:rsidP="00796DCD">
            <w:pPr>
              <w:spacing w:line="360" w:lineRule="auto"/>
              <w:jc w:val="right"/>
              <w:rPr>
                <w:i/>
                <w:iCs/>
                <w:color w:val="000000"/>
              </w:rPr>
            </w:pPr>
            <w:r w:rsidRPr="008114A8">
              <w:rPr>
                <w:i/>
                <w:iCs/>
                <w:color w:val="000000"/>
              </w:rPr>
              <w:t>20,199.28</w:t>
            </w:r>
          </w:p>
        </w:tc>
        <w:tc>
          <w:tcPr>
            <w:tcW w:w="1746" w:type="dxa"/>
            <w:tcBorders>
              <w:top w:val="nil"/>
              <w:left w:val="nil"/>
              <w:bottom w:val="nil"/>
              <w:right w:val="nil"/>
            </w:tcBorders>
            <w:shd w:val="clear" w:color="auto" w:fill="auto"/>
            <w:noWrap/>
            <w:hideMark/>
          </w:tcPr>
          <w:p w14:paraId="0A1A13D3" w14:textId="77777777" w:rsidR="008E318F" w:rsidRPr="008114A8" w:rsidRDefault="008E318F" w:rsidP="00796DCD">
            <w:pPr>
              <w:spacing w:line="360" w:lineRule="auto"/>
              <w:jc w:val="right"/>
              <w:rPr>
                <w:i/>
                <w:iCs/>
                <w:color w:val="000000"/>
              </w:rPr>
            </w:pPr>
            <w:r w:rsidRPr="008114A8">
              <w:rPr>
                <w:i/>
                <w:iCs/>
                <w:color w:val="000000"/>
              </w:rPr>
              <w:t>19,464.81</w:t>
            </w:r>
          </w:p>
        </w:tc>
      </w:tr>
      <w:tr w:rsidR="008E318F" w:rsidRPr="008114A8" w14:paraId="6F32F816" w14:textId="77777777" w:rsidTr="00796DCD">
        <w:trPr>
          <w:trHeight w:val="234"/>
        </w:trPr>
        <w:tc>
          <w:tcPr>
            <w:tcW w:w="5409" w:type="dxa"/>
            <w:tcBorders>
              <w:top w:val="nil"/>
              <w:left w:val="nil"/>
              <w:bottom w:val="nil"/>
              <w:right w:val="nil"/>
            </w:tcBorders>
            <w:shd w:val="clear" w:color="auto" w:fill="auto"/>
            <w:noWrap/>
          </w:tcPr>
          <w:p w14:paraId="684DAA60" w14:textId="77777777" w:rsidR="008E318F" w:rsidRPr="008114A8" w:rsidRDefault="008E318F" w:rsidP="00796DCD">
            <w:pPr>
              <w:spacing w:line="360" w:lineRule="auto"/>
              <w:rPr>
                <w:i/>
                <w:iCs/>
                <w:color w:val="000000"/>
              </w:rPr>
            </w:pPr>
            <w:r w:rsidRPr="008114A8">
              <w:rPr>
                <w:i/>
                <w:iCs/>
                <w:color w:val="000000"/>
              </w:rPr>
              <w:t>Servicios Funerarios y Gastos Conexos</w:t>
            </w:r>
          </w:p>
        </w:tc>
        <w:tc>
          <w:tcPr>
            <w:tcW w:w="1530" w:type="dxa"/>
            <w:tcBorders>
              <w:top w:val="nil"/>
              <w:left w:val="nil"/>
              <w:bottom w:val="nil"/>
              <w:right w:val="nil"/>
            </w:tcBorders>
            <w:shd w:val="clear" w:color="auto" w:fill="auto"/>
            <w:noWrap/>
          </w:tcPr>
          <w:p w14:paraId="068E19C4" w14:textId="77777777" w:rsidR="008E318F" w:rsidRPr="008114A8" w:rsidRDefault="008E318F" w:rsidP="00796DCD">
            <w:pPr>
              <w:spacing w:line="360" w:lineRule="auto"/>
              <w:jc w:val="right"/>
              <w:rPr>
                <w:i/>
                <w:iCs/>
                <w:color w:val="000000"/>
              </w:rPr>
            </w:pPr>
            <w:r w:rsidRPr="008114A8">
              <w:rPr>
                <w:i/>
                <w:iCs/>
                <w:color w:val="000000"/>
              </w:rPr>
              <w:t>80,000.00</w:t>
            </w:r>
          </w:p>
        </w:tc>
        <w:tc>
          <w:tcPr>
            <w:tcW w:w="1746" w:type="dxa"/>
            <w:tcBorders>
              <w:top w:val="nil"/>
              <w:left w:val="nil"/>
              <w:bottom w:val="nil"/>
              <w:right w:val="nil"/>
            </w:tcBorders>
            <w:shd w:val="clear" w:color="auto" w:fill="auto"/>
            <w:noWrap/>
          </w:tcPr>
          <w:p w14:paraId="147F3578" w14:textId="77777777" w:rsidR="008E318F" w:rsidRPr="008114A8" w:rsidRDefault="008E318F" w:rsidP="00796DCD">
            <w:pPr>
              <w:spacing w:line="360" w:lineRule="auto"/>
              <w:jc w:val="center"/>
              <w:rPr>
                <w:i/>
                <w:iCs/>
                <w:color w:val="000000"/>
              </w:rPr>
            </w:pPr>
            <w:r w:rsidRPr="008114A8">
              <w:rPr>
                <w:i/>
                <w:iCs/>
                <w:color w:val="000000"/>
              </w:rPr>
              <w:t xml:space="preserve">                 0.00</w:t>
            </w:r>
          </w:p>
        </w:tc>
      </w:tr>
      <w:tr w:rsidR="008E318F" w:rsidRPr="008114A8" w14:paraId="5641F9C4" w14:textId="77777777" w:rsidTr="00796DCD">
        <w:trPr>
          <w:trHeight w:val="234"/>
        </w:trPr>
        <w:tc>
          <w:tcPr>
            <w:tcW w:w="5409" w:type="dxa"/>
            <w:tcBorders>
              <w:top w:val="nil"/>
              <w:left w:val="nil"/>
              <w:bottom w:val="nil"/>
              <w:right w:val="nil"/>
            </w:tcBorders>
            <w:shd w:val="clear" w:color="auto" w:fill="auto"/>
            <w:noWrap/>
          </w:tcPr>
          <w:p w14:paraId="11644660" w14:textId="77777777" w:rsidR="008E318F" w:rsidRPr="008114A8" w:rsidRDefault="008E318F" w:rsidP="00796DCD">
            <w:pPr>
              <w:spacing w:line="360" w:lineRule="auto"/>
              <w:rPr>
                <w:i/>
                <w:iCs/>
                <w:color w:val="000000"/>
              </w:rPr>
            </w:pPr>
            <w:r w:rsidRPr="008114A8">
              <w:rPr>
                <w:i/>
                <w:iCs/>
                <w:color w:val="000000"/>
              </w:rPr>
              <w:t>Fumigación</w:t>
            </w:r>
          </w:p>
        </w:tc>
        <w:tc>
          <w:tcPr>
            <w:tcW w:w="1530" w:type="dxa"/>
            <w:tcBorders>
              <w:top w:val="nil"/>
              <w:left w:val="nil"/>
              <w:bottom w:val="nil"/>
              <w:right w:val="nil"/>
            </w:tcBorders>
            <w:shd w:val="clear" w:color="auto" w:fill="auto"/>
            <w:noWrap/>
          </w:tcPr>
          <w:p w14:paraId="4EEC9762" w14:textId="77777777" w:rsidR="008E318F" w:rsidRPr="008114A8" w:rsidRDefault="008E318F" w:rsidP="00796DCD">
            <w:pPr>
              <w:spacing w:line="360" w:lineRule="auto"/>
              <w:jc w:val="right"/>
              <w:rPr>
                <w:i/>
                <w:iCs/>
                <w:color w:val="000000"/>
              </w:rPr>
            </w:pPr>
            <w:r w:rsidRPr="008114A8">
              <w:rPr>
                <w:i/>
                <w:iCs/>
                <w:color w:val="000000"/>
              </w:rPr>
              <w:t>98,648.00</w:t>
            </w:r>
          </w:p>
        </w:tc>
        <w:tc>
          <w:tcPr>
            <w:tcW w:w="1746" w:type="dxa"/>
            <w:tcBorders>
              <w:top w:val="nil"/>
              <w:left w:val="nil"/>
              <w:bottom w:val="nil"/>
              <w:right w:val="nil"/>
            </w:tcBorders>
            <w:shd w:val="clear" w:color="auto" w:fill="auto"/>
            <w:noWrap/>
          </w:tcPr>
          <w:p w14:paraId="65786184" w14:textId="77777777" w:rsidR="008E318F" w:rsidRPr="008114A8" w:rsidRDefault="008E318F" w:rsidP="00796DCD">
            <w:pPr>
              <w:spacing w:line="360" w:lineRule="auto"/>
              <w:jc w:val="center"/>
              <w:rPr>
                <w:i/>
                <w:iCs/>
                <w:color w:val="000000"/>
              </w:rPr>
            </w:pPr>
            <w:r w:rsidRPr="008114A8">
              <w:rPr>
                <w:i/>
                <w:iCs/>
                <w:color w:val="000000"/>
              </w:rPr>
              <w:t xml:space="preserve">          87,792.00</w:t>
            </w:r>
          </w:p>
        </w:tc>
      </w:tr>
      <w:tr w:rsidR="008E318F" w:rsidRPr="008114A8" w14:paraId="25CDBC45" w14:textId="77777777" w:rsidTr="00796DCD">
        <w:trPr>
          <w:trHeight w:val="234"/>
        </w:trPr>
        <w:tc>
          <w:tcPr>
            <w:tcW w:w="5409" w:type="dxa"/>
            <w:tcBorders>
              <w:top w:val="nil"/>
              <w:left w:val="nil"/>
              <w:bottom w:val="nil"/>
              <w:right w:val="nil"/>
            </w:tcBorders>
            <w:shd w:val="clear" w:color="auto" w:fill="auto"/>
            <w:noWrap/>
          </w:tcPr>
          <w:p w14:paraId="3C17B4DC" w14:textId="77777777" w:rsidR="008E318F" w:rsidRPr="008114A8" w:rsidRDefault="008E318F" w:rsidP="00796DCD">
            <w:pPr>
              <w:spacing w:line="360" w:lineRule="auto"/>
              <w:rPr>
                <w:i/>
                <w:iCs/>
                <w:color w:val="000000"/>
              </w:rPr>
            </w:pPr>
            <w:r w:rsidRPr="008114A8">
              <w:rPr>
                <w:i/>
                <w:iCs/>
                <w:color w:val="000000"/>
              </w:rPr>
              <w:t>Eventos Generales</w:t>
            </w:r>
          </w:p>
        </w:tc>
        <w:tc>
          <w:tcPr>
            <w:tcW w:w="1530" w:type="dxa"/>
            <w:tcBorders>
              <w:top w:val="nil"/>
              <w:left w:val="nil"/>
              <w:bottom w:val="nil"/>
              <w:right w:val="nil"/>
            </w:tcBorders>
            <w:shd w:val="clear" w:color="auto" w:fill="auto"/>
            <w:noWrap/>
          </w:tcPr>
          <w:p w14:paraId="748241E5" w14:textId="77777777" w:rsidR="008E318F" w:rsidRPr="008114A8" w:rsidRDefault="008E318F" w:rsidP="00796DCD">
            <w:pPr>
              <w:spacing w:line="360" w:lineRule="auto"/>
              <w:jc w:val="center"/>
              <w:rPr>
                <w:i/>
                <w:iCs/>
                <w:color w:val="000000"/>
              </w:rPr>
            </w:pPr>
            <w:r w:rsidRPr="008114A8">
              <w:rPr>
                <w:i/>
                <w:iCs/>
                <w:color w:val="000000"/>
              </w:rPr>
              <w:t xml:space="preserve">     272,843.01</w:t>
            </w:r>
          </w:p>
        </w:tc>
        <w:tc>
          <w:tcPr>
            <w:tcW w:w="1746" w:type="dxa"/>
            <w:tcBorders>
              <w:top w:val="nil"/>
              <w:left w:val="nil"/>
              <w:bottom w:val="nil"/>
              <w:right w:val="nil"/>
            </w:tcBorders>
            <w:shd w:val="clear" w:color="auto" w:fill="auto"/>
            <w:noWrap/>
          </w:tcPr>
          <w:p w14:paraId="4426F690"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0DA95150" w14:textId="77777777" w:rsidTr="00796DCD">
        <w:trPr>
          <w:trHeight w:val="234"/>
        </w:trPr>
        <w:tc>
          <w:tcPr>
            <w:tcW w:w="5409" w:type="dxa"/>
            <w:tcBorders>
              <w:top w:val="nil"/>
              <w:left w:val="nil"/>
              <w:bottom w:val="nil"/>
              <w:right w:val="nil"/>
            </w:tcBorders>
            <w:shd w:val="clear" w:color="auto" w:fill="auto"/>
            <w:noWrap/>
          </w:tcPr>
          <w:p w14:paraId="60BC6141" w14:textId="77777777" w:rsidR="008E318F" w:rsidRPr="008114A8" w:rsidRDefault="008E318F" w:rsidP="00796DCD">
            <w:pPr>
              <w:spacing w:line="360" w:lineRule="auto"/>
              <w:rPr>
                <w:i/>
                <w:iCs/>
                <w:color w:val="000000"/>
              </w:rPr>
            </w:pPr>
            <w:r w:rsidRPr="008114A8">
              <w:rPr>
                <w:i/>
                <w:iCs/>
                <w:color w:val="000000"/>
              </w:rPr>
              <w:t>Limpieza e Higiene</w:t>
            </w:r>
          </w:p>
        </w:tc>
        <w:tc>
          <w:tcPr>
            <w:tcW w:w="1530" w:type="dxa"/>
            <w:tcBorders>
              <w:top w:val="nil"/>
              <w:left w:val="nil"/>
              <w:bottom w:val="nil"/>
              <w:right w:val="nil"/>
            </w:tcBorders>
            <w:shd w:val="clear" w:color="auto" w:fill="auto"/>
            <w:noWrap/>
          </w:tcPr>
          <w:p w14:paraId="35EBF1AD" w14:textId="77777777" w:rsidR="008E318F" w:rsidRPr="008114A8" w:rsidRDefault="008E318F" w:rsidP="00796DCD">
            <w:pPr>
              <w:spacing w:line="360" w:lineRule="auto"/>
              <w:rPr>
                <w:i/>
                <w:iCs/>
                <w:color w:val="000000"/>
              </w:rPr>
            </w:pPr>
            <w:r w:rsidRPr="008114A8">
              <w:rPr>
                <w:i/>
                <w:iCs/>
                <w:color w:val="000000"/>
              </w:rPr>
              <w:t xml:space="preserve">     151,821.30</w:t>
            </w:r>
          </w:p>
        </w:tc>
        <w:tc>
          <w:tcPr>
            <w:tcW w:w="1746" w:type="dxa"/>
            <w:tcBorders>
              <w:top w:val="nil"/>
              <w:left w:val="nil"/>
              <w:bottom w:val="nil"/>
              <w:right w:val="nil"/>
            </w:tcBorders>
            <w:shd w:val="clear" w:color="auto" w:fill="auto"/>
            <w:noWrap/>
          </w:tcPr>
          <w:p w14:paraId="37A34560" w14:textId="77777777" w:rsidR="008E318F" w:rsidRPr="008114A8" w:rsidRDefault="008E318F" w:rsidP="00796DCD">
            <w:pPr>
              <w:spacing w:line="360" w:lineRule="auto"/>
              <w:jc w:val="right"/>
              <w:rPr>
                <w:i/>
                <w:iCs/>
                <w:color w:val="000000"/>
              </w:rPr>
            </w:pPr>
            <w:r w:rsidRPr="008114A8">
              <w:rPr>
                <w:i/>
                <w:iCs/>
                <w:color w:val="000000"/>
              </w:rPr>
              <w:t>75,439.92</w:t>
            </w:r>
          </w:p>
        </w:tc>
      </w:tr>
      <w:tr w:rsidR="008E318F" w:rsidRPr="008114A8" w14:paraId="5E59C3CF" w14:textId="77777777" w:rsidTr="00796DCD">
        <w:trPr>
          <w:trHeight w:val="234"/>
        </w:trPr>
        <w:tc>
          <w:tcPr>
            <w:tcW w:w="5409" w:type="dxa"/>
            <w:tcBorders>
              <w:top w:val="nil"/>
              <w:left w:val="nil"/>
              <w:bottom w:val="nil"/>
              <w:right w:val="nil"/>
            </w:tcBorders>
            <w:shd w:val="clear" w:color="auto" w:fill="auto"/>
            <w:noWrap/>
          </w:tcPr>
          <w:p w14:paraId="33A130F2" w14:textId="77777777" w:rsidR="008E318F" w:rsidRPr="008114A8" w:rsidRDefault="008E318F" w:rsidP="00796DCD">
            <w:pPr>
              <w:spacing w:line="360" w:lineRule="auto"/>
              <w:rPr>
                <w:i/>
                <w:iCs/>
                <w:color w:val="000000"/>
              </w:rPr>
            </w:pPr>
            <w:r w:rsidRPr="008114A8">
              <w:rPr>
                <w:i/>
                <w:iCs/>
                <w:color w:val="000000"/>
              </w:rPr>
              <w:t>Servicios de Contabilidad y Auditoría</w:t>
            </w:r>
          </w:p>
        </w:tc>
        <w:tc>
          <w:tcPr>
            <w:tcW w:w="1530" w:type="dxa"/>
            <w:tcBorders>
              <w:top w:val="nil"/>
              <w:left w:val="nil"/>
              <w:bottom w:val="nil"/>
              <w:right w:val="nil"/>
            </w:tcBorders>
            <w:shd w:val="clear" w:color="auto" w:fill="auto"/>
            <w:noWrap/>
          </w:tcPr>
          <w:p w14:paraId="49DF874F" w14:textId="77777777" w:rsidR="008E318F" w:rsidRPr="008114A8" w:rsidRDefault="008E318F" w:rsidP="00796DCD">
            <w:pPr>
              <w:spacing w:line="360" w:lineRule="auto"/>
              <w:jc w:val="right"/>
              <w:rPr>
                <w:i/>
                <w:iCs/>
                <w:color w:val="000000"/>
              </w:rPr>
            </w:pPr>
            <w:r w:rsidRPr="008114A8">
              <w:rPr>
                <w:i/>
                <w:iCs/>
                <w:color w:val="000000"/>
              </w:rPr>
              <w:t>598,107.07</w:t>
            </w:r>
          </w:p>
        </w:tc>
        <w:tc>
          <w:tcPr>
            <w:tcW w:w="1746" w:type="dxa"/>
            <w:tcBorders>
              <w:top w:val="nil"/>
              <w:left w:val="nil"/>
              <w:bottom w:val="nil"/>
              <w:right w:val="nil"/>
            </w:tcBorders>
            <w:shd w:val="clear" w:color="auto" w:fill="auto"/>
            <w:noWrap/>
          </w:tcPr>
          <w:p w14:paraId="1F56C1E9" w14:textId="77777777" w:rsidR="008E318F" w:rsidRPr="008114A8" w:rsidRDefault="008E318F" w:rsidP="00796DCD">
            <w:pPr>
              <w:spacing w:line="360" w:lineRule="auto"/>
              <w:jc w:val="right"/>
              <w:rPr>
                <w:i/>
                <w:iCs/>
                <w:color w:val="000000"/>
              </w:rPr>
            </w:pPr>
            <w:r w:rsidRPr="008114A8">
              <w:rPr>
                <w:i/>
                <w:iCs/>
                <w:color w:val="000000"/>
              </w:rPr>
              <w:t>334,884.00</w:t>
            </w:r>
          </w:p>
        </w:tc>
      </w:tr>
      <w:tr w:rsidR="008E318F" w:rsidRPr="008114A8" w14:paraId="1E2122D0" w14:textId="77777777" w:rsidTr="00796DCD">
        <w:trPr>
          <w:trHeight w:val="234"/>
        </w:trPr>
        <w:tc>
          <w:tcPr>
            <w:tcW w:w="5409" w:type="dxa"/>
            <w:tcBorders>
              <w:top w:val="nil"/>
              <w:left w:val="nil"/>
              <w:bottom w:val="nil"/>
              <w:right w:val="nil"/>
            </w:tcBorders>
            <w:shd w:val="clear" w:color="auto" w:fill="auto"/>
            <w:noWrap/>
            <w:hideMark/>
          </w:tcPr>
          <w:p w14:paraId="34B9D6EF" w14:textId="77777777" w:rsidR="008E318F" w:rsidRPr="008114A8" w:rsidRDefault="008E318F" w:rsidP="00796DCD">
            <w:pPr>
              <w:spacing w:line="360" w:lineRule="auto"/>
              <w:rPr>
                <w:i/>
                <w:iCs/>
                <w:color w:val="000000"/>
              </w:rPr>
            </w:pPr>
            <w:r w:rsidRPr="008114A8">
              <w:rPr>
                <w:i/>
                <w:iCs/>
                <w:color w:val="000000"/>
              </w:rPr>
              <w:t>Servicios Jurídicos</w:t>
            </w:r>
          </w:p>
        </w:tc>
        <w:tc>
          <w:tcPr>
            <w:tcW w:w="1530" w:type="dxa"/>
            <w:tcBorders>
              <w:top w:val="nil"/>
              <w:left w:val="nil"/>
              <w:bottom w:val="nil"/>
              <w:right w:val="nil"/>
            </w:tcBorders>
            <w:shd w:val="clear" w:color="auto" w:fill="auto"/>
            <w:noWrap/>
            <w:hideMark/>
          </w:tcPr>
          <w:p w14:paraId="58775688" w14:textId="77777777" w:rsidR="008E318F" w:rsidRPr="008114A8" w:rsidRDefault="008E318F" w:rsidP="00796DCD">
            <w:pPr>
              <w:spacing w:line="360" w:lineRule="auto"/>
              <w:jc w:val="right"/>
              <w:rPr>
                <w:i/>
                <w:iCs/>
                <w:color w:val="000000"/>
              </w:rPr>
            </w:pPr>
            <w:r w:rsidRPr="008114A8">
              <w:rPr>
                <w:i/>
                <w:iCs/>
                <w:color w:val="000000"/>
              </w:rPr>
              <w:t>3,027,467.00</w:t>
            </w:r>
          </w:p>
        </w:tc>
        <w:tc>
          <w:tcPr>
            <w:tcW w:w="1746" w:type="dxa"/>
            <w:tcBorders>
              <w:top w:val="nil"/>
              <w:left w:val="nil"/>
              <w:bottom w:val="nil"/>
              <w:right w:val="nil"/>
            </w:tcBorders>
            <w:shd w:val="clear" w:color="auto" w:fill="auto"/>
            <w:noWrap/>
            <w:vAlign w:val="center"/>
            <w:hideMark/>
          </w:tcPr>
          <w:p w14:paraId="753F72B9" w14:textId="77777777" w:rsidR="008E318F" w:rsidRPr="008114A8" w:rsidRDefault="008E318F" w:rsidP="00796DCD">
            <w:pPr>
              <w:spacing w:line="360" w:lineRule="auto"/>
              <w:jc w:val="right"/>
              <w:rPr>
                <w:i/>
                <w:iCs/>
                <w:color w:val="000000"/>
              </w:rPr>
            </w:pPr>
            <w:r w:rsidRPr="008114A8">
              <w:rPr>
                <w:i/>
                <w:iCs/>
                <w:color w:val="000000"/>
              </w:rPr>
              <w:t>24,308.00</w:t>
            </w:r>
          </w:p>
        </w:tc>
      </w:tr>
      <w:tr w:rsidR="008E318F" w:rsidRPr="008114A8" w14:paraId="568CCB7D" w14:textId="77777777" w:rsidTr="00796DCD">
        <w:trPr>
          <w:trHeight w:val="234"/>
        </w:trPr>
        <w:tc>
          <w:tcPr>
            <w:tcW w:w="5409" w:type="dxa"/>
            <w:tcBorders>
              <w:top w:val="nil"/>
              <w:left w:val="nil"/>
              <w:bottom w:val="nil"/>
              <w:right w:val="nil"/>
            </w:tcBorders>
            <w:shd w:val="clear" w:color="auto" w:fill="auto"/>
            <w:noWrap/>
          </w:tcPr>
          <w:p w14:paraId="784145EC" w14:textId="77777777" w:rsidR="008E318F" w:rsidRPr="008114A8" w:rsidRDefault="008E318F" w:rsidP="00796DCD">
            <w:pPr>
              <w:spacing w:line="360" w:lineRule="auto"/>
              <w:rPr>
                <w:i/>
                <w:iCs/>
                <w:color w:val="000000"/>
              </w:rPr>
            </w:pPr>
            <w:r w:rsidRPr="008114A8">
              <w:rPr>
                <w:i/>
                <w:iCs/>
                <w:color w:val="000000"/>
              </w:rPr>
              <w:t>Servicios de Capacitación</w:t>
            </w:r>
          </w:p>
        </w:tc>
        <w:tc>
          <w:tcPr>
            <w:tcW w:w="1530" w:type="dxa"/>
            <w:tcBorders>
              <w:top w:val="nil"/>
              <w:left w:val="nil"/>
              <w:bottom w:val="nil"/>
              <w:right w:val="nil"/>
            </w:tcBorders>
            <w:shd w:val="clear" w:color="auto" w:fill="auto"/>
            <w:noWrap/>
          </w:tcPr>
          <w:p w14:paraId="7B24700F" w14:textId="77777777" w:rsidR="008E318F" w:rsidRPr="008114A8" w:rsidRDefault="008E318F" w:rsidP="00796DCD">
            <w:pPr>
              <w:spacing w:line="360" w:lineRule="auto"/>
              <w:jc w:val="right"/>
              <w:rPr>
                <w:i/>
                <w:iCs/>
                <w:color w:val="000000"/>
              </w:rPr>
            </w:pPr>
            <w:r w:rsidRPr="008114A8">
              <w:rPr>
                <w:i/>
                <w:iCs/>
                <w:color w:val="000000"/>
              </w:rPr>
              <w:t>519,000.00</w:t>
            </w:r>
          </w:p>
        </w:tc>
        <w:tc>
          <w:tcPr>
            <w:tcW w:w="1746" w:type="dxa"/>
            <w:tcBorders>
              <w:top w:val="nil"/>
              <w:left w:val="nil"/>
              <w:bottom w:val="nil"/>
              <w:right w:val="nil"/>
            </w:tcBorders>
            <w:shd w:val="clear" w:color="auto" w:fill="auto"/>
            <w:noWrap/>
            <w:vAlign w:val="center"/>
          </w:tcPr>
          <w:p w14:paraId="3FEBDD12" w14:textId="77777777" w:rsidR="008E318F" w:rsidRPr="008114A8" w:rsidRDefault="008E318F" w:rsidP="00796DCD">
            <w:pPr>
              <w:spacing w:line="360" w:lineRule="auto"/>
              <w:jc w:val="right"/>
              <w:rPr>
                <w:i/>
                <w:iCs/>
                <w:color w:val="000000"/>
              </w:rPr>
            </w:pPr>
            <w:r w:rsidRPr="008114A8">
              <w:rPr>
                <w:i/>
                <w:iCs/>
                <w:color w:val="000000"/>
              </w:rPr>
              <w:t>1,334,147.38</w:t>
            </w:r>
          </w:p>
        </w:tc>
      </w:tr>
      <w:tr w:rsidR="008E318F" w:rsidRPr="008114A8" w14:paraId="7CDC5D0D" w14:textId="77777777" w:rsidTr="00796DCD">
        <w:trPr>
          <w:trHeight w:val="234"/>
        </w:trPr>
        <w:tc>
          <w:tcPr>
            <w:tcW w:w="5409" w:type="dxa"/>
            <w:tcBorders>
              <w:top w:val="nil"/>
              <w:left w:val="nil"/>
              <w:bottom w:val="nil"/>
              <w:right w:val="nil"/>
            </w:tcBorders>
            <w:shd w:val="clear" w:color="auto" w:fill="auto"/>
            <w:noWrap/>
            <w:hideMark/>
          </w:tcPr>
          <w:p w14:paraId="72674CFA" w14:textId="77777777" w:rsidR="008E318F" w:rsidRPr="008114A8" w:rsidRDefault="008E318F" w:rsidP="00796DCD">
            <w:pPr>
              <w:spacing w:line="360" w:lineRule="auto"/>
              <w:rPr>
                <w:i/>
                <w:iCs/>
                <w:color w:val="000000"/>
              </w:rPr>
            </w:pPr>
            <w:r w:rsidRPr="008114A8">
              <w:rPr>
                <w:i/>
                <w:iCs/>
                <w:color w:val="000000"/>
              </w:rPr>
              <w:t xml:space="preserve">Servicios de Informática y </w:t>
            </w:r>
            <w:proofErr w:type="spellStart"/>
            <w:r w:rsidRPr="008114A8">
              <w:rPr>
                <w:i/>
                <w:iCs/>
                <w:color w:val="000000"/>
              </w:rPr>
              <w:t>Sist</w:t>
            </w:r>
            <w:proofErr w:type="spellEnd"/>
            <w:r w:rsidRPr="008114A8">
              <w:rPr>
                <w:i/>
                <w:iCs/>
                <w:color w:val="000000"/>
              </w:rPr>
              <w:t>. Computarizado</w:t>
            </w:r>
          </w:p>
        </w:tc>
        <w:tc>
          <w:tcPr>
            <w:tcW w:w="1530" w:type="dxa"/>
            <w:tcBorders>
              <w:top w:val="nil"/>
              <w:left w:val="nil"/>
              <w:bottom w:val="nil"/>
              <w:right w:val="nil"/>
            </w:tcBorders>
            <w:shd w:val="clear" w:color="auto" w:fill="auto"/>
            <w:noWrap/>
            <w:hideMark/>
          </w:tcPr>
          <w:p w14:paraId="00011978" w14:textId="77777777" w:rsidR="008E318F" w:rsidRPr="008114A8" w:rsidRDefault="008E318F" w:rsidP="00796DCD">
            <w:pPr>
              <w:spacing w:line="360" w:lineRule="auto"/>
              <w:jc w:val="right"/>
              <w:rPr>
                <w:i/>
                <w:iCs/>
                <w:color w:val="000000"/>
              </w:rPr>
            </w:pPr>
            <w:r w:rsidRPr="008114A8">
              <w:rPr>
                <w:i/>
                <w:iCs/>
                <w:color w:val="000000"/>
              </w:rPr>
              <w:t>561,432.24</w:t>
            </w:r>
          </w:p>
        </w:tc>
        <w:tc>
          <w:tcPr>
            <w:tcW w:w="1746" w:type="dxa"/>
            <w:tcBorders>
              <w:top w:val="nil"/>
              <w:left w:val="nil"/>
              <w:bottom w:val="nil"/>
              <w:right w:val="nil"/>
            </w:tcBorders>
            <w:shd w:val="clear" w:color="auto" w:fill="auto"/>
            <w:noWrap/>
            <w:vAlign w:val="center"/>
            <w:hideMark/>
          </w:tcPr>
          <w:p w14:paraId="453AD3CE" w14:textId="77777777" w:rsidR="008E318F" w:rsidRPr="008114A8" w:rsidRDefault="008E318F" w:rsidP="00796DCD">
            <w:pPr>
              <w:spacing w:line="360" w:lineRule="auto"/>
              <w:jc w:val="right"/>
              <w:rPr>
                <w:i/>
                <w:iCs/>
                <w:color w:val="000000"/>
              </w:rPr>
            </w:pPr>
            <w:r w:rsidRPr="008114A8">
              <w:rPr>
                <w:i/>
                <w:iCs/>
                <w:color w:val="000000"/>
              </w:rPr>
              <w:t>581,341.16</w:t>
            </w:r>
          </w:p>
        </w:tc>
      </w:tr>
      <w:tr w:rsidR="008E318F" w:rsidRPr="008114A8" w14:paraId="39058989" w14:textId="77777777" w:rsidTr="00796DCD">
        <w:trPr>
          <w:trHeight w:val="234"/>
        </w:trPr>
        <w:tc>
          <w:tcPr>
            <w:tcW w:w="5409" w:type="dxa"/>
            <w:tcBorders>
              <w:top w:val="nil"/>
              <w:left w:val="nil"/>
              <w:bottom w:val="nil"/>
              <w:right w:val="nil"/>
            </w:tcBorders>
            <w:shd w:val="clear" w:color="auto" w:fill="auto"/>
            <w:noWrap/>
            <w:hideMark/>
          </w:tcPr>
          <w:p w14:paraId="2CEAB3E9" w14:textId="77777777" w:rsidR="008E318F" w:rsidRPr="008114A8" w:rsidRDefault="008E318F" w:rsidP="00796DCD">
            <w:pPr>
              <w:spacing w:line="360" w:lineRule="auto"/>
              <w:rPr>
                <w:i/>
                <w:iCs/>
                <w:color w:val="000000"/>
              </w:rPr>
            </w:pPr>
            <w:r w:rsidRPr="008114A8">
              <w:rPr>
                <w:i/>
                <w:iCs/>
                <w:color w:val="000000"/>
              </w:rPr>
              <w:t>Otros Servicios Técnicos Profesionales</w:t>
            </w:r>
          </w:p>
        </w:tc>
        <w:tc>
          <w:tcPr>
            <w:tcW w:w="1530" w:type="dxa"/>
            <w:tcBorders>
              <w:top w:val="nil"/>
              <w:left w:val="nil"/>
              <w:bottom w:val="nil"/>
              <w:right w:val="nil"/>
            </w:tcBorders>
            <w:shd w:val="clear" w:color="auto" w:fill="auto"/>
            <w:noWrap/>
            <w:hideMark/>
          </w:tcPr>
          <w:p w14:paraId="4304B29C" w14:textId="77777777" w:rsidR="008E318F" w:rsidRPr="008114A8" w:rsidRDefault="008E318F" w:rsidP="00796DCD">
            <w:pPr>
              <w:spacing w:line="360" w:lineRule="auto"/>
              <w:jc w:val="right"/>
              <w:rPr>
                <w:i/>
                <w:iCs/>
                <w:color w:val="000000"/>
              </w:rPr>
            </w:pPr>
            <w:r w:rsidRPr="008114A8">
              <w:rPr>
                <w:i/>
                <w:iCs/>
                <w:color w:val="000000"/>
              </w:rPr>
              <w:t>5,022,033.54</w:t>
            </w:r>
          </w:p>
        </w:tc>
        <w:tc>
          <w:tcPr>
            <w:tcW w:w="1746" w:type="dxa"/>
            <w:tcBorders>
              <w:top w:val="nil"/>
              <w:left w:val="nil"/>
              <w:bottom w:val="nil"/>
              <w:right w:val="nil"/>
            </w:tcBorders>
            <w:shd w:val="clear" w:color="auto" w:fill="auto"/>
            <w:noWrap/>
            <w:vAlign w:val="center"/>
            <w:hideMark/>
          </w:tcPr>
          <w:p w14:paraId="2644D0A8" w14:textId="77777777" w:rsidR="008E318F" w:rsidRPr="008114A8" w:rsidRDefault="008E318F" w:rsidP="00796DCD">
            <w:pPr>
              <w:spacing w:line="360" w:lineRule="auto"/>
              <w:jc w:val="right"/>
              <w:rPr>
                <w:i/>
                <w:iCs/>
                <w:color w:val="000000"/>
              </w:rPr>
            </w:pPr>
            <w:r w:rsidRPr="008114A8">
              <w:rPr>
                <w:i/>
                <w:iCs/>
                <w:color w:val="000000"/>
              </w:rPr>
              <w:t>3,044,779.62</w:t>
            </w:r>
          </w:p>
        </w:tc>
      </w:tr>
      <w:tr w:rsidR="008E318F" w:rsidRPr="008114A8" w14:paraId="0522743B" w14:textId="77777777" w:rsidTr="00796DCD">
        <w:trPr>
          <w:trHeight w:val="234"/>
        </w:trPr>
        <w:tc>
          <w:tcPr>
            <w:tcW w:w="5409" w:type="dxa"/>
            <w:tcBorders>
              <w:top w:val="nil"/>
              <w:left w:val="nil"/>
              <w:bottom w:val="nil"/>
              <w:right w:val="nil"/>
            </w:tcBorders>
            <w:shd w:val="clear" w:color="auto" w:fill="auto"/>
            <w:noWrap/>
          </w:tcPr>
          <w:p w14:paraId="247A11B5" w14:textId="77777777" w:rsidR="008E318F" w:rsidRPr="008114A8" w:rsidRDefault="008E318F" w:rsidP="00796DCD">
            <w:pPr>
              <w:spacing w:line="360" w:lineRule="auto"/>
              <w:rPr>
                <w:i/>
                <w:iCs/>
                <w:color w:val="000000"/>
              </w:rPr>
            </w:pPr>
            <w:r w:rsidRPr="008114A8">
              <w:rPr>
                <w:i/>
                <w:iCs/>
                <w:color w:val="000000"/>
              </w:rPr>
              <w:t>Impuestos</w:t>
            </w:r>
          </w:p>
        </w:tc>
        <w:tc>
          <w:tcPr>
            <w:tcW w:w="1530" w:type="dxa"/>
            <w:tcBorders>
              <w:top w:val="nil"/>
              <w:left w:val="nil"/>
              <w:bottom w:val="nil"/>
              <w:right w:val="nil"/>
            </w:tcBorders>
            <w:shd w:val="clear" w:color="auto" w:fill="auto"/>
            <w:noWrap/>
          </w:tcPr>
          <w:p w14:paraId="7A06046C" w14:textId="77777777" w:rsidR="008E318F" w:rsidRPr="008114A8" w:rsidRDefault="008E318F" w:rsidP="00796DCD">
            <w:pPr>
              <w:spacing w:line="360" w:lineRule="auto"/>
              <w:jc w:val="right"/>
              <w:rPr>
                <w:i/>
                <w:iCs/>
                <w:color w:val="000000"/>
              </w:rPr>
            </w:pPr>
            <w:r w:rsidRPr="008114A8">
              <w:rPr>
                <w:i/>
                <w:iCs/>
                <w:color w:val="000000"/>
              </w:rPr>
              <w:t>225,061.98</w:t>
            </w:r>
          </w:p>
        </w:tc>
        <w:tc>
          <w:tcPr>
            <w:tcW w:w="1746" w:type="dxa"/>
            <w:tcBorders>
              <w:top w:val="nil"/>
              <w:left w:val="nil"/>
              <w:bottom w:val="nil"/>
              <w:right w:val="nil"/>
            </w:tcBorders>
            <w:shd w:val="clear" w:color="auto" w:fill="auto"/>
            <w:noWrap/>
            <w:vAlign w:val="center"/>
          </w:tcPr>
          <w:p w14:paraId="53E4A1DD" w14:textId="77777777" w:rsidR="008E318F" w:rsidRPr="008114A8" w:rsidRDefault="008E318F" w:rsidP="00796DCD">
            <w:pPr>
              <w:spacing w:line="360" w:lineRule="auto"/>
              <w:jc w:val="right"/>
              <w:rPr>
                <w:i/>
                <w:iCs/>
                <w:color w:val="000000"/>
              </w:rPr>
            </w:pPr>
            <w:r w:rsidRPr="008114A8">
              <w:rPr>
                <w:i/>
                <w:iCs/>
                <w:color w:val="000000"/>
              </w:rPr>
              <w:t>28,689.68</w:t>
            </w:r>
          </w:p>
        </w:tc>
      </w:tr>
      <w:tr w:rsidR="008E318F" w:rsidRPr="008114A8" w14:paraId="130BB566" w14:textId="77777777" w:rsidTr="00796DCD">
        <w:trPr>
          <w:trHeight w:val="234"/>
        </w:trPr>
        <w:tc>
          <w:tcPr>
            <w:tcW w:w="5409" w:type="dxa"/>
            <w:tcBorders>
              <w:top w:val="nil"/>
              <w:left w:val="nil"/>
              <w:bottom w:val="nil"/>
              <w:right w:val="nil"/>
            </w:tcBorders>
            <w:shd w:val="clear" w:color="auto" w:fill="auto"/>
            <w:noWrap/>
            <w:hideMark/>
          </w:tcPr>
          <w:p w14:paraId="15D19FDA" w14:textId="77777777" w:rsidR="008E318F" w:rsidRPr="008114A8" w:rsidRDefault="008E318F" w:rsidP="00796DCD">
            <w:pPr>
              <w:spacing w:line="360" w:lineRule="auto"/>
              <w:rPr>
                <w:i/>
                <w:iCs/>
                <w:color w:val="000000"/>
              </w:rPr>
            </w:pPr>
            <w:r w:rsidRPr="008114A8">
              <w:rPr>
                <w:i/>
                <w:iCs/>
                <w:color w:val="000000"/>
              </w:rPr>
              <w:t>Comisiones y Cargos Bancarios</w:t>
            </w:r>
          </w:p>
        </w:tc>
        <w:tc>
          <w:tcPr>
            <w:tcW w:w="1530" w:type="dxa"/>
            <w:tcBorders>
              <w:top w:val="nil"/>
              <w:left w:val="nil"/>
              <w:bottom w:val="nil"/>
              <w:right w:val="nil"/>
            </w:tcBorders>
            <w:shd w:val="clear" w:color="auto" w:fill="auto"/>
            <w:noWrap/>
            <w:hideMark/>
          </w:tcPr>
          <w:p w14:paraId="25EE2C50" w14:textId="77777777" w:rsidR="008E318F" w:rsidRPr="008114A8" w:rsidRDefault="008E318F" w:rsidP="00796DCD">
            <w:pPr>
              <w:spacing w:line="360" w:lineRule="auto"/>
              <w:jc w:val="right"/>
              <w:rPr>
                <w:i/>
                <w:iCs/>
                <w:color w:val="000000"/>
              </w:rPr>
            </w:pPr>
            <w:r w:rsidRPr="008114A8">
              <w:rPr>
                <w:i/>
                <w:iCs/>
                <w:color w:val="000000"/>
              </w:rPr>
              <w:t>188,681.78</w:t>
            </w:r>
          </w:p>
        </w:tc>
        <w:tc>
          <w:tcPr>
            <w:tcW w:w="1746" w:type="dxa"/>
            <w:tcBorders>
              <w:top w:val="nil"/>
              <w:left w:val="nil"/>
              <w:bottom w:val="nil"/>
              <w:right w:val="nil"/>
            </w:tcBorders>
            <w:shd w:val="clear" w:color="auto" w:fill="auto"/>
            <w:noWrap/>
            <w:vAlign w:val="center"/>
            <w:hideMark/>
          </w:tcPr>
          <w:p w14:paraId="3D26C2CB" w14:textId="77777777" w:rsidR="008E318F" w:rsidRPr="008114A8" w:rsidRDefault="008E318F" w:rsidP="00796DCD">
            <w:pPr>
              <w:spacing w:line="360" w:lineRule="auto"/>
              <w:jc w:val="right"/>
              <w:rPr>
                <w:i/>
                <w:iCs/>
                <w:color w:val="000000"/>
              </w:rPr>
            </w:pPr>
            <w:r w:rsidRPr="008114A8">
              <w:rPr>
                <w:i/>
                <w:iCs/>
                <w:color w:val="000000"/>
              </w:rPr>
              <w:t>139,440.37</w:t>
            </w:r>
          </w:p>
        </w:tc>
      </w:tr>
      <w:tr w:rsidR="008E318F" w:rsidRPr="008114A8" w14:paraId="2F4EA7FA" w14:textId="77777777" w:rsidTr="00796DCD">
        <w:trPr>
          <w:trHeight w:val="234"/>
        </w:trPr>
        <w:tc>
          <w:tcPr>
            <w:tcW w:w="5409" w:type="dxa"/>
            <w:tcBorders>
              <w:top w:val="nil"/>
              <w:left w:val="nil"/>
              <w:bottom w:val="nil"/>
              <w:right w:val="nil"/>
            </w:tcBorders>
            <w:shd w:val="clear" w:color="auto" w:fill="auto"/>
            <w:noWrap/>
            <w:hideMark/>
          </w:tcPr>
          <w:p w14:paraId="433AC0C1" w14:textId="77777777" w:rsidR="008E318F" w:rsidRPr="008114A8" w:rsidRDefault="008E318F" w:rsidP="00796DCD">
            <w:pPr>
              <w:spacing w:line="360" w:lineRule="auto"/>
              <w:rPr>
                <w:i/>
                <w:iCs/>
                <w:color w:val="000000"/>
              </w:rPr>
            </w:pPr>
            <w:r w:rsidRPr="008114A8">
              <w:rPr>
                <w:i/>
                <w:iCs/>
                <w:color w:val="000000"/>
              </w:rPr>
              <w:t>Lavandería</w:t>
            </w:r>
          </w:p>
        </w:tc>
        <w:tc>
          <w:tcPr>
            <w:tcW w:w="1530" w:type="dxa"/>
            <w:tcBorders>
              <w:top w:val="nil"/>
              <w:left w:val="nil"/>
              <w:bottom w:val="nil"/>
              <w:right w:val="nil"/>
            </w:tcBorders>
            <w:shd w:val="clear" w:color="auto" w:fill="auto"/>
            <w:noWrap/>
            <w:hideMark/>
          </w:tcPr>
          <w:p w14:paraId="40017684" w14:textId="77777777" w:rsidR="008E318F" w:rsidRPr="008114A8" w:rsidRDefault="008E318F" w:rsidP="00796DCD">
            <w:pPr>
              <w:spacing w:line="360" w:lineRule="auto"/>
              <w:jc w:val="right"/>
              <w:rPr>
                <w:i/>
                <w:iCs/>
                <w:color w:val="000000"/>
              </w:rPr>
            </w:pPr>
            <w:r w:rsidRPr="008114A8">
              <w:rPr>
                <w:i/>
                <w:iCs/>
                <w:color w:val="000000"/>
              </w:rPr>
              <w:t>31,516.60</w:t>
            </w:r>
          </w:p>
        </w:tc>
        <w:tc>
          <w:tcPr>
            <w:tcW w:w="1746" w:type="dxa"/>
            <w:tcBorders>
              <w:top w:val="nil"/>
              <w:left w:val="nil"/>
              <w:bottom w:val="nil"/>
              <w:right w:val="nil"/>
            </w:tcBorders>
            <w:shd w:val="clear" w:color="auto" w:fill="auto"/>
            <w:noWrap/>
            <w:vAlign w:val="center"/>
            <w:hideMark/>
          </w:tcPr>
          <w:p w14:paraId="132C8DF5" w14:textId="77777777" w:rsidR="008E318F" w:rsidRPr="008114A8" w:rsidRDefault="008E318F" w:rsidP="00796DCD">
            <w:pPr>
              <w:spacing w:line="360" w:lineRule="auto"/>
              <w:jc w:val="right"/>
              <w:rPr>
                <w:i/>
                <w:iCs/>
                <w:color w:val="000000"/>
              </w:rPr>
            </w:pPr>
            <w:r w:rsidRPr="008114A8">
              <w:rPr>
                <w:i/>
                <w:iCs/>
                <w:color w:val="000000"/>
              </w:rPr>
              <w:t>12,264.70</w:t>
            </w:r>
          </w:p>
        </w:tc>
      </w:tr>
      <w:tr w:rsidR="008E318F" w:rsidRPr="008114A8" w14:paraId="25E39D21" w14:textId="77777777" w:rsidTr="00796DCD">
        <w:trPr>
          <w:trHeight w:val="234"/>
        </w:trPr>
        <w:tc>
          <w:tcPr>
            <w:tcW w:w="5409" w:type="dxa"/>
            <w:tcBorders>
              <w:top w:val="nil"/>
              <w:left w:val="nil"/>
              <w:bottom w:val="nil"/>
              <w:right w:val="nil"/>
            </w:tcBorders>
            <w:shd w:val="clear" w:color="auto" w:fill="auto"/>
            <w:noWrap/>
          </w:tcPr>
          <w:p w14:paraId="778EEF98" w14:textId="77777777" w:rsidR="008E318F" w:rsidRPr="008114A8" w:rsidRDefault="008E318F" w:rsidP="00796DCD">
            <w:pPr>
              <w:spacing w:line="360" w:lineRule="auto"/>
              <w:rPr>
                <w:i/>
                <w:iCs/>
                <w:color w:val="000000"/>
              </w:rPr>
            </w:pPr>
            <w:r w:rsidRPr="008114A8">
              <w:rPr>
                <w:i/>
                <w:iCs/>
                <w:color w:val="000000"/>
              </w:rPr>
              <w:t xml:space="preserve">Estudio de </w:t>
            </w:r>
            <w:proofErr w:type="spellStart"/>
            <w:r w:rsidRPr="008114A8">
              <w:rPr>
                <w:i/>
                <w:iCs/>
                <w:color w:val="000000"/>
              </w:rPr>
              <w:t>Ing</w:t>
            </w:r>
            <w:proofErr w:type="spellEnd"/>
            <w:r w:rsidRPr="008114A8">
              <w:rPr>
                <w:i/>
                <w:iCs/>
                <w:color w:val="000000"/>
              </w:rPr>
              <w:t xml:space="preserve">, Arq., </w:t>
            </w:r>
            <w:proofErr w:type="spellStart"/>
            <w:r w:rsidRPr="008114A8">
              <w:rPr>
                <w:i/>
                <w:iCs/>
                <w:color w:val="000000"/>
              </w:rPr>
              <w:t>Invest</w:t>
            </w:r>
            <w:proofErr w:type="spellEnd"/>
            <w:r w:rsidRPr="008114A8">
              <w:rPr>
                <w:i/>
                <w:iCs/>
                <w:color w:val="000000"/>
              </w:rPr>
              <w:t xml:space="preserve"> y </w:t>
            </w:r>
            <w:proofErr w:type="spellStart"/>
            <w:r w:rsidRPr="008114A8">
              <w:rPr>
                <w:i/>
                <w:iCs/>
                <w:color w:val="000000"/>
              </w:rPr>
              <w:t>Analisis</w:t>
            </w:r>
            <w:proofErr w:type="spellEnd"/>
          </w:p>
        </w:tc>
        <w:tc>
          <w:tcPr>
            <w:tcW w:w="1530" w:type="dxa"/>
            <w:tcBorders>
              <w:top w:val="nil"/>
              <w:left w:val="nil"/>
              <w:bottom w:val="nil"/>
              <w:right w:val="nil"/>
            </w:tcBorders>
            <w:shd w:val="clear" w:color="auto" w:fill="auto"/>
            <w:noWrap/>
          </w:tcPr>
          <w:p w14:paraId="418A88E3" w14:textId="77777777" w:rsidR="008E318F" w:rsidRPr="008114A8" w:rsidRDefault="008E318F" w:rsidP="00796DCD">
            <w:pPr>
              <w:spacing w:line="360" w:lineRule="auto"/>
              <w:jc w:val="right"/>
              <w:rPr>
                <w:i/>
                <w:iCs/>
                <w:color w:val="000000"/>
              </w:rPr>
            </w:pPr>
            <w:r w:rsidRPr="008114A8">
              <w:rPr>
                <w:i/>
                <w:iCs/>
                <w:color w:val="000000"/>
              </w:rPr>
              <w:t>239,410.20</w:t>
            </w:r>
          </w:p>
        </w:tc>
        <w:tc>
          <w:tcPr>
            <w:tcW w:w="1746" w:type="dxa"/>
            <w:tcBorders>
              <w:top w:val="nil"/>
              <w:left w:val="nil"/>
              <w:bottom w:val="nil"/>
              <w:right w:val="nil"/>
            </w:tcBorders>
            <w:shd w:val="clear" w:color="auto" w:fill="auto"/>
            <w:noWrap/>
            <w:vAlign w:val="center"/>
          </w:tcPr>
          <w:p w14:paraId="7AB2513D" w14:textId="77777777" w:rsidR="008E318F" w:rsidRPr="008114A8" w:rsidRDefault="008E318F" w:rsidP="00796DCD">
            <w:pPr>
              <w:spacing w:line="360" w:lineRule="auto"/>
              <w:jc w:val="right"/>
              <w:rPr>
                <w:i/>
                <w:iCs/>
                <w:color w:val="000000"/>
              </w:rPr>
            </w:pPr>
            <w:r w:rsidRPr="008114A8">
              <w:rPr>
                <w:i/>
                <w:iCs/>
                <w:color w:val="000000"/>
              </w:rPr>
              <w:t>0.00</w:t>
            </w:r>
          </w:p>
        </w:tc>
      </w:tr>
      <w:tr w:rsidR="008E318F" w:rsidRPr="008114A8" w14:paraId="415E7BA2" w14:textId="77777777" w:rsidTr="00796DCD">
        <w:trPr>
          <w:trHeight w:val="234"/>
        </w:trPr>
        <w:tc>
          <w:tcPr>
            <w:tcW w:w="5409" w:type="dxa"/>
            <w:tcBorders>
              <w:top w:val="nil"/>
              <w:left w:val="nil"/>
              <w:bottom w:val="nil"/>
              <w:right w:val="nil"/>
            </w:tcBorders>
            <w:shd w:val="clear" w:color="auto" w:fill="auto"/>
            <w:noWrap/>
            <w:hideMark/>
          </w:tcPr>
          <w:p w14:paraId="280FBA28" w14:textId="77777777" w:rsidR="008E318F" w:rsidRPr="008114A8" w:rsidRDefault="008E318F" w:rsidP="00796DCD">
            <w:pPr>
              <w:spacing w:line="360" w:lineRule="auto"/>
              <w:rPr>
                <w:i/>
                <w:iCs/>
                <w:color w:val="000000"/>
              </w:rPr>
            </w:pPr>
            <w:r w:rsidRPr="008114A8">
              <w:rPr>
                <w:i/>
                <w:iCs/>
                <w:color w:val="000000"/>
              </w:rPr>
              <w:t xml:space="preserve">Otras Contrataciones de Servicios </w:t>
            </w:r>
          </w:p>
        </w:tc>
        <w:tc>
          <w:tcPr>
            <w:tcW w:w="1530" w:type="dxa"/>
            <w:tcBorders>
              <w:top w:val="nil"/>
              <w:left w:val="nil"/>
              <w:bottom w:val="nil"/>
              <w:right w:val="nil"/>
            </w:tcBorders>
            <w:shd w:val="clear" w:color="auto" w:fill="auto"/>
            <w:noWrap/>
            <w:hideMark/>
          </w:tcPr>
          <w:p w14:paraId="7E6548B9" w14:textId="77777777" w:rsidR="008E318F" w:rsidRPr="008114A8" w:rsidRDefault="008E318F" w:rsidP="00796DCD">
            <w:pPr>
              <w:spacing w:line="360" w:lineRule="auto"/>
              <w:jc w:val="right"/>
              <w:rPr>
                <w:i/>
                <w:iCs/>
                <w:color w:val="000000"/>
              </w:rPr>
            </w:pPr>
            <w:r w:rsidRPr="008114A8">
              <w:rPr>
                <w:i/>
                <w:iCs/>
                <w:color w:val="000000"/>
              </w:rPr>
              <w:t>1,201,328.18</w:t>
            </w:r>
          </w:p>
        </w:tc>
        <w:tc>
          <w:tcPr>
            <w:tcW w:w="1746" w:type="dxa"/>
            <w:tcBorders>
              <w:top w:val="nil"/>
              <w:left w:val="nil"/>
              <w:bottom w:val="nil"/>
              <w:right w:val="nil"/>
            </w:tcBorders>
            <w:shd w:val="clear" w:color="auto" w:fill="auto"/>
            <w:noWrap/>
            <w:vAlign w:val="center"/>
            <w:hideMark/>
          </w:tcPr>
          <w:p w14:paraId="0EA3EA41" w14:textId="77777777" w:rsidR="008E318F" w:rsidRPr="008114A8" w:rsidRDefault="008E318F" w:rsidP="00796DCD">
            <w:pPr>
              <w:spacing w:line="360" w:lineRule="auto"/>
              <w:jc w:val="right"/>
              <w:rPr>
                <w:i/>
                <w:iCs/>
                <w:color w:val="000000"/>
              </w:rPr>
            </w:pPr>
            <w:r w:rsidRPr="008114A8">
              <w:rPr>
                <w:i/>
                <w:iCs/>
                <w:color w:val="000000"/>
              </w:rPr>
              <w:t>1,284,348.06</w:t>
            </w:r>
          </w:p>
        </w:tc>
      </w:tr>
      <w:tr w:rsidR="008E318F" w:rsidRPr="008114A8" w14:paraId="08BE6D8B" w14:textId="77777777" w:rsidTr="00796DCD">
        <w:trPr>
          <w:trHeight w:val="234"/>
        </w:trPr>
        <w:tc>
          <w:tcPr>
            <w:tcW w:w="5409" w:type="dxa"/>
            <w:tcBorders>
              <w:top w:val="nil"/>
              <w:left w:val="nil"/>
              <w:bottom w:val="nil"/>
              <w:right w:val="nil"/>
            </w:tcBorders>
            <w:shd w:val="clear" w:color="auto" w:fill="auto"/>
            <w:noWrap/>
          </w:tcPr>
          <w:p w14:paraId="60B9BC48" w14:textId="77777777" w:rsidR="008E318F" w:rsidRPr="008114A8" w:rsidRDefault="008E318F" w:rsidP="00796DCD">
            <w:pPr>
              <w:spacing w:line="360" w:lineRule="auto"/>
              <w:rPr>
                <w:i/>
                <w:iCs/>
                <w:color w:val="000000"/>
              </w:rPr>
            </w:pPr>
            <w:r w:rsidRPr="008114A8">
              <w:rPr>
                <w:i/>
                <w:iCs/>
                <w:color w:val="000000"/>
              </w:rPr>
              <w:t>Servicios de Alimentación</w:t>
            </w:r>
          </w:p>
        </w:tc>
        <w:tc>
          <w:tcPr>
            <w:tcW w:w="1530" w:type="dxa"/>
            <w:tcBorders>
              <w:top w:val="nil"/>
              <w:left w:val="nil"/>
              <w:bottom w:val="nil"/>
              <w:right w:val="nil"/>
            </w:tcBorders>
            <w:shd w:val="clear" w:color="auto" w:fill="auto"/>
            <w:noWrap/>
          </w:tcPr>
          <w:p w14:paraId="50790C78" w14:textId="77777777" w:rsidR="008E318F" w:rsidRPr="008114A8" w:rsidRDefault="008E318F" w:rsidP="00796DCD">
            <w:pPr>
              <w:spacing w:line="360" w:lineRule="auto"/>
              <w:jc w:val="right"/>
              <w:rPr>
                <w:i/>
                <w:iCs/>
                <w:color w:val="000000"/>
              </w:rPr>
            </w:pPr>
            <w:r w:rsidRPr="008114A8">
              <w:rPr>
                <w:i/>
                <w:iCs/>
                <w:color w:val="000000"/>
              </w:rPr>
              <w:t>549,518.79</w:t>
            </w:r>
          </w:p>
        </w:tc>
        <w:tc>
          <w:tcPr>
            <w:tcW w:w="1746" w:type="dxa"/>
            <w:tcBorders>
              <w:top w:val="nil"/>
              <w:left w:val="nil"/>
              <w:bottom w:val="nil"/>
              <w:right w:val="nil"/>
            </w:tcBorders>
            <w:shd w:val="clear" w:color="auto" w:fill="auto"/>
            <w:noWrap/>
            <w:vAlign w:val="center"/>
          </w:tcPr>
          <w:p w14:paraId="4EE02A2A" w14:textId="77777777" w:rsidR="008E318F" w:rsidRPr="008114A8" w:rsidRDefault="008E318F" w:rsidP="00796DCD">
            <w:pPr>
              <w:spacing w:line="360" w:lineRule="auto"/>
              <w:jc w:val="center"/>
              <w:rPr>
                <w:i/>
                <w:iCs/>
                <w:color w:val="000000"/>
              </w:rPr>
            </w:pPr>
            <w:r w:rsidRPr="008114A8">
              <w:rPr>
                <w:i/>
                <w:iCs/>
                <w:color w:val="000000"/>
              </w:rPr>
              <w:t xml:space="preserve">         12,795.44</w:t>
            </w:r>
          </w:p>
        </w:tc>
      </w:tr>
      <w:tr w:rsidR="008E318F" w:rsidRPr="008114A8" w14:paraId="60E9E2D7" w14:textId="77777777" w:rsidTr="00796DCD">
        <w:trPr>
          <w:trHeight w:val="234"/>
        </w:trPr>
        <w:tc>
          <w:tcPr>
            <w:tcW w:w="5409" w:type="dxa"/>
            <w:tcBorders>
              <w:top w:val="nil"/>
              <w:left w:val="nil"/>
              <w:bottom w:val="nil"/>
              <w:right w:val="nil"/>
            </w:tcBorders>
            <w:shd w:val="clear" w:color="auto" w:fill="auto"/>
            <w:noWrap/>
            <w:hideMark/>
          </w:tcPr>
          <w:p w14:paraId="0C7D30A3" w14:textId="77777777" w:rsidR="008E318F" w:rsidRPr="008114A8" w:rsidRDefault="008E318F" w:rsidP="00796DCD">
            <w:pPr>
              <w:spacing w:line="360" w:lineRule="auto"/>
              <w:rPr>
                <w:i/>
                <w:iCs/>
                <w:color w:val="000000"/>
              </w:rPr>
            </w:pPr>
            <w:r w:rsidRPr="008114A8">
              <w:rPr>
                <w:i/>
                <w:iCs/>
                <w:color w:val="000000"/>
              </w:rPr>
              <w:t xml:space="preserve">Derecho de uso - Licencias Informáticas </w:t>
            </w:r>
          </w:p>
        </w:tc>
        <w:tc>
          <w:tcPr>
            <w:tcW w:w="1530" w:type="dxa"/>
            <w:tcBorders>
              <w:top w:val="nil"/>
              <w:left w:val="nil"/>
              <w:bottom w:val="nil"/>
              <w:right w:val="nil"/>
            </w:tcBorders>
            <w:shd w:val="clear" w:color="auto" w:fill="auto"/>
            <w:noWrap/>
            <w:hideMark/>
          </w:tcPr>
          <w:p w14:paraId="39BF871A" w14:textId="77777777" w:rsidR="008E318F" w:rsidRPr="008114A8" w:rsidRDefault="008E318F" w:rsidP="00796DCD">
            <w:pPr>
              <w:spacing w:line="360" w:lineRule="auto"/>
              <w:jc w:val="right"/>
              <w:rPr>
                <w:i/>
                <w:iCs/>
                <w:color w:val="000000"/>
                <w:u w:val="single"/>
              </w:rPr>
            </w:pPr>
            <w:r w:rsidRPr="008114A8">
              <w:rPr>
                <w:i/>
                <w:iCs/>
                <w:color w:val="000000"/>
                <w:u w:val="single"/>
              </w:rPr>
              <w:t xml:space="preserve"> 1,288,974.13    </w:t>
            </w:r>
          </w:p>
        </w:tc>
        <w:tc>
          <w:tcPr>
            <w:tcW w:w="1746" w:type="dxa"/>
            <w:tcBorders>
              <w:top w:val="nil"/>
              <w:left w:val="nil"/>
              <w:bottom w:val="nil"/>
              <w:right w:val="nil"/>
            </w:tcBorders>
            <w:shd w:val="clear" w:color="auto" w:fill="auto"/>
            <w:noWrap/>
            <w:vAlign w:val="center"/>
            <w:hideMark/>
          </w:tcPr>
          <w:p w14:paraId="03AEB888" w14:textId="77777777" w:rsidR="008E318F" w:rsidRPr="008114A8" w:rsidRDefault="008E318F" w:rsidP="00796DCD">
            <w:pPr>
              <w:spacing w:line="360" w:lineRule="auto"/>
              <w:jc w:val="right"/>
              <w:rPr>
                <w:i/>
                <w:iCs/>
                <w:color w:val="000000"/>
                <w:u w:val="single"/>
              </w:rPr>
            </w:pPr>
            <w:r w:rsidRPr="008114A8">
              <w:rPr>
                <w:i/>
                <w:iCs/>
                <w:color w:val="000000"/>
                <w:u w:val="single"/>
              </w:rPr>
              <w:t xml:space="preserve">     1,626,057.66</w:t>
            </w:r>
          </w:p>
        </w:tc>
      </w:tr>
      <w:tr w:rsidR="008E318F" w:rsidRPr="008114A8" w14:paraId="22ACE5C3" w14:textId="77777777" w:rsidTr="00796DCD">
        <w:trPr>
          <w:trHeight w:val="234"/>
        </w:trPr>
        <w:tc>
          <w:tcPr>
            <w:tcW w:w="5409" w:type="dxa"/>
            <w:tcBorders>
              <w:top w:val="nil"/>
              <w:left w:val="nil"/>
              <w:bottom w:val="nil"/>
              <w:right w:val="nil"/>
            </w:tcBorders>
            <w:shd w:val="clear" w:color="auto" w:fill="auto"/>
            <w:noWrap/>
            <w:vAlign w:val="center"/>
            <w:hideMark/>
          </w:tcPr>
          <w:p w14:paraId="07B03D1B" w14:textId="1EC07050" w:rsidR="008E318F" w:rsidRPr="008114A8" w:rsidRDefault="008E318F" w:rsidP="00796DCD">
            <w:pPr>
              <w:spacing w:line="360" w:lineRule="auto"/>
              <w:rPr>
                <w:b/>
                <w:bCs/>
                <w:i/>
                <w:iCs/>
                <w:color w:val="000000"/>
              </w:rPr>
            </w:pPr>
            <w:proofErr w:type="gramStart"/>
            <w:r w:rsidRPr="008114A8">
              <w:rPr>
                <w:b/>
                <w:bCs/>
                <w:i/>
                <w:iCs/>
                <w:color w:val="000000"/>
              </w:rPr>
              <w:t>Total</w:t>
            </w:r>
            <w:proofErr w:type="gramEnd"/>
            <w:r w:rsidRPr="008114A8">
              <w:rPr>
                <w:b/>
                <w:bCs/>
                <w:i/>
                <w:iCs/>
                <w:color w:val="000000"/>
              </w:rPr>
              <w:t xml:space="preserve"> </w:t>
            </w:r>
            <w:r w:rsidR="000A7057" w:rsidRPr="008114A8">
              <w:rPr>
                <w:b/>
                <w:bCs/>
                <w:i/>
                <w:iCs/>
                <w:color w:val="000000"/>
              </w:rPr>
              <w:t xml:space="preserve">Otros </w:t>
            </w:r>
            <w:r w:rsidRPr="008114A8">
              <w:rPr>
                <w:b/>
                <w:bCs/>
                <w:i/>
                <w:iCs/>
                <w:color w:val="000000"/>
              </w:rPr>
              <w:t xml:space="preserve">Gastos                             </w:t>
            </w:r>
          </w:p>
        </w:tc>
        <w:tc>
          <w:tcPr>
            <w:tcW w:w="1530" w:type="dxa"/>
            <w:tcBorders>
              <w:top w:val="nil"/>
              <w:left w:val="nil"/>
              <w:bottom w:val="nil"/>
              <w:right w:val="nil"/>
            </w:tcBorders>
            <w:shd w:val="clear" w:color="auto" w:fill="auto"/>
            <w:noWrap/>
            <w:hideMark/>
          </w:tcPr>
          <w:p w14:paraId="0F24F6F9" w14:textId="77777777" w:rsidR="008E318F" w:rsidRPr="008114A8" w:rsidRDefault="008E318F" w:rsidP="00796DCD">
            <w:pPr>
              <w:spacing w:line="360" w:lineRule="auto"/>
              <w:rPr>
                <w:b/>
                <w:bCs/>
                <w:i/>
                <w:iCs/>
                <w:color w:val="000000"/>
                <w:u w:val="double"/>
              </w:rPr>
            </w:pPr>
            <w:r w:rsidRPr="008114A8">
              <w:rPr>
                <w:b/>
                <w:bCs/>
                <w:i/>
                <w:iCs/>
                <w:color w:val="000000"/>
                <w:u w:val="double"/>
              </w:rPr>
              <w:t>25,386,479.41</w:t>
            </w:r>
          </w:p>
        </w:tc>
        <w:tc>
          <w:tcPr>
            <w:tcW w:w="1746" w:type="dxa"/>
            <w:tcBorders>
              <w:top w:val="nil"/>
              <w:left w:val="nil"/>
              <w:bottom w:val="nil"/>
              <w:right w:val="nil"/>
            </w:tcBorders>
            <w:shd w:val="clear" w:color="auto" w:fill="auto"/>
            <w:noWrap/>
            <w:hideMark/>
          </w:tcPr>
          <w:p w14:paraId="182370D9" w14:textId="77777777" w:rsidR="008E318F" w:rsidRPr="008114A8" w:rsidRDefault="008E318F" w:rsidP="00796DCD">
            <w:pPr>
              <w:spacing w:line="360" w:lineRule="auto"/>
              <w:jc w:val="right"/>
              <w:rPr>
                <w:b/>
                <w:bCs/>
                <w:i/>
                <w:iCs/>
                <w:color w:val="000000"/>
                <w:u w:val="double"/>
              </w:rPr>
            </w:pPr>
            <w:r w:rsidRPr="008114A8">
              <w:rPr>
                <w:b/>
                <w:bCs/>
                <w:i/>
                <w:iCs/>
                <w:color w:val="000000"/>
                <w:u w:val="double"/>
              </w:rPr>
              <w:t xml:space="preserve"> 19,810,745.72</w:t>
            </w:r>
          </w:p>
        </w:tc>
      </w:tr>
    </w:tbl>
    <w:p w14:paraId="6EFD895E" w14:textId="77777777" w:rsidR="004E0E38" w:rsidRPr="008114A8" w:rsidRDefault="004E0E38" w:rsidP="003202D5">
      <w:pPr>
        <w:spacing w:line="360" w:lineRule="auto"/>
        <w:jc w:val="both"/>
        <w:rPr>
          <w:rStyle w:val="CarCar"/>
          <w:rFonts w:ascii="Times New Roman" w:hAnsi="Times New Roman" w:cs="Times New Roman"/>
          <w:b w:val="0"/>
          <w:bCs w:val="0"/>
          <w:i/>
          <w:sz w:val="24"/>
        </w:rPr>
      </w:pPr>
    </w:p>
    <w:sectPr w:rsidR="004E0E38" w:rsidRPr="008114A8" w:rsidSect="007639BD">
      <w:headerReference w:type="default" r:id="rId12"/>
      <w:footerReference w:type="default" r:id="rId13"/>
      <w:pgSz w:w="12240" w:h="15840" w:code="1"/>
      <w:pgMar w:top="1985" w:right="1701" w:bottom="15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1962" w14:textId="77777777" w:rsidR="00FA6EEF" w:rsidRDefault="00FA6EEF" w:rsidP="00F75621">
      <w:r>
        <w:separator/>
      </w:r>
    </w:p>
  </w:endnote>
  <w:endnote w:type="continuationSeparator" w:id="0">
    <w:p w14:paraId="2B170BD3" w14:textId="77777777" w:rsidR="00FA6EEF" w:rsidRDefault="00FA6EEF" w:rsidP="00F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8D99" w14:textId="77777777" w:rsidR="00694F76" w:rsidRPr="00566278" w:rsidRDefault="00694F76" w:rsidP="0086420C">
    <w:pPr>
      <w:pStyle w:val="Piedepgina"/>
      <w:pBdr>
        <w:top w:val="thinThickSmallGap" w:sz="24" w:space="0" w:color="622423" w:themeColor="accent2" w:themeShade="7F"/>
      </w:pBdr>
      <w:rPr>
        <w:rFonts w:asciiTheme="majorHAnsi" w:eastAsiaTheme="majorEastAsia" w:hAnsiTheme="majorHAnsi" w:cstheme="majorBidi"/>
        <w:b/>
      </w:rPr>
    </w:pPr>
    <w:r w:rsidRPr="00566278">
      <w:rPr>
        <w:rFonts w:asciiTheme="majorHAnsi" w:eastAsiaTheme="majorEastAsia" w:hAnsiTheme="majorHAnsi" w:cstheme="majorBidi"/>
        <w:b/>
      </w:rPr>
      <w:t>NOTAS DE LOS ESTADOS FINANCIEROS</w:t>
    </w:r>
    <w:r w:rsidRPr="00566278">
      <w:rPr>
        <w:rFonts w:asciiTheme="majorHAnsi" w:eastAsiaTheme="majorEastAsia" w:hAnsiTheme="majorHAnsi" w:cstheme="majorBidi"/>
        <w:b/>
      </w:rPr>
      <w:ptab w:relativeTo="margin" w:alignment="right" w:leader="none"/>
    </w:r>
    <w:r>
      <w:rPr>
        <w:rFonts w:asciiTheme="majorHAnsi" w:eastAsiaTheme="majorEastAsia" w:hAnsiTheme="majorHAnsi" w:cstheme="majorBidi"/>
        <w:b/>
        <w:lang w:val="es-ES"/>
      </w:rPr>
      <w:t>P</w:t>
    </w:r>
    <w:r w:rsidRPr="00566278">
      <w:rPr>
        <w:rFonts w:asciiTheme="majorHAnsi" w:eastAsiaTheme="majorEastAsia" w:hAnsiTheme="majorHAnsi" w:cstheme="majorBidi"/>
        <w:b/>
        <w:lang w:val="es-ES"/>
      </w:rPr>
      <w:t xml:space="preserve">ágina </w:t>
    </w:r>
    <w:r w:rsidRPr="00566278">
      <w:rPr>
        <w:rFonts w:asciiTheme="minorHAnsi" w:eastAsiaTheme="minorEastAsia" w:hAnsiThe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ar w:fldCharType="separate"/>
    </w:r>
    <w:r w:rsidR="007E52C5" w:rsidRPr="007E52C5">
      <w:rPr>
        <w:rFonts w:asciiTheme="majorHAnsi" w:eastAsiaTheme="majorEastAsia" w:hAnsiTheme="majorHAnsi" w:cstheme="majorBidi"/>
        <w:b/>
        <w:noProof/>
        <w:lang w:val="es-ES"/>
      </w:rPr>
      <w:t>16</w:t>
    </w:r>
    <w:r w:rsidRPr="00566278">
      <w:rPr>
        <w:rFonts w:asciiTheme="majorHAnsi" w:eastAsiaTheme="majorEastAsia" w:hAnsiTheme="majorHAnsi" w:cstheme="majorBid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3652" w14:textId="77777777" w:rsidR="00FA6EEF" w:rsidRDefault="00FA6EEF" w:rsidP="00F75621">
      <w:r>
        <w:separator/>
      </w:r>
    </w:p>
  </w:footnote>
  <w:footnote w:type="continuationSeparator" w:id="0">
    <w:p w14:paraId="49FED81A" w14:textId="77777777" w:rsidR="00FA6EEF" w:rsidRDefault="00FA6EEF" w:rsidP="00F7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8D98" w14:textId="77777777" w:rsidR="00694F76" w:rsidRDefault="00694F76" w:rsidP="0058176C">
    <w:pPr>
      <w:pStyle w:val="Encabezado"/>
      <w:pBdr>
        <w:bottom w:val="thickThinSmallGap" w:sz="24" w:space="8" w:color="622423" w:themeColor="accent2" w:themeShade="7F"/>
      </w:pBdr>
      <w:tabs>
        <w:tab w:val="left" w:pos="3719"/>
        <w:tab w:val="center" w:pos="4419"/>
      </w:tabs>
      <w:rPr>
        <w:rFonts w:asciiTheme="majorHAnsi" w:eastAsiaTheme="majorEastAsia" w:hAnsiTheme="majorHAnsi" w:cstheme="majorBidi"/>
        <w:sz w:val="32"/>
        <w:szCs w:val="32"/>
      </w:rPr>
    </w:pPr>
    <w:r>
      <w:rPr>
        <w:noProof/>
        <w:lang w:val="es-419" w:eastAsia="es-419"/>
      </w:rPr>
      <w:drawing>
        <wp:anchor distT="0" distB="0" distL="114300" distR="114300" simplePos="0" relativeHeight="251658752" behindDoc="0" locked="0" layoutInCell="1" allowOverlap="1" wp14:anchorId="16028D9A" wp14:editId="16028D9B">
          <wp:simplePos x="0" y="0"/>
          <wp:positionH relativeFrom="column">
            <wp:posOffset>-50469</wp:posOffset>
          </wp:positionH>
          <wp:positionV relativeFrom="paragraph">
            <wp:posOffset>-337185</wp:posOffset>
          </wp:positionV>
          <wp:extent cx="1642745" cy="596265"/>
          <wp:effectExtent l="0" t="0" r="0" b="0"/>
          <wp:wrapNone/>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2745" cy="596265"/>
                  </a:xfrm>
                  <a:prstGeom prst="rect">
                    <a:avLst/>
                  </a:prstGeom>
                </pic:spPr>
              </pic:pic>
            </a:graphicData>
          </a:graphic>
        </wp:anchor>
      </w:drawing>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9D042BC"/>
    <w:lvl w:ilvl="0">
      <w:start w:val="1"/>
      <w:numFmt w:val="bullet"/>
      <w:pStyle w:val="Textoindependiente3"/>
      <w:lvlText w:val=""/>
      <w:lvlJc w:val="left"/>
      <w:pPr>
        <w:tabs>
          <w:tab w:val="num" w:pos="643"/>
        </w:tabs>
        <w:ind w:left="643" w:hanging="360"/>
      </w:pPr>
      <w:rPr>
        <w:rFonts w:ascii="Symbol" w:hAnsi="Symbol" w:hint="default"/>
      </w:rPr>
    </w:lvl>
  </w:abstractNum>
  <w:abstractNum w:abstractNumId="1" w15:restartNumberingAfterBreak="0">
    <w:nsid w:val="11522F69"/>
    <w:multiLevelType w:val="hybridMultilevel"/>
    <w:tmpl w:val="30CA23B0"/>
    <w:lvl w:ilvl="0" w:tplc="FAAE91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22A30D24"/>
    <w:multiLevelType w:val="hybridMultilevel"/>
    <w:tmpl w:val="A7D2A744"/>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6FF4491"/>
    <w:multiLevelType w:val="hybridMultilevel"/>
    <w:tmpl w:val="E66A1B52"/>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42306980"/>
    <w:multiLevelType w:val="hybridMultilevel"/>
    <w:tmpl w:val="501257D4"/>
    <w:lvl w:ilvl="0" w:tplc="04090001">
      <w:start w:val="1"/>
      <w:numFmt w:val="bullet"/>
      <w:lvlText w:val=""/>
      <w:lvlJc w:val="left"/>
      <w:pPr>
        <w:tabs>
          <w:tab w:val="num" w:pos="2160"/>
        </w:tabs>
        <w:ind w:left="2160" w:hanging="360"/>
      </w:pPr>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584829FA">
      <w:start w:val="1"/>
      <w:numFmt w:val="decimal"/>
      <w:lvlText w:val="(%3)"/>
      <w:lvlJc w:val="left"/>
      <w:pPr>
        <w:tabs>
          <w:tab w:val="num" w:pos="1830"/>
        </w:tabs>
        <w:ind w:left="1830" w:hanging="390"/>
      </w:pPr>
    </w:lvl>
    <w:lvl w:ilvl="3" w:tplc="D5C0C896">
      <w:start w:val="1"/>
      <w:numFmt w:val="lowerLetter"/>
      <w:lvlText w:val="%4)"/>
      <w:lvlJc w:val="left"/>
      <w:pPr>
        <w:tabs>
          <w:tab w:val="num" w:pos="4320"/>
        </w:tabs>
        <w:ind w:left="43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3C2146"/>
    <w:multiLevelType w:val="hybridMultilevel"/>
    <w:tmpl w:val="1A46725A"/>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5CDC3D73"/>
    <w:multiLevelType w:val="hybridMultilevel"/>
    <w:tmpl w:val="63485B30"/>
    <w:lvl w:ilvl="0" w:tplc="1C0A0017">
      <w:start w:val="1"/>
      <w:numFmt w:val="lowerLetter"/>
      <w:lvlText w:val="%1)"/>
      <w:lvlJc w:val="left"/>
      <w:pPr>
        <w:ind w:left="360"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 w15:restartNumberingAfterBreak="0">
    <w:nsid w:val="77F9522F"/>
    <w:multiLevelType w:val="hybridMultilevel"/>
    <w:tmpl w:val="B24CB57E"/>
    <w:lvl w:ilvl="0" w:tplc="C0F63E2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7CC866E6"/>
    <w:multiLevelType w:val="hybridMultilevel"/>
    <w:tmpl w:val="EFE60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916276432">
    <w:abstractNumId w:val="0"/>
  </w:num>
  <w:num w:numId="2" w16cid:durableId="1483619636">
    <w:abstractNumId w:val="4"/>
  </w:num>
  <w:num w:numId="3" w16cid:durableId="3246600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3104625">
    <w:abstractNumId w:val="3"/>
  </w:num>
  <w:num w:numId="5" w16cid:durableId="1408452022">
    <w:abstractNumId w:val="2"/>
  </w:num>
  <w:num w:numId="6" w16cid:durableId="1378234713">
    <w:abstractNumId w:val="5"/>
  </w:num>
  <w:num w:numId="7" w16cid:durableId="987705404">
    <w:abstractNumId w:val="1"/>
  </w:num>
  <w:num w:numId="8" w16cid:durableId="1423336324">
    <w:abstractNumId w:val="7"/>
  </w:num>
  <w:num w:numId="9" w16cid:durableId="639653113">
    <w:abstractNumId w:val="6"/>
  </w:num>
  <w:num w:numId="10" w16cid:durableId="1587836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4D"/>
    <w:rsid w:val="000002DC"/>
    <w:rsid w:val="00000C2C"/>
    <w:rsid w:val="00001929"/>
    <w:rsid w:val="00002042"/>
    <w:rsid w:val="0000274C"/>
    <w:rsid w:val="0000494A"/>
    <w:rsid w:val="00004DD0"/>
    <w:rsid w:val="00005475"/>
    <w:rsid w:val="00005905"/>
    <w:rsid w:val="00005C9D"/>
    <w:rsid w:val="0000639C"/>
    <w:rsid w:val="00011093"/>
    <w:rsid w:val="00011435"/>
    <w:rsid w:val="00013771"/>
    <w:rsid w:val="00013B8E"/>
    <w:rsid w:val="000143B9"/>
    <w:rsid w:val="00015712"/>
    <w:rsid w:val="000162A3"/>
    <w:rsid w:val="00016D92"/>
    <w:rsid w:val="000204A9"/>
    <w:rsid w:val="00020735"/>
    <w:rsid w:val="00021721"/>
    <w:rsid w:val="00021EBE"/>
    <w:rsid w:val="00021F7C"/>
    <w:rsid w:val="0002206F"/>
    <w:rsid w:val="00022C57"/>
    <w:rsid w:val="00023F19"/>
    <w:rsid w:val="0002481A"/>
    <w:rsid w:val="0002492F"/>
    <w:rsid w:val="00024E75"/>
    <w:rsid w:val="00025343"/>
    <w:rsid w:val="00026338"/>
    <w:rsid w:val="0002698B"/>
    <w:rsid w:val="00026BB5"/>
    <w:rsid w:val="00026C89"/>
    <w:rsid w:val="0002707A"/>
    <w:rsid w:val="00027CCA"/>
    <w:rsid w:val="00031F68"/>
    <w:rsid w:val="000322A8"/>
    <w:rsid w:val="0003266C"/>
    <w:rsid w:val="00033785"/>
    <w:rsid w:val="00035549"/>
    <w:rsid w:val="0003594E"/>
    <w:rsid w:val="000374FB"/>
    <w:rsid w:val="0003786B"/>
    <w:rsid w:val="00037BF3"/>
    <w:rsid w:val="00037E27"/>
    <w:rsid w:val="0004070C"/>
    <w:rsid w:val="00040977"/>
    <w:rsid w:val="00041164"/>
    <w:rsid w:val="0004147F"/>
    <w:rsid w:val="0004375D"/>
    <w:rsid w:val="00043D1F"/>
    <w:rsid w:val="000457C5"/>
    <w:rsid w:val="000468DD"/>
    <w:rsid w:val="00047081"/>
    <w:rsid w:val="000476B1"/>
    <w:rsid w:val="0004792A"/>
    <w:rsid w:val="00047996"/>
    <w:rsid w:val="00050CAD"/>
    <w:rsid w:val="00051C3A"/>
    <w:rsid w:val="00051E25"/>
    <w:rsid w:val="000533A7"/>
    <w:rsid w:val="0005378E"/>
    <w:rsid w:val="00054EBF"/>
    <w:rsid w:val="00055938"/>
    <w:rsid w:val="00055B54"/>
    <w:rsid w:val="000562B7"/>
    <w:rsid w:val="0006019A"/>
    <w:rsid w:val="000606BC"/>
    <w:rsid w:val="00060956"/>
    <w:rsid w:val="00060D42"/>
    <w:rsid w:val="00060EAB"/>
    <w:rsid w:val="00061B0C"/>
    <w:rsid w:val="00061D0C"/>
    <w:rsid w:val="00062AC5"/>
    <w:rsid w:val="00062BA6"/>
    <w:rsid w:val="0006303B"/>
    <w:rsid w:val="00063375"/>
    <w:rsid w:val="00063B21"/>
    <w:rsid w:val="000658DF"/>
    <w:rsid w:val="00065D31"/>
    <w:rsid w:val="00066774"/>
    <w:rsid w:val="000669F8"/>
    <w:rsid w:val="00066C19"/>
    <w:rsid w:val="00067205"/>
    <w:rsid w:val="000673E6"/>
    <w:rsid w:val="000678B1"/>
    <w:rsid w:val="00071A11"/>
    <w:rsid w:val="0007219D"/>
    <w:rsid w:val="000724A4"/>
    <w:rsid w:val="00072F46"/>
    <w:rsid w:val="00072FC4"/>
    <w:rsid w:val="00074617"/>
    <w:rsid w:val="00076C90"/>
    <w:rsid w:val="00076F58"/>
    <w:rsid w:val="00077441"/>
    <w:rsid w:val="00077A3B"/>
    <w:rsid w:val="00080023"/>
    <w:rsid w:val="00081BB3"/>
    <w:rsid w:val="00082DFA"/>
    <w:rsid w:val="0008399F"/>
    <w:rsid w:val="00083DDB"/>
    <w:rsid w:val="00084BD2"/>
    <w:rsid w:val="00084E70"/>
    <w:rsid w:val="00084F2F"/>
    <w:rsid w:val="00086021"/>
    <w:rsid w:val="00087089"/>
    <w:rsid w:val="000870CE"/>
    <w:rsid w:val="0008714B"/>
    <w:rsid w:val="00087CEB"/>
    <w:rsid w:val="00091452"/>
    <w:rsid w:val="0009191B"/>
    <w:rsid w:val="00092A14"/>
    <w:rsid w:val="00094325"/>
    <w:rsid w:val="0009461E"/>
    <w:rsid w:val="000961EB"/>
    <w:rsid w:val="000A09E0"/>
    <w:rsid w:val="000A10FE"/>
    <w:rsid w:val="000A1D09"/>
    <w:rsid w:val="000A1DFF"/>
    <w:rsid w:val="000A21D2"/>
    <w:rsid w:val="000A29E9"/>
    <w:rsid w:val="000A3B5F"/>
    <w:rsid w:val="000A3CBD"/>
    <w:rsid w:val="000A41FF"/>
    <w:rsid w:val="000A5B00"/>
    <w:rsid w:val="000A5C2B"/>
    <w:rsid w:val="000A5E7B"/>
    <w:rsid w:val="000A669E"/>
    <w:rsid w:val="000A6C76"/>
    <w:rsid w:val="000A7057"/>
    <w:rsid w:val="000A70E1"/>
    <w:rsid w:val="000A7227"/>
    <w:rsid w:val="000A7565"/>
    <w:rsid w:val="000A7D9C"/>
    <w:rsid w:val="000B06AD"/>
    <w:rsid w:val="000B09BE"/>
    <w:rsid w:val="000B0D7F"/>
    <w:rsid w:val="000B1BFD"/>
    <w:rsid w:val="000B2795"/>
    <w:rsid w:val="000B2A23"/>
    <w:rsid w:val="000B36A7"/>
    <w:rsid w:val="000B3A4A"/>
    <w:rsid w:val="000B422F"/>
    <w:rsid w:val="000B468F"/>
    <w:rsid w:val="000B5208"/>
    <w:rsid w:val="000B6AA7"/>
    <w:rsid w:val="000C037E"/>
    <w:rsid w:val="000C0FC7"/>
    <w:rsid w:val="000C1C88"/>
    <w:rsid w:val="000C1E73"/>
    <w:rsid w:val="000C5F13"/>
    <w:rsid w:val="000C6091"/>
    <w:rsid w:val="000C61AA"/>
    <w:rsid w:val="000C6D5A"/>
    <w:rsid w:val="000C7B54"/>
    <w:rsid w:val="000C7D00"/>
    <w:rsid w:val="000C7E6A"/>
    <w:rsid w:val="000C7FDC"/>
    <w:rsid w:val="000D18D3"/>
    <w:rsid w:val="000D1E79"/>
    <w:rsid w:val="000D2DBA"/>
    <w:rsid w:val="000D4B6A"/>
    <w:rsid w:val="000D4D6D"/>
    <w:rsid w:val="000D5037"/>
    <w:rsid w:val="000D54BC"/>
    <w:rsid w:val="000D5A3D"/>
    <w:rsid w:val="000D62BC"/>
    <w:rsid w:val="000D729E"/>
    <w:rsid w:val="000D7CCA"/>
    <w:rsid w:val="000E005B"/>
    <w:rsid w:val="000E0E8B"/>
    <w:rsid w:val="000E1308"/>
    <w:rsid w:val="000E1F37"/>
    <w:rsid w:val="000E20F8"/>
    <w:rsid w:val="000E3E6E"/>
    <w:rsid w:val="000E4D8C"/>
    <w:rsid w:val="000E6194"/>
    <w:rsid w:val="000E6C9F"/>
    <w:rsid w:val="000E6FB5"/>
    <w:rsid w:val="000E7883"/>
    <w:rsid w:val="000F001C"/>
    <w:rsid w:val="000F14C7"/>
    <w:rsid w:val="000F1DFD"/>
    <w:rsid w:val="000F1EDE"/>
    <w:rsid w:val="000F1EFD"/>
    <w:rsid w:val="000F44FF"/>
    <w:rsid w:val="000F4FAC"/>
    <w:rsid w:val="000F6BFB"/>
    <w:rsid w:val="000F6E54"/>
    <w:rsid w:val="000F7231"/>
    <w:rsid w:val="000F7B25"/>
    <w:rsid w:val="000F7EBB"/>
    <w:rsid w:val="00100466"/>
    <w:rsid w:val="00102204"/>
    <w:rsid w:val="0010297B"/>
    <w:rsid w:val="001033B1"/>
    <w:rsid w:val="00103564"/>
    <w:rsid w:val="00104EDF"/>
    <w:rsid w:val="00106060"/>
    <w:rsid w:val="00106A4B"/>
    <w:rsid w:val="00111DF4"/>
    <w:rsid w:val="001133AB"/>
    <w:rsid w:val="00113585"/>
    <w:rsid w:val="001139E7"/>
    <w:rsid w:val="001141D0"/>
    <w:rsid w:val="001146B2"/>
    <w:rsid w:val="00114989"/>
    <w:rsid w:val="00114E89"/>
    <w:rsid w:val="00115216"/>
    <w:rsid w:val="00115AF8"/>
    <w:rsid w:val="00115FB7"/>
    <w:rsid w:val="00116C35"/>
    <w:rsid w:val="00116DF3"/>
    <w:rsid w:val="001200B2"/>
    <w:rsid w:val="00120370"/>
    <w:rsid w:val="00120817"/>
    <w:rsid w:val="00120947"/>
    <w:rsid w:val="0012245D"/>
    <w:rsid w:val="00122630"/>
    <w:rsid w:val="00122B26"/>
    <w:rsid w:val="00123FE7"/>
    <w:rsid w:val="001246F8"/>
    <w:rsid w:val="00124C8C"/>
    <w:rsid w:val="00125191"/>
    <w:rsid w:val="00125A7C"/>
    <w:rsid w:val="0012646A"/>
    <w:rsid w:val="00127B44"/>
    <w:rsid w:val="00130049"/>
    <w:rsid w:val="001302AC"/>
    <w:rsid w:val="00131600"/>
    <w:rsid w:val="00132189"/>
    <w:rsid w:val="00132625"/>
    <w:rsid w:val="001329AA"/>
    <w:rsid w:val="00132AE0"/>
    <w:rsid w:val="00133639"/>
    <w:rsid w:val="00133F2E"/>
    <w:rsid w:val="00134AC7"/>
    <w:rsid w:val="00135221"/>
    <w:rsid w:val="001360F5"/>
    <w:rsid w:val="00136E3E"/>
    <w:rsid w:val="00137BA8"/>
    <w:rsid w:val="001405CE"/>
    <w:rsid w:val="001407F3"/>
    <w:rsid w:val="001423F5"/>
    <w:rsid w:val="001424C4"/>
    <w:rsid w:val="00142B9B"/>
    <w:rsid w:val="00142E4F"/>
    <w:rsid w:val="001435E7"/>
    <w:rsid w:val="001448AB"/>
    <w:rsid w:val="00144A7D"/>
    <w:rsid w:val="00144D4A"/>
    <w:rsid w:val="0014542D"/>
    <w:rsid w:val="00145706"/>
    <w:rsid w:val="00145C5B"/>
    <w:rsid w:val="00146792"/>
    <w:rsid w:val="001475FB"/>
    <w:rsid w:val="001476FE"/>
    <w:rsid w:val="00147B0D"/>
    <w:rsid w:val="0015114E"/>
    <w:rsid w:val="00152865"/>
    <w:rsid w:val="001535D9"/>
    <w:rsid w:val="001537FF"/>
    <w:rsid w:val="00153DE5"/>
    <w:rsid w:val="00154026"/>
    <w:rsid w:val="001543C1"/>
    <w:rsid w:val="0015443F"/>
    <w:rsid w:val="0015563D"/>
    <w:rsid w:val="00156530"/>
    <w:rsid w:val="001574D9"/>
    <w:rsid w:val="00163ACC"/>
    <w:rsid w:val="0016420F"/>
    <w:rsid w:val="00165C83"/>
    <w:rsid w:val="00166550"/>
    <w:rsid w:val="001674D7"/>
    <w:rsid w:val="0016798E"/>
    <w:rsid w:val="00167F3E"/>
    <w:rsid w:val="00170A21"/>
    <w:rsid w:val="00170CF1"/>
    <w:rsid w:val="00170D81"/>
    <w:rsid w:val="00171186"/>
    <w:rsid w:val="00171211"/>
    <w:rsid w:val="001713ED"/>
    <w:rsid w:val="00172FA7"/>
    <w:rsid w:val="0017336E"/>
    <w:rsid w:val="001738A9"/>
    <w:rsid w:val="00173D67"/>
    <w:rsid w:val="00173F44"/>
    <w:rsid w:val="00174197"/>
    <w:rsid w:val="00176B5C"/>
    <w:rsid w:val="00176D9D"/>
    <w:rsid w:val="0017755F"/>
    <w:rsid w:val="0018060F"/>
    <w:rsid w:val="00181366"/>
    <w:rsid w:val="00181737"/>
    <w:rsid w:val="00183378"/>
    <w:rsid w:val="00183A18"/>
    <w:rsid w:val="00184BEE"/>
    <w:rsid w:val="00184EBE"/>
    <w:rsid w:val="00187D4F"/>
    <w:rsid w:val="00190562"/>
    <w:rsid w:val="001908D5"/>
    <w:rsid w:val="0019160D"/>
    <w:rsid w:val="00191B1A"/>
    <w:rsid w:val="00192F1E"/>
    <w:rsid w:val="0019363F"/>
    <w:rsid w:val="001938A6"/>
    <w:rsid w:val="00194225"/>
    <w:rsid w:val="001947E3"/>
    <w:rsid w:val="00194E04"/>
    <w:rsid w:val="00195034"/>
    <w:rsid w:val="00195AD8"/>
    <w:rsid w:val="00196A90"/>
    <w:rsid w:val="0019727F"/>
    <w:rsid w:val="00197641"/>
    <w:rsid w:val="001978EA"/>
    <w:rsid w:val="001A0848"/>
    <w:rsid w:val="001A14CC"/>
    <w:rsid w:val="001A162D"/>
    <w:rsid w:val="001A1E75"/>
    <w:rsid w:val="001A26D5"/>
    <w:rsid w:val="001A3D8A"/>
    <w:rsid w:val="001A42FC"/>
    <w:rsid w:val="001A48D1"/>
    <w:rsid w:val="001A4D9D"/>
    <w:rsid w:val="001A4F01"/>
    <w:rsid w:val="001A5F02"/>
    <w:rsid w:val="001A65CF"/>
    <w:rsid w:val="001B0A6F"/>
    <w:rsid w:val="001B0DB5"/>
    <w:rsid w:val="001B1A3F"/>
    <w:rsid w:val="001B47DE"/>
    <w:rsid w:val="001B5360"/>
    <w:rsid w:val="001B65C4"/>
    <w:rsid w:val="001B6D82"/>
    <w:rsid w:val="001C2416"/>
    <w:rsid w:val="001C2B49"/>
    <w:rsid w:val="001C36E4"/>
    <w:rsid w:val="001C382C"/>
    <w:rsid w:val="001C4481"/>
    <w:rsid w:val="001C4669"/>
    <w:rsid w:val="001C4B80"/>
    <w:rsid w:val="001C662E"/>
    <w:rsid w:val="001C7C55"/>
    <w:rsid w:val="001D0384"/>
    <w:rsid w:val="001D0B6F"/>
    <w:rsid w:val="001D0D72"/>
    <w:rsid w:val="001D3255"/>
    <w:rsid w:val="001D3A65"/>
    <w:rsid w:val="001D4B14"/>
    <w:rsid w:val="001D4DDC"/>
    <w:rsid w:val="001D6351"/>
    <w:rsid w:val="001D6D71"/>
    <w:rsid w:val="001D7766"/>
    <w:rsid w:val="001E013D"/>
    <w:rsid w:val="001E04E7"/>
    <w:rsid w:val="001E0704"/>
    <w:rsid w:val="001E104D"/>
    <w:rsid w:val="001E2CC8"/>
    <w:rsid w:val="001E4A8E"/>
    <w:rsid w:val="001E4C41"/>
    <w:rsid w:val="001E505E"/>
    <w:rsid w:val="001E5D6D"/>
    <w:rsid w:val="001E607D"/>
    <w:rsid w:val="001E6BCA"/>
    <w:rsid w:val="001E7380"/>
    <w:rsid w:val="001F00C5"/>
    <w:rsid w:val="001F0671"/>
    <w:rsid w:val="001F0DA0"/>
    <w:rsid w:val="001F1CC6"/>
    <w:rsid w:val="001F3755"/>
    <w:rsid w:val="001F3BD6"/>
    <w:rsid w:val="001F3C60"/>
    <w:rsid w:val="001F4488"/>
    <w:rsid w:val="001F482E"/>
    <w:rsid w:val="001F4887"/>
    <w:rsid w:val="001F7352"/>
    <w:rsid w:val="001F7640"/>
    <w:rsid w:val="001F7AA3"/>
    <w:rsid w:val="0020015E"/>
    <w:rsid w:val="002010FA"/>
    <w:rsid w:val="00201858"/>
    <w:rsid w:val="0020235D"/>
    <w:rsid w:val="0020289B"/>
    <w:rsid w:val="00203B7D"/>
    <w:rsid w:val="00204187"/>
    <w:rsid w:val="00204CFB"/>
    <w:rsid w:val="00206056"/>
    <w:rsid w:val="00210846"/>
    <w:rsid w:val="0021397E"/>
    <w:rsid w:val="00214B06"/>
    <w:rsid w:val="00214EFB"/>
    <w:rsid w:val="00215C41"/>
    <w:rsid w:val="0021696E"/>
    <w:rsid w:val="00216F03"/>
    <w:rsid w:val="0021736E"/>
    <w:rsid w:val="00217553"/>
    <w:rsid w:val="002175D0"/>
    <w:rsid w:val="00217733"/>
    <w:rsid w:val="00217A56"/>
    <w:rsid w:val="00217AF7"/>
    <w:rsid w:val="00220CB9"/>
    <w:rsid w:val="00221BA6"/>
    <w:rsid w:val="00222374"/>
    <w:rsid w:val="00222C9D"/>
    <w:rsid w:val="00222F09"/>
    <w:rsid w:val="00223821"/>
    <w:rsid w:val="0022470B"/>
    <w:rsid w:val="00224A83"/>
    <w:rsid w:val="00226D12"/>
    <w:rsid w:val="00227C5C"/>
    <w:rsid w:val="00227FF9"/>
    <w:rsid w:val="002311CA"/>
    <w:rsid w:val="00231ABF"/>
    <w:rsid w:val="00231E2D"/>
    <w:rsid w:val="00232B7D"/>
    <w:rsid w:val="00234B27"/>
    <w:rsid w:val="00234CF1"/>
    <w:rsid w:val="00234D13"/>
    <w:rsid w:val="0023697E"/>
    <w:rsid w:val="00237E98"/>
    <w:rsid w:val="0024006D"/>
    <w:rsid w:val="00240D35"/>
    <w:rsid w:val="00240F89"/>
    <w:rsid w:val="00241242"/>
    <w:rsid w:val="00241486"/>
    <w:rsid w:val="0024203D"/>
    <w:rsid w:val="0024279D"/>
    <w:rsid w:val="00242EB0"/>
    <w:rsid w:val="00243098"/>
    <w:rsid w:val="0024355C"/>
    <w:rsid w:val="00244B64"/>
    <w:rsid w:val="00245FCF"/>
    <w:rsid w:val="002461BB"/>
    <w:rsid w:val="002463D8"/>
    <w:rsid w:val="00247030"/>
    <w:rsid w:val="002472B7"/>
    <w:rsid w:val="00250BE8"/>
    <w:rsid w:val="00251381"/>
    <w:rsid w:val="0025196A"/>
    <w:rsid w:val="00253AEB"/>
    <w:rsid w:val="00255CB8"/>
    <w:rsid w:val="0025631C"/>
    <w:rsid w:val="00257AE5"/>
    <w:rsid w:val="00257D5C"/>
    <w:rsid w:val="00257F05"/>
    <w:rsid w:val="0026094A"/>
    <w:rsid w:val="0026118B"/>
    <w:rsid w:val="00262373"/>
    <w:rsid w:val="00262797"/>
    <w:rsid w:val="00262F39"/>
    <w:rsid w:val="00263455"/>
    <w:rsid w:val="00263E38"/>
    <w:rsid w:val="0027066B"/>
    <w:rsid w:val="00270A94"/>
    <w:rsid w:val="00270D36"/>
    <w:rsid w:val="002725AC"/>
    <w:rsid w:val="002730A0"/>
    <w:rsid w:val="00273D5C"/>
    <w:rsid w:val="00273ECD"/>
    <w:rsid w:val="0027483A"/>
    <w:rsid w:val="00274DB4"/>
    <w:rsid w:val="0027735C"/>
    <w:rsid w:val="00277490"/>
    <w:rsid w:val="002779DE"/>
    <w:rsid w:val="00277BAB"/>
    <w:rsid w:val="00281A6D"/>
    <w:rsid w:val="00282746"/>
    <w:rsid w:val="0028300A"/>
    <w:rsid w:val="00283BAF"/>
    <w:rsid w:val="00283FF5"/>
    <w:rsid w:val="00285376"/>
    <w:rsid w:val="00285BDB"/>
    <w:rsid w:val="00287365"/>
    <w:rsid w:val="00287DAA"/>
    <w:rsid w:val="002902E9"/>
    <w:rsid w:val="002905DB"/>
    <w:rsid w:val="00291A9B"/>
    <w:rsid w:val="00291CF6"/>
    <w:rsid w:val="00292A07"/>
    <w:rsid w:val="00292A8A"/>
    <w:rsid w:val="00293596"/>
    <w:rsid w:val="00295039"/>
    <w:rsid w:val="002950DF"/>
    <w:rsid w:val="0029555A"/>
    <w:rsid w:val="00295633"/>
    <w:rsid w:val="00295A4D"/>
    <w:rsid w:val="00295C7F"/>
    <w:rsid w:val="00296490"/>
    <w:rsid w:val="002A1BF6"/>
    <w:rsid w:val="002A1F01"/>
    <w:rsid w:val="002A26CA"/>
    <w:rsid w:val="002A30F6"/>
    <w:rsid w:val="002A43CE"/>
    <w:rsid w:val="002A43F7"/>
    <w:rsid w:val="002A4589"/>
    <w:rsid w:val="002A4D0E"/>
    <w:rsid w:val="002A568F"/>
    <w:rsid w:val="002A59EA"/>
    <w:rsid w:val="002A5CE7"/>
    <w:rsid w:val="002A66BF"/>
    <w:rsid w:val="002B0442"/>
    <w:rsid w:val="002B06D9"/>
    <w:rsid w:val="002B07D8"/>
    <w:rsid w:val="002B0DBC"/>
    <w:rsid w:val="002B1806"/>
    <w:rsid w:val="002B23EE"/>
    <w:rsid w:val="002B27C7"/>
    <w:rsid w:val="002B2CAF"/>
    <w:rsid w:val="002B2EC5"/>
    <w:rsid w:val="002B43E6"/>
    <w:rsid w:val="002B48D6"/>
    <w:rsid w:val="002B6E75"/>
    <w:rsid w:val="002B76C5"/>
    <w:rsid w:val="002C0FDD"/>
    <w:rsid w:val="002C1465"/>
    <w:rsid w:val="002C1715"/>
    <w:rsid w:val="002C1787"/>
    <w:rsid w:val="002C1884"/>
    <w:rsid w:val="002C269D"/>
    <w:rsid w:val="002C2BBA"/>
    <w:rsid w:val="002C2E0C"/>
    <w:rsid w:val="002C36DD"/>
    <w:rsid w:val="002C44B8"/>
    <w:rsid w:val="002C4701"/>
    <w:rsid w:val="002C4C98"/>
    <w:rsid w:val="002C5923"/>
    <w:rsid w:val="002C5D39"/>
    <w:rsid w:val="002C65AF"/>
    <w:rsid w:val="002C6666"/>
    <w:rsid w:val="002C6FD0"/>
    <w:rsid w:val="002C766C"/>
    <w:rsid w:val="002C7F76"/>
    <w:rsid w:val="002D0199"/>
    <w:rsid w:val="002D079D"/>
    <w:rsid w:val="002D21CE"/>
    <w:rsid w:val="002D38BC"/>
    <w:rsid w:val="002D3A55"/>
    <w:rsid w:val="002D3A88"/>
    <w:rsid w:val="002D40B6"/>
    <w:rsid w:val="002D6519"/>
    <w:rsid w:val="002D68B4"/>
    <w:rsid w:val="002D6945"/>
    <w:rsid w:val="002D7800"/>
    <w:rsid w:val="002D7B14"/>
    <w:rsid w:val="002D7DCD"/>
    <w:rsid w:val="002E0FF9"/>
    <w:rsid w:val="002E256B"/>
    <w:rsid w:val="002E3607"/>
    <w:rsid w:val="002E3B27"/>
    <w:rsid w:val="002E3D0E"/>
    <w:rsid w:val="002E4F77"/>
    <w:rsid w:val="002E6615"/>
    <w:rsid w:val="002F10E3"/>
    <w:rsid w:val="002F1BB4"/>
    <w:rsid w:val="002F214F"/>
    <w:rsid w:val="002F26BA"/>
    <w:rsid w:val="002F3548"/>
    <w:rsid w:val="002F3B82"/>
    <w:rsid w:val="002F42FC"/>
    <w:rsid w:val="002F4325"/>
    <w:rsid w:val="002F5DF5"/>
    <w:rsid w:val="002F5E13"/>
    <w:rsid w:val="002F654B"/>
    <w:rsid w:val="002F69D8"/>
    <w:rsid w:val="002F73ED"/>
    <w:rsid w:val="00302BDA"/>
    <w:rsid w:val="00305DDA"/>
    <w:rsid w:val="00306983"/>
    <w:rsid w:val="00306A4B"/>
    <w:rsid w:val="00307138"/>
    <w:rsid w:val="00307BEE"/>
    <w:rsid w:val="00307DF8"/>
    <w:rsid w:val="003105B9"/>
    <w:rsid w:val="00310A6C"/>
    <w:rsid w:val="003113B3"/>
    <w:rsid w:val="00313509"/>
    <w:rsid w:val="0031442E"/>
    <w:rsid w:val="00314459"/>
    <w:rsid w:val="0031471E"/>
    <w:rsid w:val="00315A31"/>
    <w:rsid w:val="003166EB"/>
    <w:rsid w:val="00316A43"/>
    <w:rsid w:val="00320108"/>
    <w:rsid w:val="003202D5"/>
    <w:rsid w:val="0032152D"/>
    <w:rsid w:val="00321550"/>
    <w:rsid w:val="00321B38"/>
    <w:rsid w:val="00321D9E"/>
    <w:rsid w:val="00322C66"/>
    <w:rsid w:val="003232C6"/>
    <w:rsid w:val="003242BC"/>
    <w:rsid w:val="00325FAA"/>
    <w:rsid w:val="003265A1"/>
    <w:rsid w:val="00326F47"/>
    <w:rsid w:val="003270E3"/>
    <w:rsid w:val="00327DB1"/>
    <w:rsid w:val="00327F21"/>
    <w:rsid w:val="00330071"/>
    <w:rsid w:val="00330909"/>
    <w:rsid w:val="003310C9"/>
    <w:rsid w:val="00332FA9"/>
    <w:rsid w:val="00333B9F"/>
    <w:rsid w:val="00335832"/>
    <w:rsid w:val="003358E7"/>
    <w:rsid w:val="0033690F"/>
    <w:rsid w:val="00336924"/>
    <w:rsid w:val="003371E7"/>
    <w:rsid w:val="00337F00"/>
    <w:rsid w:val="00340E5C"/>
    <w:rsid w:val="00340E63"/>
    <w:rsid w:val="00341C89"/>
    <w:rsid w:val="00342AD1"/>
    <w:rsid w:val="003433F0"/>
    <w:rsid w:val="00343AC4"/>
    <w:rsid w:val="0034472E"/>
    <w:rsid w:val="0034634A"/>
    <w:rsid w:val="00346E5F"/>
    <w:rsid w:val="00346E7F"/>
    <w:rsid w:val="00350306"/>
    <w:rsid w:val="003507C6"/>
    <w:rsid w:val="0035128B"/>
    <w:rsid w:val="00351753"/>
    <w:rsid w:val="00351E19"/>
    <w:rsid w:val="0035211E"/>
    <w:rsid w:val="00352C71"/>
    <w:rsid w:val="0035394C"/>
    <w:rsid w:val="0035554D"/>
    <w:rsid w:val="00355B8C"/>
    <w:rsid w:val="00356660"/>
    <w:rsid w:val="003579B0"/>
    <w:rsid w:val="00357A5B"/>
    <w:rsid w:val="00361F5D"/>
    <w:rsid w:val="00363E81"/>
    <w:rsid w:val="00364371"/>
    <w:rsid w:val="0036562C"/>
    <w:rsid w:val="003657A8"/>
    <w:rsid w:val="00365C86"/>
    <w:rsid w:val="0036737C"/>
    <w:rsid w:val="00370EC8"/>
    <w:rsid w:val="00370F86"/>
    <w:rsid w:val="0037181E"/>
    <w:rsid w:val="003723C0"/>
    <w:rsid w:val="00372B39"/>
    <w:rsid w:val="00372EBE"/>
    <w:rsid w:val="00374016"/>
    <w:rsid w:val="00374906"/>
    <w:rsid w:val="00374FF4"/>
    <w:rsid w:val="0037564B"/>
    <w:rsid w:val="003766A0"/>
    <w:rsid w:val="003801C1"/>
    <w:rsid w:val="00381A70"/>
    <w:rsid w:val="00381DD0"/>
    <w:rsid w:val="003822BF"/>
    <w:rsid w:val="003827BD"/>
    <w:rsid w:val="00384600"/>
    <w:rsid w:val="00384A75"/>
    <w:rsid w:val="003874CA"/>
    <w:rsid w:val="00387A4F"/>
    <w:rsid w:val="00387B67"/>
    <w:rsid w:val="003902D5"/>
    <w:rsid w:val="00390D7B"/>
    <w:rsid w:val="00391595"/>
    <w:rsid w:val="00392151"/>
    <w:rsid w:val="003927D6"/>
    <w:rsid w:val="00392A4A"/>
    <w:rsid w:val="00393C5E"/>
    <w:rsid w:val="00394825"/>
    <w:rsid w:val="003948C6"/>
    <w:rsid w:val="0039491B"/>
    <w:rsid w:val="00394963"/>
    <w:rsid w:val="0039620B"/>
    <w:rsid w:val="003962DE"/>
    <w:rsid w:val="003A08D5"/>
    <w:rsid w:val="003A17B1"/>
    <w:rsid w:val="003A3EF9"/>
    <w:rsid w:val="003A42FA"/>
    <w:rsid w:val="003A4D7C"/>
    <w:rsid w:val="003A598F"/>
    <w:rsid w:val="003A6C1D"/>
    <w:rsid w:val="003A78B8"/>
    <w:rsid w:val="003B02F4"/>
    <w:rsid w:val="003B0548"/>
    <w:rsid w:val="003B11B2"/>
    <w:rsid w:val="003B1A7C"/>
    <w:rsid w:val="003B3BF0"/>
    <w:rsid w:val="003B3D36"/>
    <w:rsid w:val="003B41DF"/>
    <w:rsid w:val="003B5387"/>
    <w:rsid w:val="003B5E94"/>
    <w:rsid w:val="003B64D5"/>
    <w:rsid w:val="003B6791"/>
    <w:rsid w:val="003B6BAA"/>
    <w:rsid w:val="003B6F50"/>
    <w:rsid w:val="003B7038"/>
    <w:rsid w:val="003B7F78"/>
    <w:rsid w:val="003C0241"/>
    <w:rsid w:val="003C0836"/>
    <w:rsid w:val="003C0BAF"/>
    <w:rsid w:val="003C1055"/>
    <w:rsid w:val="003C1076"/>
    <w:rsid w:val="003C1A19"/>
    <w:rsid w:val="003C1DD3"/>
    <w:rsid w:val="003C1F30"/>
    <w:rsid w:val="003C2E0B"/>
    <w:rsid w:val="003C5873"/>
    <w:rsid w:val="003C5D78"/>
    <w:rsid w:val="003C603A"/>
    <w:rsid w:val="003C6226"/>
    <w:rsid w:val="003C62FA"/>
    <w:rsid w:val="003C72D3"/>
    <w:rsid w:val="003C7B0C"/>
    <w:rsid w:val="003D06C6"/>
    <w:rsid w:val="003D1DB2"/>
    <w:rsid w:val="003D1E3E"/>
    <w:rsid w:val="003D2126"/>
    <w:rsid w:val="003D305B"/>
    <w:rsid w:val="003D3124"/>
    <w:rsid w:val="003D389E"/>
    <w:rsid w:val="003D3C75"/>
    <w:rsid w:val="003D69D3"/>
    <w:rsid w:val="003D7290"/>
    <w:rsid w:val="003D77E8"/>
    <w:rsid w:val="003E02C3"/>
    <w:rsid w:val="003E16F3"/>
    <w:rsid w:val="003E20E0"/>
    <w:rsid w:val="003E25DA"/>
    <w:rsid w:val="003E2EC4"/>
    <w:rsid w:val="003E43A8"/>
    <w:rsid w:val="003E4D64"/>
    <w:rsid w:val="003E5DBC"/>
    <w:rsid w:val="003E5F9D"/>
    <w:rsid w:val="003E63B8"/>
    <w:rsid w:val="003E6D27"/>
    <w:rsid w:val="003E7324"/>
    <w:rsid w:val="003F1784"/>
    <w:rsid w:val="003F2665"/>
    <w:rsid w:val="003F2C17"/>
    <w:rsid w:val="003F364F"/>
    <w:rsid w:val="003F5282"/>
    <w:rsid w:val="003F5579"/>
    <w:rsid w:val="003F619F"/>
    <w:rsid w:val="003F6366"/>
    <w:rsid w:val="003F708C"/>
    <w:rsid w:val="003F74B9"/>
    <w:rsid w:val="0040130E"/>
    <w:rsid w:val="00401522"/>
    <w:rsid w:val="004016D5"/>
    <w:rsid w:val="00401EF0"/>
    <w:rsid w:val="00401F56"/>
    <w:rsid w:val="004024ED"/>
    <w:rsid w:val="00402AF3"/>
    <w:rsid w:val="004032CB"/>
    <w:rsid w:val="0040344C"/>
    <w:rsid w:val="00404055"/>
    <w:rsid w:val="004048EC"/>
    <w:rsid w:val="00404E69"/>
    <w:rsid w:val="0040589A"/>
    <w:rsid w:val="00406053"/>
    <w:rsid w:val="004074BB"/>
    <w:rsid w:val="00410275"/>
    <w:rsid w:val="0041075E"/>
    <w:rsid w:val="00410AAB"/>
    <w:rsid w:val="00411C71"/>
    <w:rsid w:val="0041355E"/>
    <w:rsid w:val="00414440"/>
    <w:rsid w:val="00415135"/>
    <w:rsid w:val="004159AC"/>
    <w:rsid w:val="0041680C"/>
    <w:rsid w:val="00417CBD"/>
    <w:rsid w:val="00421124"/>
    <w:rsid w:val="00422051"/>
    <w:rsid w:val="00422A28"/>
    <w:rsid w:val="0042333D"/>
    <w:rsid w:val="00423906"/>
    <w:rsid w:val="00423955"/>
    <w:rsid w:val="00423BC4"/>
    <w:rsid w:val="00424526"/>
    <w:rsid w:val="0042454D"/>
    <w:rsid w:val="00425728"/>
    <w:rsid w:val="004262D1"/>
    <w:rsid w:val="00427B03"/>
    <w:rsid w:val="00430577"/>
    <w:rsid w:val="004312B5"/>
    <w:rsid w:val="004317B7"/>
    <w:rsid w:val="00432A38"/>
    <w:rsid w:val="00433638"/>
    <w:rsid w:val="00433DBD"/>
    <w:rsid w:val="0043477E"/>
    <w:rsid w:val="004352ED"/>
    <w:rsid w:val="004353C9"/>
    <w:rsid w:val="00435E29"/>
    <w:rsid w:val="00436C1D"/>
    <w:rsid w:val="004371EF"/>
    <w:rsid w:val="00437B81"/>
    <w:rsid w:val="00440210"/>
    <w:rsid w:val="004405F1"/>
    <w:rsid w:val="00442B5B"/>
    <w:rsid w:val="00443C47"/>
    <w:rsid w:val="00443F34"/>
    <w:rsid w:val="00444C29"/>
    <w:rsid w:val="004457C0"/>
    <w:rsid w:val="00447483"/>
    <w:rsid w:val="0044751E"/>
    <w:rsid w:val="00447D7B"/>
    <w:rsid w:val="00450275"/>
    <w:rsid w:val="004529E3"/>
    <w:rsid w:val="00452B7B"/>
    <w:rsid w:val="004550F9"/>
    <w:rsid w:val="0045596F"/>
    <w:rsid w:val="00456819"/>
    <w:rsid w:val="00456EDB"/>
    <w:rsid w:val="00457023"/>
    <w:rsid w:val="00457244"/>
    <w:rsid w:val="00461950"/>
    <w:rsid w:val="00461FA6"/>
    <w:rsid w:val="00462162"/>
    <w:rsid w:val="00462560"/>
    <w:rsid w:val="00462A67"/>
    <w:rsid w:val="0046376E"/>
    <w:rsid w:val="00463D0A"/>
    <w:rsid w:val="004648F9"/>
    <w:rsid w:val="004666A1"/>
    <w:rsid w:val="0047063A"/>
    <w:rsid w:val="00470993"/>
    <w:rsid w:val="00471142"/>
    <w:rsid w:val="00472E0C"/>
    <w:rsid w:val="00473281"/>
    <w:rsid w:val="004738E9"/>
    <w:rsid w:val="00474008"/>
    <w:rsid w:val="004755EA"/>
    <w:rsid w:val="00475DBF"/>
    <w:rsid w:val="004760C6"/>
    <w:rsid w:val="0047694F"/>
    <w:rsid w:val="00476AA5"/>
    <w:rsid w:val="00476C38"/>
    <w:rsid w:val="00477F82"/>
    <w:rsid w:val="00480524"/>
    <w:rsid w:val="00481227"/>
    <w:rsid w:val="004817DA"/>
    <w:rsid w:val="00481E2D"/>
    <w:rsid w:val="00482E23"/>
    <w:rsid w:val="00482FD2"/>
    <w:rsid w:val="00484EE4"/>
    <w:rsid w:val="00485766"/>
    <w:rsid w:val="004867FE"/>
    <w:rsid w:val="00486E2C"/>
    <w:rsid w:val="004872FF"/>
    <w:rsid w:val="0048764D"/>
    <w:rsid w:val="00491B3C"/>
    <w:rsid w:val="00492282"/>
    <w:rsid w:val="00492C13"/>
    <w:rsid w:val="0049324E"/>
    <w:rsid w:val="0049340B"/>
    <w:rsid w:val="004946C2"/>
    <w:rsid w:val="004952A6"/>
    <w:rsid w:val="00495DBA"/>
    <w:rsid w:val="00497D4E"/>
    <w:rsid w:val="004A1A85"/>
    <w:rsid w:val="004A1F4B"/>
    <w:rsid w:val="004A3856"/>
    <w:rsid w:val="004A3E4B"/>
    <w:rsid w:val="004A4F21"/>
    <w:rsid w:val="004A7AC6"/>
    <w:rsid w:val="004B03BE"/>
    <w:rsid w:val="004B03C8"/>
    <w:rsid w:val="004B16DA"/>
    <w:rsid w:val="004B1FB1"/>
    <w:rsid w:val="004B27A1"/>
    <w:rsid w:val="004B32FB"/>
    <w:rsid w:val="004B3781"/>
    <w:rsid w:val="004B3BC5"/>
    <w:rsid w:val="004B625B"/>
    <w:rsid w:val="004B7F88"/>
    <w:rsid w:val="004C0524"/>
    <w:rsid w:val="004C0697"/>
    <w:rsid w:val="004C2324"/>
    <w:rsid w:val="004C2511"/>
    <w:rsid w:val="004C26A2"/>
    <w:rsid w:val="004C3AE0"/>
    <w:rsid w:val="004C3E11"/>
    <w:rsid w:val="004C6190"/>
    <w:rsid w:val="004C63FC"/>
    <w:rsid w:val="004C6BC6"/>
    <w:rsid w:val="004C6D89"/>
    <w:rsid w:val="004C717B"/>
    <w:rsid w:val="004D1325"/>
    <w:rsid w:val="004D21F9"/>
    <w:rsid w:val="004D276A"/>
    <w:rsid w:val="004D379C"/>
    <w:rsid w:val="004D458D"/>
    <w:rsid w:val="004D5AB6"/>
    <w:rsid w:val="004D63F6"/>
    <w:rsid w:val="004D683B"/>
    <w:rsid w:val="004D6E6C"/>
    <w:rsid w:val="004D7406"/>
    <w:rsid w:val="004D7F58"/>
    <w:rsid w:val="004E0E38"/>
    <w:rsid w:val="004E0F6F"/>
    <w:rsid w:val="004E1EED"/>
    <w:rsid w:val="004E24B7"/>
    <w:rsid w:val="004E2B83"/>
    <w:rsid w:val="004E3903"/>
    <w:rsid w:val="004E4443"/>
    <w:rsid w:val="004E457D"/>
    <w:rsid w:val="004E46F1"/>
    <w:rsid w:val="004E5347"/>
    <w:rsid w:val="004E6306"/>
    <w:rsid w:val="004E6D6F"/>
    <w:rsid w:val="004F0238"/>
    <w:rsid w:val="004F21BF"/>
    <w:rsid w:val="004F2DD9"/>
    <w:rsid w:val="004F3C33"/>
    <w:rsid w:val="004F4802"/>
    <w:rsid w:val="004F496E"/>
    <w:rsid w:val="004F4AEE"/>
    <w:rsid w:val="004F517C"/>
    <w:rsid w:val="004F5F45"/>
    <w:rsid w:val="004F747C"/>
    <w:rsid w:val="004F7899"/>
    <w:rsid w:val="00500318"/>
    <w:rsid w:val="00501A9E"/>
    <w:rsid w:val="00501F1C"/>
    <w:rsid w:val="0050261D"/>
    <w:rsid w:val="00502D47"/>
    <w:rsid w:val="005032BA"/>
    <w:rsid w:val="00503F3D"/>
    <w:rsid w:val="00505397"/>
    <w:rsid w:val="0050545E"/>
    <w:rsid w:val="005056A8"/>
    <w:rsid w:val="0050596A"/>
    <w:rsid w:val="005069DB"/>
    <w:rsid w:val="00507EED"/>
    <w:rsid w:val="00510101"/>
    <w:rsid w:val="005102AE"/>
    <w:rsid w:val="0051109C"/>
    <w:rsid w:val="00511BEC"/>
    <w:rsid w:val="00512291"/>
    <w:rsid w:val="00513369"/>
    <w:rsid w:val="00513798"/>
    <w:rsid w:val="0051390F"/>
    <w:rsid w:val="00513BA7"/>
    <w:rsid w:val="005150C6"/>
    <w:rsid w:val="005160DD"/>
    <w:rsid w:val="0051671D"/>
    <w:rsid w:val="00517292"/>
    <w:rsid w:val="0051742B"/>
    <w:rsid w:val="00520726"/>
    <w:rsid w:val="00521077"/>
    <w:rsid w:val="0052134D"/>
    <w:rsid w:val="005219AB"/>
    <w:rsid w:val="00522946"/>
    <w:rsid w:val="00523740"/>
    <w:rsid w:val="00524B5C"/>
    <w:rsid w:val="005253F2"/>
    <w:rsid w:val="005258A5"/>
    <w:rsid w:val="00527060"/>
    <w:rsid w:val="00530436"/>
    <w:rsid w:val="00530812"/>
    <w:rsid w:val="0053124A"/>
    <w:rsid w:val="00532D35"/>
    <w:rsid w:val="0053339E"/>
    <w:rsid w:val="00535427"/>
    <w:rsid w:val="00537E1C"/>
    <w:rsid w:val="005416F0"/>
    <w:rsid w:val="005423DD"/>
    <w:rsid w:val="00542535"/>
    <w:rsid w:val="0054461D"/>
    <w:rsid w:val="00544822"/>
    <w:rsid w:val="0054558B"/>
    <w:rsid w:val="0054574A"/>
    <w:rsid w:val="00546EB7"/>
    <w:rsid w:val="00550055"/>
    <w:rsid w:val="00550088"/>
    <w:rsid w:val="0055016D"/>
    <w:rsid w:val="00551915"/>
    <w:rsid w:val="00551E05"/>
    <w:rsid w:val="005528DE"/>
    <w:rsid w:val="00552B11"/>
    <w:rsid w:val="00552DF0"/>
    <w:rsid w:val="00552E01"/>
    <w:rsid w:val="00552E18"/>
    <w:rsid w:val="005536BB"/>
    <w:rsid w:val="005541AA"/>
    <w:rsid w:val="0055460F"/>
    <w:rsid w:val="00555081"/>
    <w:rsid w:val="00555624"/>
    <w:rsid w:val="00555B3C"/>
    <w:rsid w:val="005561DE"/>
    <w:rsid w:val="00556274"/>
    <w:rsid w:val="005562BD"/>
    <w:rsid w:val="005566B0"/>
    <w:rsid w:val="00556DF7"/>
    <w:rsid w:val="00560150"/>
    <w:rsid w:val="005609B0"/>
    <w:rsid w:val="005612A7"/>
    <w:rsid w:val="00561C99"/>
    <w:rsid w:val="0056217A"/>
    <w:rsid w:val="005628AD"/>
    <w:rsid w:val="00562C72"/>
    <w:rsid w:val="00562CCF"/>
    <w:rsid w:val="00562EE2"/>
    <w:rsid w:val="005630A9"/>
    <w:rsid w:val="00563CAB"/>
    <w:rsid w:val="00564671"/>
    <w:rsid w:val="00564DAD"/>
    <w:rsid w:val="00565764"/>
    <w:rsid w:val="0056593E"/>
    <w:rsid w:val="00565AD0"/>
    <w:rsid w:val="00566278"/>
    <w:rsid w:val="005664DF"/>
    <w:rsid w:val="0056782D"/>
    <w:rsid w:val="005702F2"/>
    <w:rsid w:val="0057066D"/>
    <w:rsid w:val="00570F9B"/>
    <w:rsid w:val="0057117D"/>
    <w:rsid w:val="005715D9"/>
    <w:rsid w:val="005716BF"/>
    <w:rsid w:val="005721FF"/>
    <w:rsid w:val="00572274"/>
    <w:rsid w:val="005747AB"/>
    <w:rsid w:val="005758F0"/>
    <w:rsid w:val="00575B17"/>
    <w:rsid w:val="005768E5"/>
    <w:rsid w:val="005776A0"/>
    <w:rsid w:val="00577953"/>
    <w:rsid w:val="0058108E"/>
    <w:rsid w:val="00581528"/>
    <w:rsid w:val="0058176C"/>
    <w:rsid w:val="00581858"/>
    <w:rsid w:val="005819E2"/>
    <w:rsid w:val="00582186"/>
    <w:rsid w:val="00582B05"/>
    <w:rsid w:val="005834CA"/>
    <w:rsid w:val="00583B98"/>
    <w:rsid w:val="005846F7"/>
    <w:rsid w:val="00586847"/>
    <w:rsid w:val="00590223"/>
    <w:rsid w:val="00590C6A"/>
    <w:rsid w:val="00592374"/>
    <w:rsid w:val="00592398"/>
    <w:rsid w:val="005925C1"/>
    <w:rsid w:val="0059389F"/>
    <w:rsid w:val="00593B98"/>
    <w:rsid w:val="00593ECC"/>
    <w:rsid w:val="005940F4"/>
    <w:rsid w:val="00594213"/>
    <w:rsid w:val="005950B1"/>
    <w:rsid w:val="005964E3"/>
    <w:rsid w:val="005966BD"/>
    <w:rsid w:val="005973AC"/>
    <w:rsid w:val="00597450"/>
    <w:rsid w:val="00597B9F"/>
    <w:rsid w:val="005A0221"/>
    <w:rsid w:val="005A03D1"/>
    <w:rsid w:val="005A0471"/>
    <w:rsid w:val="005A0ABA"/>
    <w:rsid w:val="005A1697"/>
    <w:rsid w:val="005A1750"/>
    <w:rsid w:val="005A248E"/>
    <w:rsid w:val="005A300A"/>
    <w:rsid w:val="005A32DB"/>
    <w:rsid w:val="005A3436"/>
    <w:rsid w:val="005A3DF2"/>
    <w:rsid w:val="005A4EA6"/>
    <w:rsid w:val="005A5263"/>
    <w:rsid w:val="005A5985"/>
    <w:rsid w:val="005A638B"/>
    <w:rsid w:val="005A675D"/>
    <w:rsid w:val="005A702D"/>
    <w:rsid w:val="005B1B7F"/>
    <w:rsid w:val="005B2231"/>
    <w:rsid w:val="005B2265"/>
    <w:rsid w:val="005B2536"/>
    <w:rsid w:val="005B2F78"/>
    <w:rsid w:val="005B37A9"/>
    <w:rsid w:val="005B4B53"/>
    <w:rsid w:val="005B6ABB"/>
    <w:rsid w:val="005B6FA3"/>
    <w:rsid w:val="005B7147"/>
    <w:rsid w:val="005B7A39"/>
    <w:rsid w:val="005B7BEF"/>
    <w:rsid w:val="005B7E50"/>
    <w:rsid w:val="005C2D53"/>
    <w:rsid w:val="005C2D86"/>
    <w:rsid w:val="005C3823"/>
    <w:rsid w:val="005C39B7"/>
    <w:rsid w:val="005C3BDD"/>
    <w:rsid w:val="005C4741"/>
    <w:rsid w:val="005C5B55"/>
    <w:rsid w:val="005C6488"/>
    <w:rsid w:val="005C6B1D"/>
    <w:rsid w:val="005C762A"/>
    <w:rsid w:val="005C7E5F"/>
    <w:rsid w:val="005D1429"/>
    <w:rsid w:val="005D147A"/>
    <w:rsid w:val="005D203F"/>
    <w:rsid w:val="005D2245"/>
    <w:rsid w:val="005D2DC2"/>
    <w:rsid w:val="005D3BC3"/>
    <w:rsid w:val="005D425E"/>
    <w:rsid w:val="005D5AA8"/>
    <w:rsid w:val="005D5D79"/>
    <w:rsid w:val="005D6538"/>
    <w:rsid w:val="005D6E1C"/>
    <w:rsid w:val="005D783A"/>
    <w:rsid w:val="005D7BDD"/>
    <w:rsid w:val="005E00D1"/>
    <w:rsid w:val="005E037A"/>
    <w:rsid w:val="005E1004"/>
    <w:rsid w:val="005E1097"/>
    <w:rsid w:val="005E130F"/>
    <w:rsid w:val="005E2BFE"/>
    <w:rsid w:val="005E2C0A"/>
    <w:rsid w:val="005E2F8A"/>
    <w:rsid w:val="005E36C4"/>
    <w:rsid w:val="005E38CB"/>
    <w:rsid w:val="005E46D3"/>
    <w:rsid w:val="005E49F9"/>
    <w:rsid w:val="005E4B56"/>
    <w:rsid w:val="005E4FBD"/>
    <w:rsid w:val="005E52F1"/>
    <w:rsid w:val="005E6C02"/>
    <w:rsid w:val="005E6CFB"/>
    <w:rsid w:val="005E744D"/>
    <w:rsid w:val="005E74A4"/>
    <w:rsid w:val="005F0126"/>
    <w:rsid w:val="005F1A5E"/>
    <w:rsid w:val="005F256D"/>
    <w:rsid w:val="005F39EF"/>
    <w:rsid w:val="005F3B2A"/>
    <w:rsid w:val="005F4112"/>
    <w:rsid w:val="005F4EEE"/>
    <w:rsid w:val="005F5371"/>
    <w:rsid w:val="005F6A81"/>
    <w:rsid w:val="006007B3"/>
    <w:rsid w:val="00601E68"/>
    <w:rsid w:val="00602EEB"/>
    <w:rsid w:val="00603483"/>
    <w:rsid w:val="00603B78"/>
    <w:rsid w:val="00604813"/>
    <w:rsid w:val="00604BC1"/>
    <w:rsid w:val="00604DE1"/>
    <w:rsid w:val="00605509"/>
    <w:rsid w:val="00605C64"/>
    <w:rsid w:val="0060643B"/>
    <w:rsid w:val="00606A3C"/>
    <w:rsid w:val="00607910"/>
    <w:rsid w:val="00607AEA"/>
    <w:rsid w:val="00607B0E"/>
    <w:rsid w:val="00611BC0"/>
    <w:rsid w:val="00613F66"/>
    <w:rsid w:val="006148AD"/>
    <w:rsid w:val="00614A02"/>
    <w:rsid w:val="0061563D"/>
    <w:rsid w:val="00615793"/>
    <w:rsid w:val="00615E16"/>
    <w:rsid w:val="00620F89"/>
    <w:rsid w:val="00621451"/>
    <w:rsid w:val="006217AB"/>
    <w:rsid w:val="00622496"/>
    <w:rsid w:val="006241E7"/>
    <w:rsid w:val="0062532A"/>
    <w:rsid w:val="00625BA3"/>
    <w:rsid w:val="006262C7"/>
    <w:rsid w:val="00627918"/>
    <w:rsid w:val="00630029"/>
    <w:rsid w:val="006309A9"/>
    <w:rsid w:val="006309B9"/>
    <w:rsid w:val="00630A46"/>
    <w:rsid w:val="00630BB6"/>
    <w:rsid w:val="00631DDD"/>
    <w:rsid w:val="00632860"/>
    <w:rsid w:val="0063480B"/>
    <w:rsid w:val="00634B4F"/>
    <w:rsid w:val="00634E0F"/>
    <w:rsid w:val="00635AAA"/>
    <w:rsid w:val="00636C8D"/>
    <w:rsid w:val="00637281"/>
    <w:rsid w:val="006379B9"/>
    <w:rsid w:val="00637F80"/>
    <w:rsid w:val="006409E6"/>
    <w:rsid w:val="00640A33"/>
    <w:rsid w:val="00642432"/>
    <w:rsid w:val="00644484"/>
    <w:rsid w:val="00645975"/>
    <w:rsid w:val="00646919"/>
    <w:rsid w:val="00646EBE"/>
    <w:rsid w:val="006477F2"/>
    <w:rsid w:val="00647B6F"/>
    <w:rsid w:val="00650F16"/>
    <w:rsid w:val="00651D03"/>
    <w:rsid w:val="00651FF2"/>
    <w:rsid w:val="00652B73"/>
    <w:rsid w:val="00655555"/>
    <w:rsid w:val="00657E95"/>
    <w:rsid w:val="00661965"/>
    <w:rsid w:val="00661A41"/>
    <w:rsid w:val="006629CD"/>
    <w:rsid w:val="00662FAF"/>
    <w:rsid w:val="00663ACC"/>
    <w:rsid w:val="00664091"/>
    <w:rsid w:val="00664F9B"/>
    <w:rsid w:val="00665A3A"/>
    <w:rsid w:val="00665B17"/>
    <w:rsid w:val="00666089"/>
    <w:rsid w:val="00666A55"/>
    <w:rsid w:val="00666EA2"/>
    <w:rsid w:val="006677B0"/>
    <w:rsid w:val="00670387"/>
    <w:rsid w:val="0067242E"/>
    <w:rsid w:val="00672AB7"/>
    <w:rsid w:val="00673564"/>
    <w:rsid w:val="006735E3"/>
    <w:rsid w:val="0067461A"/>
    <w:rsid w:val="00675B9D"/>
    <w:rsid w:val="00676057"/>
    <w:rsid w:val="0067663D"/>
    <w:rsid w:val="00676BD5"/>
    <w:rsid w:val="00676F7A"/>
    <w:rsid w:val="006773AE"/>
    <w:rsid w:val="00677B98"/>
    <w:rsid w:val="00680068"/>
    <w:rsid w:val="00680F1B"/>
    <w:rsid w:val="00681699"/>
    <w:rsid w:val="00682142"/>
    <w:rsid w:val="006822AA"/>
    <w:rsid w:val="00682321"/>
    <w:rsid w:val="006825FF"/>
    <w:rsid w:val="00683016"/>
    <w:rsid w:val="00684700"/>
    <w:rsid w:val="0068587D"/>
    <w:rsid w:val="006865F2"/>
    <w:rsid w:val="00686BC7"/>
    <w:rsid w:val="00686C2C"/>
    <w:rsid w:val="00686FF2"/>
    <w:rsid w:val="006870B6"/>
    <w:rsid w:val="0068734A"/>
    <w:rsid w:val="00690080"/>
    <w:rsid w:val="006907EE"/>
    <w:rsid w:val="006913B7"/>
    <w:rsid w:val="006913E4"/>
    <w:rsid w:val="00691912"/>
    <w:rsid w:val="00691BC7"/>
    <w:rsid w:val="00691C65"/>
    <w:rsid w:val="00692C54"/>
    <w:rsid w:val="00693370"/>
    <w:rsid w:val="00694F76"/>
    <w:rsid w:val="0069511D"/>
    <w:rsid w:val="00695398"/>
    <w:rsid w:val="00696169"/>
    <w:rsid w:val="00697A62"/>
    <w:rsid w:val="00697AC5"/>
    <w:rsid w:val="006A0C14"/>
    <w:rsid w:val="006A109C"/>
    <w:rsid w:val="006A1772"/>
    <w:rsid w:val="006A1E9B"/>
    <w:rsid w:val="006A3101"/>
    <w:rsid w:val="006A362C"/>
    <w:rsid w:val="006A3EED"/>
    <w:rsid w:val="006A4867"/>
    <w:rsid w:val="006A4B05"/>
    <w:rsid w:val="006A5FE4"/>
    <w:rsid w:val="006A6419"/>
    <w:rsid w:val="006A65E5"/>
    <w:rsid w:val="006A6AD4"/>
    <w:rsid w:val="006A7268"/>
    <w:rsid w:val="006B06EF"/>
    <w:rsid w:val="006B0FBA"/>
    <w:rsid w:val="006B1C2D"/>
    <w:rsid w:val="006B276C"/>
    <w:rsid w:val="006B314A"/>
    <w:rsid w:val="006B35AD"/>
    <w:rsid w:val="006B4586"/>
    <w:rsid w:val="006B5764"/>
    <w:rsid w:val="006B5FC5"/>
    <w:rsid w:val="006B6927"/>
    <w:rsid w:val="006B714F"/>
    <w:rsid w:val="006C0034"/>
    <w:rsid w:val="006C0DBB"/>
    <w:rsid w:val="006C26D8"/>
    <w:rsid w:val="006C26F8"/>
    <w:rsid w:val="006C427C"/>
    <w:rsid w:val="006C4525"/>
    <w:rsid w:val="006C47A0"/>
    <w:rsid w:val="006C4EBB"/>
    <w:rsid w:val="006C4F6F"/>
    <w:rsid w:val="006C580F"/>
    <w:rsid w:val="006D08F6"/>
    <w:rsid w:val="006D105D"/>
    <w:rsid w:val="006D1677"/>
    <w:rsid w:val="006D220F"/>
    <w:rsid w:val="006D2500"/>
    <w:rsid w:val="006D3AB3"/>
    <w:rsid w:val="006D489C"/>
    <w:rsid w:val="006D516F"/>
    <w:rsid w:val="006D5D07"/>
    <w:rsid w:val="006D5E23"/>
    <w:rsid w:val="006D6989"/>
    <w:rsid w:val="006D698B"/>
    <w:rsid w:val="006D76E8"/>
    <w:rsid w:val="006D7ABA"/>
    <w:rsid w:val="006E031F"/>
    <w:rsid w:val="006E2FEA"/>
    <w:rsid w:val="006E3256"/>
    <w:rsid w:val="006E424E"/>
    <w:rsid w:val="006E4A5D"/>
    <w:rsid w:val="006E5409"/>
    <w:rsid w:val="006E55C0"/>
    <w:rsid w:val="006E5D5C"/>
    <w:rsid w:val="006E73B7"/>
    <w:rsid w:val="006F078E"/>
    <w:rsid w:val="006F113C"/>
    <w:rsid w:val="006F12E3"/>
    <w:rsid w:val="006F2F99"/>
    <w:rsid w:val="006F3D38"/>
    <w:rsid w:val="006F3EF0"/>
    <w:rsid w:val="006F4041"/>
    <w:rsid w:val="006F47B3"/>
    <w:rsid w:val="006F516A"/>
    <w:rsid w:val="006F578C"/>
    <w:rsid w:val="006F5A15"/>
    <w:rsid w:val="006F5F9F"/>
    <w:rsid w:val="006F6834"/>
    <w:rsid w:val="006F6FFA"/>
    <w:rsid w:val="006F74FE"/>
    <w:rsid w:val="00700A0B"/>
    <w:rsid w:val="00700CE5"/>
    <w:rsid w:val="0070271B"/>
    <w:rsid w:val="0070383F"/>
    <w:rsid w:val="00704362"/>
    <w:rsid w:val="0070493A"/>
    <w:rsid w:val="00704A0C"/>
    <w:rsid w:val="00705D13"/>
    <w:rsid w:val="00705D80"/>
    <w:rsid w:val="00706FFD"/>
    <w:rsid w:val="007104E8"/>
    <w:rsid w:val="007105C2"/>
    <w:rsid w:val="007108A3"/>
    <w:rsid w:val="00711931"/>
    <w:rsid w:val="00711DBB"/>
    <w:rsid w:val="00713A9A"/>
    <w:rsid w:val="00713F88"/>
    <w:rsid w:val="0071447B"/>
    <w:rsid w:val="0071494E"/>
    <w:rsid w:val="007160BD"/>
    <w:rsid w:val="00716340"/>
    <w:rsid w:val="007200F7"/>
    <w:rsid w:val="00721974"/>
    <w:rsid w:val="00721C00"/>
    <w:rsid w:val="00721D1A"/>
    <w:rsid w:val="00721DFD"/>
    <w:rsid w:val="00721EA8"/>
    <w:rsid w:val="00722D47"/>
    <w:rsid w:val="00723091"/>
    <w:rsid w:val="007238A5"/>
    <w:rsid w:val="00723D3F"/>
    <w:rsid w:val="007247DA"/>
    <w:rsid w:val="00725AF1"/>
    <w:rsid w:val="0072640C"/>
    <w:rsid w:val="00726747"/>
    <w:rsid w:val="00726F2E"/>
    <w:rsid w:val="00730550"/>
    <w:rsid w:val="007323BE"/>
    <w:rsid w:val="0073358A"/>
    <w:rsid w:val="007338DE"/>
    <w:rsid w:val="00734714"/>
    <w:rsid w:val="0073476B"/>
    <w:rsid w:val="00734D25"/>
    <w:rsid w:val="00735CBF"/>
    <w:rsid w:val="00736397"/>
    <w:rsid w:val="0073666D"/>
    <w:rsid w:val="007368F2"/>
    <w:rsid w:val="007379E8"/>
    <w:rsid w:val="00737B38"/>
    <w:rsid w:val="00737B4F"/>
    <w:rsid w:val="00737D8C"/>
    <w:rsid w:val="0074142D"/>
    <w:rsid w:val="00741FB9"/>
    <w:rsid w:val="00742215"/>
    <w:rsid w:val="00742363"/>
    <w:rsid w:val="0074241F"/>
    <w:rsid w:val="00743643"/>
    <w:rsid w:val="00743F40"/>
    <w:rsid w:val="007440AA"/>
    <w:rsid w:val="007449BA"/>
    <w:rsid w:val="00744D8F"/>
    <w:rsid w:val="00744F88"/>
    <w:rsid w:val="007450A6"/>
    <w:rsid w:val="0074525A"/>
    <w:rsid w:val="00745491"/>
    <w:rsid w:val="00745768"/>
    <w:rsid w:val="007462D9"/>
    <w:rsid w:val="00746593"/>
    <w:rsid w:val="00746E08"/>
    <w:rsid w:val="007471A8"/>
    <w:rsid w:val="00751098"/>
    <w:rsid w:val="00751D07"/>
    <w:rsid w:val="007522FE"/>
    <w:rsid w:val="00752B56"/>
    <w:rsid w:val="00754C20"/>
    <w:rsid w:val="00754CF0"/>
    <w:rsid w:val="00754EC9"/>
    <w:rsid w:val="00754F97"/>
    <w:rsid w:val="00756C0F"/>
    <w:rsid w:val="007619F0"/>
    <w:rsid w:val="00762195"/>
    <w:rsid w:val="00762C3C"/>
    <w:rsid w:val="007639BD"/>
    <w:rsid w:val="00763BB5"/>
    <w:rsid w:val="0076545D"/>
    <w:rsid w:val="00767026"/>
    <w:rsid w:val="007672C2"/>
    <w:rsid w:val="00767EA1"/>
    <w:rsid w:val="00770642"/>
    <w:rsid w:val="00770C8E"/>
    <w:rsid w:val="00771BA8"/>
    <w:rsid w:val="0077227B"/>
    <w:rsid w:val="0077258C"/>
    <w:rsid w:val="00772DF9"/>
    <w:rsid w:val="00773964"/>
    <w:rsid w:val="00773B57"/>
    <w:rsid w:val="00773F38"/>
    <w:rsid w:val="007741F5"/>
    <w:rsid w:val="007744D9"/>
    <w:rsid w:val="007771D9"/>
    <w:rsid w:val="00780A72"/>
    <w:rsid w:val="00780F9D"/>
    <w:rsid w:val="00781292"/>
    <w:rsid w:val="00781A8B"/>
    <w:rsid w:val="007829B4"/>
    <w:rsid w:val="00782E58"/>
    <w:rsid w:val="007864D0"/>
    <w:rsid w:val="00787B3D"/>
    <w:rsid w:val="00790084"/>
    <w:rsid w:val="0079028D"/>
    <w:rsid w:val="0079030E"/>
    <w:rsid w:val="00791577"/>
    <w:rsid w:val="00791FB1"/>
    <w:rsid w:val="00793CBA"/>
    <w:rsid w:val="00794674"/>
    <w:rsid w:val="0079591A"/>
    <w:rsid w:val="00795F5E"/>
    <w:rsid w:val="00796431"/>
    <w:rsid w:val="00796C3D"/>
    <w:rsid w:val="0079737C"/>
    <w:rsid w:val="0079787A"/>
    <w:rsid w:val="007A1685"/>
    <w:rsid w:val="007A42AB"/>
    <w:rsid w:val="007A4E1C"/>
    <w:rsid w:val="007A5009"/>
    <w:rsid w:val="007A544A"/>
    <w:rsid w:val="007A560B"/>
    <w:rsid w:val="007A5B02"/>
    <w:rsid w:val="007A5C00"/>
    <w:rsid w:val="007A5E18"/>
    <w:rsid w:val="007A6690"/>
    <w:rsid w:val="007A6C36"/>
    <w:rsid w:val="007A7CA8"/>
    <w:rsid w:val="007B000B"/>
    <w:rsid w:val="007B3C10"/>
    <w:rsid w:val="007B4009"/>
    <w:rsid w:val="007B40FA"/>
    <w:rsid w:val="007B61B5"/>
    <w:rsid w:val="007C0C8F"/>
    <w:rsid w:val="007C1323"/>
    <w:rsid w:val="007C21E2"/>
    <w:rsid w:val="007C3EF8"/>
    <w:rsid w:val="007C4DB3"/>
    <w:rsid w:val="007C684F"/>
    <w:rsid w:val="007C7347"/>
    <w:rsid w:val="007C7778"/>
    <w:rsid w:val="007D051B"/>
    <w:rsid w:val="007D0F7C"/>
    <w:rsid w:val="007D10D8"/>
    <w:rsid w:val="007D1ABB"/>
    <w:rsid w:val="007D1BAD"/>
    <w:rsid w:val="007D1CEA"/>
    <w:rsid w:val="007D2462"/>
    <w:rsid w:val="007D2DCF"/>
    <w:rsid w:val="007D4882"/>
    <w:rsid w:val="007D49CE"/>
    <w:rsid w:val="007D4F6F"/>
    <w:rsid w:val="007D5F69"/>
    <w:rsid w:val="007D61F8"/>
    <w:rsid w:val="007D72AC"/>
    <w:rsid w:val="007D7A40"/>
    <w:rsid w:val="007D7E38"/>
    <w:rsid w:val="007D7E95"/>
    <w:rsid w:val="007E0035"/>
    <w:rsid w:val="007E1728"/>
    <w:rsid w:val="007E1A6F"/>
    <w:rsid w:val="007E346F"/>
    <w:rsid w:val="007E375B"/>
    <w:rsid w:val="007E3B41"/>
    <w:rsid w:val="007E4099"/>
    <w:rsid w:val="007E4E66"/>
    <w:rsid w:val="007E52C5"/>
    <w:rsid w:val="007E77C0"/>
    <w:rsid w:val="007F0CFB"/>
    <w:rsid w:val="007F0DA6"/>
    <w:rsid w:val="007F0F12"/>
    <w:rsid w:val="007F1BBD"/>
    <w:rsid w:val="007F3320"/>
    <w:rsid w:val="007F3AF2"/>
    <w:rsid w:val="007F3E16"/>
    <w:rsid w:val="007F40D1"/>
    <w:rsid w:val="007F4324"/>
    <w:rsid w:val="007F66CB"/>
    <w:rsid w:val="007F6BD4"/>
    <w:rsid w:val="007F7426"/>
    <w:rsid w:val="007F7AB5"/>
    <w:rsid w:val="008015A2"/>
    <w:rsid w:val="00802F00"/>
    <w:rsid w:val="00803A06"/>
    <w:rsid w:val="00804C36"/>
    <w:rsid w:val="00804E8D"/>
    <w:rsid w:val="008051D6"/>
    <w:rsid w:val="00805407"/>
    <w:rsid w:val="0080564E"/>
    <w:rsid w:val="00805DA6"/>
    <w:rsid w:val="00806578"/>
    <w:rsid w:val="008066CE"/>
    <w:rsid w:val="008070DD"/>
    <w:rsid w:val="00807DE9"/>
    <w:rsid w:val="008114A8"/>
    <w:rsid w:val="00811961"/>
    <w:rsid w:val="00814410"/>
    <w:rsid w:val="00815FF0"/>
    <w:rsid w:val="00816E55"/>
    <w:rsid w:val="008176DE"/>
    <w:rsid w:val="00817A20"/>
    <w:rsid w:val="00817B5F"/>
    <w:rsid w:val="008206CC"/>
    <w:rsid w:val="0082124E"/>
    <w:rsid w:val="00822399"/>
    <w:rsid w:val="008255BF"/>
    <w:rsid w:val="008255E2"/>
    <w:rsid w:val="00825626"/>
    <w:rsid w:val="008258E0"/>
    <w:rsid w:val="00827304"/>
    <w:rsid w:val="00830818"/>
    <w:rsid w:val="00832B88"/>
    <w:rsid w:val="008332D4"/>
    <w:rsid w:val="0083388E"/>
    <w:rsid w:val="008339E5"/>
    <w:rsid w:val="00833A80"/>
    <w:rsid w:val="008359DE"/>
    <w:rsid w:val="00835E3D"/>
    <w:rsid w:val="008361DD"/>
    <w:rsid w:val="0083635E"/>
    <w:rsid w:val="008364A3"/>
    <w:rsid w:val="00836AB9"/>
    <w:rsid w:val="008379B4"/>
    <w:rsid w:val="00840613"/>
    <w:rsid w:val="00840AFB"/>
    <w:rsid w:val="008411CD"/>
    <w:rsid w:val="00842286"/>
    <w:rsid w:val="00842597"/>
    <w:rsid w:val="008427A2"/>
    <w:rsid w:val="00842EBA"/>
    <w:rsid w:val="00843AE7"/>
    <w:rsid w:val="00844233"/>
    <w:rsid w:val="00844CD5"/>
    <w:rsid w:val="008462CA"/>
    <w:rsid w:val="00846353"/>
    <w:rsid w:val="00847544"/>
    <w:rsid w:val="008475EB"/>
    <w:rsid w:val="0085045C"/>
    <w:rsid w:val="008509D2"/>
    <w:rsid w:val="00850D09"/>
    <w:rsid w:val="00850DD2"/>
    <w:rsid w:val="00850F7A"/>
    <w:rsid w:val="0085116E"/>
    <w:rsid w:val="008513C5"/>
    <w:rsid w:val="0085296E"/>
    <w:rsid w:val="00853324"/>
    <w:rsid w:val="00853DD8"/>
    <w:rsid w:val="00853FA5"/>
    <w:rsid w:val="0085433E"/>
    <w:rsid w:val="008555D4"/>
    <w:rsid w:val="008565A2"/>
    <w:rsid w:val="008613B5"/>
    <w:rsid w:val="008613C6"/>
    <w:rsid w:val="0086253C"/>
    <w:rsid w:val="00862700"/>
    <w:rsid w:val="00862F00"/>
    <w:rsid w:val="008634ED"/>
    <w:rsid w:val="00863F73"/>
    <w:rsid w:val="0086420C"/>
    <w:rsid w:val="00866533"/>
    <w:rsid w:val="00867258"/>
    <w:rsid w:val="0086730F"/>
    <w:rsid w:val="00867C6B"/>
    <w:rsid w:val="00867CCB"/>
    <w:rsid w:val="008701AE"/>
    <w:rsid w:val="008712EC"/>
    <w:rsid w:val="00871A73"/>
    <w:rsid w:val="008739F0"/>
    <w:rsid w:val="00873C2B"/>
    <w:rsid w:val="00873D5D"/>
    <w:rsid w:val="008756D8"/>
    <w:rsid w:val="00875748"/>
    <w:rsid w:val="00877173"/>
    <w:rsid w:val="00877212"/>
    <w:rsid w:val="00877754"/>
    <w:rsid w:val="00881B13"/>
    <w:rsid w:val="00881B70"/>
    <w:rsid w:val="008829A7"/>
    <w:rsid w:val="008839D8"/>
    <w:rsid w:val="00884E82"/>
    <w:rsid w:val="008851F9"/>
    <w:rsid w:val="00885D09"/>
    <w:rsid w:val="00887E81"/>
    <w:rsid w:val="00891194"/>
    <w:rsid w:val="00891D15"/>
    <w:rsid w:val="008929AD"/>
    <w:rsid w:val="00892A5E"/>
    <w:rsid w:val="0089323E"/>
    <w:rsid w:val="00895BD1"/>
    <w:rsid w:val="00895CB2"/>
    <w:rsid w:val="00896699"/>
    <w:rsid w:val="008A17E0"/>
    <w:rsid w:val="008A1DC8"/>
    <w:rsid w:val="008A270F"/>
    <w:rsid w:val="008A2D64"/>
    <w:rsid w:val="008A31F4"/>
    <w:rsid w:val="008A34AE"/>
    <w:rsid w:val="008A35B1"/>
    <w:rsid w:val="008A468A"/>
    <w:rsid w:val="008A5118"/>
    <w:rsid w:val="008A5E92"/>
    <w:rsid w:val="008A6AB2"/>
    <w:rsid w:val="008A6B45"/>
    <w:rsid w:val="008A7CA1"/>
    <w:rsid w:val="008B317B"/>
    <w:rsid w:val="008B340B"/>
    <w:rsid w:val="008B35AF"/>
    <w:rsid w:val="008B5010"/>
    <w:rsid w:val="008B5F9C"/>
    <w:rsid w:val="008B796C"/>
    <w:rsid w:val="008B7AA8"/>
    <w:rsid w:val="008B7D64"/>
    <w:rsid w:val="008B7ECB"/>
    <w:rsid w:val="008C10E8"/>
    <w:rsid w:val="008C49DC"/>
    <w:rsid w:val="008C5DF8"/>
    <w:rsid w:val="008C5F87"/>
    <w:rsid w:val="008C7B6E"/>
    <w:rsid w:val="008D08EE"/>
    <w:rsid w:val="008D096B"/>
    <w:rsid w:val="008D104B"/>
    <w:rsid w:val="008D14AE"/>
    <w:rsid w:val="008D1FB6"/>
    <w:rsid w:val="008D22A5"/>
    <w:rsid w:val="008D3C94"/>
    <w:rsid w:val="008D3D79"/>
    <w:rsid w:val="008D502D"/>
    <w:rsid w:val="008D5951"/>
    <w:rsid w:val="008D6867"/>
    <w:rsid w:val="008D76BD"/>
    <w:rsid w:val="008E10B8"/>
    <w:rsid w:val="008E1331"/>
    <w:rsid w:val="008E1352"/>
    <w:rsid w:val="008E21D5"/>
    <w:rsid w:val="008E318F"/>
    <w:rsid w:val="008E436E"/>
    <w:rsid w:val="008E4697"/>
    <w:rsid w:val="008E4AC1"/>
    <w:rsid w:val="008E51EE"/>
    <w:rsid w:val="008E566E"/>
    <w:rsid w:val="008E5881"/>
    <w:rsid w:val="008E5EE7"/>
    <w:rsid w:val="008E67EB"/>
    <w:rsid w:val="008E6BA3"/>
    <w:rsid w:val="008E7244"/>
    <w:rsid w:val="008E74A8"/>
    <w:rsid w:val="008E7991"/>
    <w:rsid w:val="008E7E92"/>
    <w:rsid w:val="008F0ABA"/>
    <w:rsid w:val="008F0BA4"/>
    <w:rsid w:val="008F1200"/>
    <w:rsid w:val="008F1536"/>
    <w:rsid w:val="008F175D"/>
    <w:rsid w:val="008F2E27"/>
    <w:rsid w:val="008F321A"/>
    <w:rsid w:val="008F3DE6"/>
    <w:rsid w:val="008F4127"/>
    <w:rsid w:val="008F5A46"/>
    <w:rsid w:val="008F6D05"/>
    <w:rsid w:val="008F70B9"/>
    <w:rsid w:val="008F7990"/>
    <w:rsid w:val="008F7A16"/>
    <w:rsid w:val="008F7DA6"/>
    <w:rsid w:val="0090130A"/>
    <w:rsid w:val="0090196D"/>
    <w:rsid w:val="009019D7"/>
    <w:rsid w:val="009079B4"/>
    <w:rsid w:val="009117A0"/>
    <w:rsid w:val="00912F26"/>
    <w:rsid w:val="0091332F"/>
    <w:rsid w:val="00913D2F"/>
    <w:rsid w:val="00914055"/>
    <w:rsid w:val="00914E0A"/>
    <w:rsid w:val="00914ED4"/>
    <w:rsid w:val="00914F6E"/>
    <w:rsid w:val="00916030"/>
    <w:rsid w:val="0091641C"/>
    <w:rsid w:val="00916BC4"/>
    <w:rsid w:val="0091738A"/>
    <w:rsid w:val="00917A1F"/>
    <w:rsid w:val="00920462"/>
    <w:rsid w:val="00920D56"/>
    <w:rsid w:val="0092111C"/>
    <w:rsid w:val="00921878"/>
    <w:rsid w:val="00921CA1"/>
    <w:rsid w:val="009221EF"/>
    <w:rsid w:val="00922D6A"/>
    <w:rsid w:val="00922F18"/>
    <w:rsid w:val="00923420"/>
    <w:rsid w:val="00923DEC"/>
    <w:rsid w:val="00925A40"/>
    <w:rsid w:val="009305B3"/>
    <w:rsid w:val="0093108C"/>
    <w:rsid w:val="0093201A"/>
    <w:rsid w:val="00932872"/>
    <w:rsid w:val="00933B6D"/>
    <w:rsid w:val="009364FC"/>
    <w:rsid w:val="00937D50"/>
    <w:rsid w:val="00940382"/>
    <w:rsid w:val="00940B68"/>
    <w:rsid w:val="00942373"/>
    <w:rsid w:val="009438C5"/>
    <w:rsid w:val="009441A5"/>
    <w:rsid w:val="00946510"/>
    <w:rsid w:val="0094704B"/>
    <w:rsid w:val="0094791F"/>
    <w:rsid w:val="00947C2E"/>
    <w:rsid w:val="0095048D"/>
    <w:rsid w:val="00951694"/>
    <w:rsid w:val="00951D93"/>
    <w:rsid w:val="00952105"/>
    <w:rsid w:val="00952B1C"/>
    <w:rsid w:val="0095349B"/>
    <w:rsid w:val="0095396B"/>
    <w:rsid w:val="0095555E"/>
    <w:rsid w:val="00955AC5"/>
    <w:rsid w:val="009578FE"/>
    <w:rsid w:val="00960068"/>
    <w:rsid w:val="0096016D"/>
    <w:rsid w:val="009606ED"/>
    <w:rsid w:val="0096089C"/>
    <w:rsid w:val="00960A55"/>
    <w:rsid w:val="0096150D"/>
    <w:rsid w:val="009615FF"/>
    <w:rsid w:val="009629F8"/>
    <w:rsid w:val="00963DB3"/>
    <w:rsid w:val="009666B3"/>
    <w:rsid w:val="00966735"/>
    <w:rsid w:val="00966E18"/>
    <w:rsid w:val="00967CBA"/>
    <w:rsid w:val="00970F11"/>
    <w:rsid w:val="0097133A"/>
    <w:rsid w:val="009713D8"/>
    <w:rsid w:val="00971B21"/>
    <w:rsid w:val="00971C18"/>
    <w:rsid w:val="00972B45"/>
    <w:rsid w:val="00974B44"/>
    <w:rsid w:val="00975630"/>
    <w:rsid w:val="009771D7"/>
    <w:rsid w:val="0097721F"/>
    <w:rsid w:val="00977DBC"/>
    <w:rsid w:val="009814AC"/>
    <w:rsid w:val="0098177D"/>
    <w:rsid w:val="009825FF"/>
    <w:rsid w:val="009829B8"/>
    <w:rsid w:val="00982CE4"/>
    <w:rsid w:val="00983124"/>
    <w:rsid w:val="009832DA"/>
    <w:rsid w:val="00983F91"/>
    <w:rsid w:val="00984D66"/>
    <w:rsid w:val="0098504B"/>
    <w:rsid w:val="00986064"/>
    <w:rsid w:val="00987B49"/>
    <w:rsid w:val="00987E44"/>
    <w:rsid w:val="009906CD"/>
    <w:rsid w:val="00990F0D"/>
    <w:rsid w:val="009929A4"/>
    <w:rsid w:val="00992A13"/>
    <w:rsid w:val="00993A91"/>
    <w:rsid w:val="00994528"/>
    <w:rsid w:val="009952EE"/>
    <w:rsid w:val="00997526"/>
    <w:rsid w:val="009A034B"/>
    <w:rsid w:val="009A1010"/>
    <w:rsid w:val="009A10BF"/>
    <w:rsid w:val="009A1CFA"/>
    <w:rsid w:val="009A3FE4"/>
    <w:rsid w:val="009A4505"/>
    <w:rsid w:val="009A4A26"/>
    <w:rsid w:val="009A5659"/>
    <w:rsid w:val="009A57CA"/>
    <w:rsid w:val="009A6361"/>
    <w:rsid w:val="009A6F79"/>
    <w:rsid w:val="009A7126"/>
    <w:rsid w:val="009A7319"/>
    <w:rsid w:val="009B024C"/>
    <w:rsid w:val="009B0739"/>
    <w:rsid w:val="009B12AF"/>
    <w:rsid w:val="009B461A"/>
    <w:rsid w:val="009B4B43"/>
    <w:rsid w:val="009B64E0"/>
    <w:rsid w:val="009B7A7D"/>
    <w:rsid w:val="009C0745"/>
    <w:rsid w:val="009C2FEA"/>
    <w:rsid w:val="009C338C"/>
    <w:rsid w:val="009C3BCF"/>
    <w:rsid w:val="009C3FD9"/>
    <w:rsid w:val="009C490D"/>
    <w:rsid w:val="009C6160"/>
    <w:rsid w:val="009C6D4C"/>
    <w:rsid w:val="009C7163"/>
    <w:rsid w:val="009D021A"/>
    <w:rsid w:val="009D1006"/>
    <w:rsid w:val="009D2115"/>
    <w:rsid w:val="009D243D"/>
    <w:rsid w:val="009D286D"/>
    <w:rsid w:val="009D2BEF"/>
    <w:rsid w:val="009D2E21"/>
    <w:rsid w:val="009D324B"/>
    <w:rsid w:val="009D33C1"/>
    <w:rsid w:val="009D3878"/>
    <w:rsid w:val="009D3E6A"/>
    <w:rsid w:val="009D482F"/>
    <w:rsid w:val="009D688C"/>
    <w:rsid w:val="009D6C68"/>
    <w:rsid w:val="009E0E15"/>
    <w:rsid w:val="009E1009"/>
    <w:rsid w:val="009E10B1"/>
    <w:rsid w:val="009E1CEE"/>
    <w:rsid w:val="009E2888"/>
    <w:rsid w:val="009E2956"/>
    <w:rsid w:val="009E2AB3"/>
    <w:rsid w:val="009E2AE2"/>
    <w:rsid w:val="009E3113"/>
    <w:rsid w:val="009E5721"/>
    <w:rsid w:val="009E599B"/>
    <w:rsid w:val="009E5FEC"/>
    <w:rsid w:val="009E6AF3"/>
    <w:rsid w:val="009E7827"/>
    <w:rsid w:val="009E789F"/>
    <w:rsid w:val="009E7C0D"/>
    <w:rsid w:val="009E7FDD"/>
    <w:rsid w:val="009F0019"/>
    <w:rsid w:val="009F093B"/>
    <w:rsid w:val="009F2529"/>
    <w:rsid w:val="009F3555"/>
    <w:rsid w:val="009F3946"/>
    <w:rsid w:val="009F5710"/>
    <w:rsid w:val="009F599A"/>
    <w:rsid w:val="009F6583"/>
    <w:rsid w:val="009F7F89"/>
    <w:rsid w:val="00A0120B"/>
    <w:rsid w:val="00A0312D"/>
    <w:rsid w:val="00A032AD"/>
    <w:rsid w:val="00A03C58"/>
    <w:rsid w:val="00A03DC6"/>
    <w:rsid w:val="00A04708"/>
    <w:rsid w:val="00A066CF"/>
    <w:rsid w:val="00A079DC"/>
    <w:rsid w:val="00A07DAF"/>
    <w:rsid w:val="00A11038"/>
    <w:rsid w:val="00A11500"/>
    <w:rsid w:val="00A117D5"/>
    <w:rsid w:val="00A120EE"/>
    <w:rsid w:val="00A12A0C"/>
    <w:rsid w:val="00A12B9F"/>
    <w:rsid w:val="00A14AC9"/>
    <w:rsid w:val="00A14F08"/>
    <w:rsid w:val="00A15181"/>
    <w:rsid w:val="00A167BE"/>
    <w:rsid w:val="00A17D2A"/>
    <w:rsid w:val="00A2083E"/>
    <w:rsid w:val="00A20AFF"/>
    <w:rsid w:val="00A2115A"/>
    <w:rsid w:val="00A21548"/>
    <w:rsid w:val="00A22540"/>
    <w:rsid w:val="00A2265B"/>
    <w:rsid w:val="00A23EF3"/>
    <w:rsid w:val="00A246F8"/>
    <w:rsid w:val="00A262C6"/>
    <w:rsid w:val="00A30329"/>
    <w:rsid w:val="00A309CA"/>
    <w:rsid w:val="00A31625"/>
    <w:rsid w:val="00A31986"/>
    <w:rsid w:val="00A31CB5"/>
    <w:rsid w:val="00A32A20"/>
    <w:rsid w:val="00A334E7"/>
    <w:rsid w:val="00A3498C"/>
    <w:rsid w:val="00A34B29"/>
    <w:rsid w:val="00A34EEE"/>
    <w:rsid w:val="00A35A25"/>
    <w:rsid w:val="00A36173"/>
    <w:rsid w:val="00A37A9C"/>
    <w:rsid w:val="00A40D35"/>
    <w:rsid w:val="00A411C4"/>
    <w:rsid w:val="00A41461"/>
    <w:rsid w:val="00A41632"/>
    <w:rsid w:val="00A425E2"/>
    <w:rsid w:val="00A42694"/>
    <w:rsid w:val="00A43C28"/>
    <w:rsid w:val="00A43CE7"/>
    <w:rsid w:val="00A44156"/>
    <w:rsid w:val="00A4499F"/>
    <w:rsid w:val="00A44B62"/>
    <w:rsid w:val="00A45069"/>
    <w:rsid w:val="00A459D6"/>
    <w:rsid w:val="00A45B3C"/>
    <w:rsid w:val="00A4691C"/>
    <w:rsid w:val="00A473AD"/>
    <w:rsid w:val="00A4785C"/>
    <w:rsid w:val="00A5003E"/>
    <w:rsid w:val="00A505D6"/>
    <w:rsid w:val="00A50AF2"/>
    <w:rsid w:val="00A524F7"/>
    <w:rsid w:val="00A542B1"/>
    <w:rsid w:val="00A546ED"/>
    <w:rsid w:val="00A5563B"/>
    <w:rsid w:val="00A57734"/>
    <w:rsid w:val="00A60398"/>
    <w:rsid w:val="00A6085C"/>
    <w:rsid w:val="00A6116F"/>
    <w:rsid w:val="00A61345"/>
    <w:rsid w:val="00A6183E"/>
    <w:rsid w:val="00A62646"/>
    <w:rsid w:val="00A630F2"/>
    <w:rsid w:val="00A64C70"/>
    <w:rsid w:val="00A64D2B"/>
    <w:rsid w:val="00A65458"/>
    <w:rsid w:val="00A65936"/>
    <w:rsid w:val="00A6795E"/>
    <w:rsid w:val="00A67964"/>
    <w:rsid w:val="00A7082A"/>
    <w:rsid w:val="00A70C5A"/>
    <w:rsid w:val="00A712A1"/>
    <w:rsid w:val="00A71426"/>
    <w:rsid w:val="00A716A8"/>
    <w:rsid w:val="00A7242B"/>
    <w:rsid w:val="00A72D3C"/>
    <w:rsid w:val="00A73003"/>
    <w:rsid w:val="00A74175"/>
    <w:rsid w:val="00A7487D"/>
    <w:rsid w:val="00A74B15"/>
    <w:rsid w:val="00A75494"/>
    <w:rsid w:val="00A756C3"/>
    <w:rsid w:val="00A75928"/>
    <w:rsid w:val="00A75EDE"/>
    <w:rsid w:val="00A806F6"/>
    <w:rsid w:val="00A80F74"/>
    <w:rsid w:val="00A817DD"/>
    <w:rsid w:val="00A817F9"/>
    <w:rsid w:val="00A83A1A"/>
    <w:rsid w:val="00A83B7D"/>
    <w:rsid w:val="00A83E7A"/>
    <w:rsid w:val="00A83F08"/>
    <w:rsid w:val="00A86F2A"/>
    <w:rsid w:val="00A90764"/>
    <w:rsid w:val="00A90872"/>
    <w:rsid w:val="00A912A2"/>
    <w:rsid w:val="00A92018"/>
    <w:rsid w:val="00A92489"/>
    <w:rsid w:val="00A934B1"/>
    <w:rsid w:val="00A93A69"/>
    <w:rsid w:val="00A957C2"/>
    <w:rsid w:val="00A97A3A"/>
    <w:rsid w:val="00A97AB5"/>
    <w:rsid w:val="00AA00CE"/>
    <w:rsid w:val="00AA0312"/>
    <w:rsid w:val="00AA1018"/>
    <w:rsid w:val="00AA1B49"/>
    <w:rsid w:val="00AA1E1D"/>
    <w:rsid w:val="00AA344A"/>
    <w:rsid w:val="00AA458E"/>
    <w:rsid w:val="00AA47A2"/>
    <w:rsid w:val="00AA5001"/>
    <w:rsid w:val="00AA691E"/>
    <w:rsid w:val="00AB0955"/>
    <w:rsid w:val="00AB17D8"/>
    <w:rsid w:val="00AB4380"/>
    <w:rsid w:val="00AB4AFB"/>
    <w:rsid w:val="00AB4E99"/>
    <w:rsid w:val="00AB5E2C"/>
    <w:rsid w:val="00AB6310"/>
    <w:rsid w:val="00AB68C4"/>
    <w:rsid w:val="00AB6CBC"/>
    <w:rsid w:val="00AB72A3"/>
    <w:rsid w:val="00AC00DA"/>
    <w:rsid w:val="00AC4657"/>
    <w:rsid w:val="00AC51C2"/>
    <w:rsid w:val="00AC5E05"/>
    <w:rsid w:val="00AC73C4"/>
    <w:rsid w:val="00AC7589"/>
    <w:rsid w:val="00AC78CE"/>
    <w:rsid w:val="00AD0943"/>
    <w:rsid w:val="00AD0D96"/>
    <w:rsid w:val="00AD1394"/>
    <w:rsid w:val="00AD2B6D"/>
    <w:rsid w:val="00AD2C7F"/>
    <w:rsid w:val="00AD3B75"/>
    <w:rsid w:val="00AD43B9"/>
    <w:rsid w:val="00AD772E"/>
    <w:rsid w:val="00AD77E3"/>
    <w:rsid w:val="00AD7B46"/>
    <w:rsid w:val="00AE06A4"/>
    <w:rsid w:val="00AE08CA"/>
    <w:rsid w:val="00AE1339"/>
    <w:rsid w:val="00AE21AF"/>
    <w:rsid w:val="00AE2CCF"/>
    <w:rsid w:val="00AE3485"/>
    <w:rsid w:val="00AE490D"/>
    <w:rsid w:val="00AE4A06"/>
    <w:rsid w:val="00AE54B4"/>
    <w:rsid w:val="00AE6415"/>
    <w:rsid w:val="00AE6560"/>
    <w:rsid w:val="00AE74F8"/>
    <w:rsid w:val="00AF0746"/>
    <w:rsid w:val="00AF12E2"/>
    <w:rsid w:val="00AF13DB"/>
    <w:rsid w:val="00AF2B51"/>
    <w:rsid w:val="00AF2C06"/>
    <w:rsid w:val="00AF3008"/>
    <w:rsid w:val="00AF4B25"/>
    <w:rsid w:val="00AF58A5"/>
    <w:rsid w:val="00AF5D43"/>
    <w:rsid w:val="00AF606F"/>
    <w:rsid w:val="00AF64F8"/>
    <w:rsid w:val="00AF6827"/>
    <w:rsid w:val="00AF6B1A"/>
    <w:rsid w:val="00AF6CA2"/>
    <w:rsid w:val="00AF6CAD"/>
    <w:rsid w:val="00AF6D2F"/>
    <w:rsid w:val="00AF7592"/>
    <w:rsid w:val="00AF7E4F"/>
    <w:rsid w:val="00B011F3"/>
    <w:rsid w:val="00B016E8"/>
    <w:rsid w:val="00B02799"/>
    <w:rsid w:val="00B02C5E"/>
    <w:rsid w:val="00B03D88"/>
    <w:rsid w:val="00B04CAF"/>
    <w:rsid w:val="00B04D2A"/>
    <w:rsid w:val="00B0542F"/>
    <w:rsid w:val="00B06B3A"/>
    <w:rsid w:val="00B1048C"/>
    <w:rsid w:val="00B10693"/>
    <w:rsid w:val="00B10C68"/>
    <w:rsid w:val="00B11429"/>
    <w:rsid w:val="00B12ACE"/>
    <w:rsid w:val="00B13DDC"/>
    <w:rsid w:val="00B14C65"/>
    <w:rsid w:val="00B1689E"/>
    <w:rsid w:val="00B17B42"/>
    <w:rsid w:val="00B21F59"/>
    <w:rsid w:val="00B23C31"/>
    <w:rsid w:val="00B240BF"/>
    <w:rsid w:val="00B241EC"/>
    <w:rsid w:val="00B24976"/>
    <w:rsid w:val="00B24E68"/>
    <w:rsid w:val="00B25183"/>
    <w:rsid w:val="00B2625A"/>
    <w:rsid w:val="00B30455"/>
    <w:rsid w:val="00B30C25"/>
    <w:rsid w:val="00B30E48"/>
    <w:rsid w:val="00B32ECA"/>
    <w:rsid w:val="00B335AB"/>
    <w:rsid w:val="00B34C7D"/>
    <w:rsid w:val="00B35F49"/>
    <w:rsid w:val="00B36A3B"/>
    <w:rsid w:val="00B37F6D"/>
    <w:rsid w:val="00B40007"/>
    <w:rsid w:val="00B40201"/>
    <w:rsid w:val="00B40E5D"/>
    <w:rsid w:val="00B41F21"/>
    <w:rsid w:val="00B42E5E"/>
    <w:rsid w:val="00B431B2"/>
    <w:rsid w:val="00B43474"/>
    <w:rsid w:val="00B4441A"/>
    <w:rsid w:val="00B45AD7"/>
    <w:rsid w:val="00B45F80"/>
    <w:rsid w:val="00B466EA"/>
    <w:rsid w:val="00B46AAC"/>
    <w:rsid w:val="00B46FF3"/>
    <w:rsid w:val="00B47ABD"/>
    <w:rsid w:val="00B50AE2"/>
    <w:rsid w:val="00B5115B"/>
    <w:rsid w:val="00B511D4"/>
    <w:rsid w:val="00B51B9C"/>
    <w:rsid w:val="00B52B41"/>
    <w:rsid w:val="00B52F03"/>
    <w:rsid w:val="00B52FB8"/>
    <w:rsid w:val="00B53581"/>
    <w:rsid w:val="00B551C4"/>
    <w:rsid w:val="00B55613"/>
    <w:rsid w:val="00B561D4"/>
    <w:rsid w:val="00B56406"/>
    <w:rsid w:val="00B56973"/>
    <w:rsid w:val="00B57262"/>
    <w:rsid w:val="00B60955"/>
    <w:rsid w:val="00B61474"/>
    <w:rsid w:val="00B61E0B"/>
    <w:rsid w:val="00B62174"/>
    <w:rsid w:val="00B62295"/>
    <w:rsid w:val="00B62C2F"/>
    <w:rsid w:val="00B63691"/>
    <w:rsid w:val="00B6370E"/>
    <w:rsid w:val="00B64064"/>
    <w:rsid w:val="00B647B0"/>
    <w:rsid w:val="00B64D2F"/>
    <w:rsid w:val="00B65B57"/>
    <w:rsid w:val="00B70342"/>
    <w:rsid w:val="00B70F47"/>
    <w:rsid w:val="00B711D2"/>
    <w:rsid w:val="00B711FE"/>
    <w:rsid w:val="00B72BB2"/>
    <w:rsid w:val="00B72D5E"/>
    <w:rsid w:val="00B72D71"/>
    <w:rsid w:val="00B737CB"/>
    <w:rsid w:val="00B746EB"/>
    <w:rsid w:val="00B75021"/>
    <w:rsid w:val="00B764B5"/>
    <w:rsid w:val="00B769A7"/>
    <w:rsid w:val="00B76DF4"/>
    <w:rsid w:val="00B7705B"/>
    <w:rsid w:val="00B81364"/>
    <w:rsid w:val="00B8164B"/>
    <w:rsid w:val="00B82065"/>
    <w:rsid w:val="00B8218A"/>
    <w:rsid w:val="00B8297B"/>
    <w:rsid w:val="00B83123"/>
    <w:rsid w:val="00B83CD0"/>
    <w:rsid w:val="00B8456D"/>
    <w:rsid w:val="00B8496A"/>
    <w:rsid w:val="00B857FA"/>
    <w:rsid w:val="00B86414"/>
    <w:rsid w:val="00B870D1"/>
    <w:rsid w:val="00B870F7"/>
    <w:rsid w:val="00B87CAD"/>
    <w:rsid w:val="00B87D16"/>
    <w:rsid w:val="00B90DE7"/>
    <w:rsid w:val="00B92367"/>
    <w:rsid w:val="00B9247A"/>
    <w:rsid w:val="00B92AD5"/>
    <w:rsid w:val="00B9418A"/>
    <w:rsid w:val="00B948E0"/>
    <w:rsid w:val="00B955C1"/>
    <w:rsid w:val="00B95B26"/>
    <w:rsid w:val="00B9618C"/>
    <w:rsid w:val="00B978C8"/>
    <w:rsid w:val="00BA020C"/>
    <w:rsid w:val="00BA1CDD"/>
    <w:rsid w:val="00BA21CA"/>
    <w:rsid w:val="00BA2835"/>
    <w:rsid w:val="00BA5DED"/>
    <w:rsid w:val="00BA64BD"/>
    <w:rsid w:val="00BA7632"/>
    <w:rsid w:val="00BA78D9"/>
    <w:rsid w:val="00BA78FD"/>
    <w:rsid w:val="00BA7FE1"/>
    <w:rsid w:val="00BB0811"/>
    <w:rsid w:val="00BB155F"/>
    <w:rsid w:val="00BB19C1"/>
    <w:rsid w:val="00BB1AAE"/>
    <w:rsid w:val="00BB1F72"/>
    <w:rsid w:val="00BB2175"/>
    <w:rsid w:val="00BB276F"/>
    <w:rsid w:val="00BB2D34"/>
    <w:rsid w:val="00BB2E48"/>
    <w:rsid w:val="00BB2EEF"/>
    <w:rsid w:val="00BB3F3E"/>
    <w:rsid w:val="00BB4B96"/>
    <w:rsid w:val="00BB659F"/>
    <w:rsid w:val="00BB7110"/>
    <w:rsid w:val="00BC00B8"/>
    <w:rsid w:val="00BC0863"/>
    <w:rsid w:val="00BC102E"/>
    <w:rsid w:val="00BC2092"/>
    <w:rsid w:val="00BC2EF7"/>
    <w:rsid w:val="00BC301D"/>
    <w:rsid w:val="00BC3A2D"/>
    <w:rsid w:val="00BC418D"/>
    <w:rsid w:val="00BC4BC5"/>
    <w:rsid w:val="00BC569A"/>
    <w:rsid w:val="00BC7440"/>
    <w:rsid w:val="00BC7A2B"/>
    <w:rsid w:val="00BD0144"/>
    <w:rsid w:val="00BD0468"/>
    <w:rsid w:val="00BD07CF"/>
    <w:rsid w:val="00BD0F5F"/>
    <w:rsid w:val="00BD2A76"/>
    <w:rsid w:val="00BD2E75"/>
    <w:rsid w:val="00BD2FBB"/>
    <w:rsid w:val="00BD326A"/>
    <w:rsid w:val="00BD39A4"/>
    <w:rsid w:val="00BD416C"/>
    <w:rsid w:val="00BD4446"/>
    <w:rsid w:val="00BD4811"/>
    <w:rsid w:val="00BD4CB4"/>
    <w:rsid w:val="00BD5449"/>
    <w:rsid w:val="00BD60F4"/>
    <w:rsid w:val="00BD67C3"/>
    <w:rsid w:val="00BD6B4F"/>
    <w:rsid w:val="00BD7B8C"/>
    <w:rsid w:val="00BD7FA8"/>
    <w:rsid w:val="00BE0C48"/>
    <w:rsid w:val="00BE16B1"/>
    <w:rsid w:val="00BE1A13"/>
    <w:rsid w:val="00BE39A4"/>
    <w:rsid w:val="00BE4254"/>
    <w:rsid w:val="00BE5C7E"/>
    <w:rsid w:val="00BE6032"/>
    <w:rsid w:val="00BE7B1E"/>
    <w:rsid w:val="00BF0347"/>
    <w:rsid w:val="00BF11F2"/>
    <w:rsid w:val="00BF18F8"/>
    <w:rsid w:val="00BF1A9B"/>
    <w:rsid w:val="00BF1F1F"/>
    <w:rsid w:val="00BF2096"/>
    <w:rsid w:val="00BF3EF7"/>
    <w:rsid w:val="00BF3F56"/>
    <w:rsid w:val="00BF4116"/>
    <w:rsid w:val="00BF43F4"/>
    <w:rsid w:val="00BF4F29"/>
    <w:rsid w:val="00BF70B3"/>
    <w:rsid w:val="00BF7CA8"/>
    <w:rsid w:val="00C018FE"/>
    <w:rsid w:val="00C02328"/>
    <w:rsid w:val="00C02E9F"/>
    <w:rsid w:val="00C032D9"/>
    <w:rsid w:val="00C04700"/>
    <w:rsid w:val="00C05ABF"/>
    <w:rsid w:val="00C0724F"/>
    <w:rsid w:val="00C0779C"/>
    <w:rsid w:val="00C07B28"/>
    <w:rsid w:val="00C07D50"/>
    <w:rsid w:val="00C105AA"/>
    <w:rsid w:val="00C10839"/>
    <w:rsid w:val="00C11511"/>
    <w:rsid w:val="00C1304B"/>
    <w:rsid w:val="00C132C4"/>
    <w:rsid w:val="00C13909"/>
    <w:rsid w:val="00C13D29"/>
    <w:rsid w:val="00C14178"/>
    <w:rsid w:val="00C15A20"/>
    <w:rsid w:val="00C15BE4"/>
    <w:rsid w:val="00C16835"/>
    <w:rsid w:val="00C172BF"/>
    <w:rsid w:val="00C178C9"/>
    <w:rsid w:val="00C200A2"/>
    <w:rsid w:val="00C20728"/>
    <w:rsid w:val="00C20C44"/>
    <w:rsid w:val="00C2134D"/>
    <w:rsid w:val="00C21693"/>
    <w:rsid w:val="00C23023"/>
    <w:rsid w:val="00C23BA7"/>
    <w:rsid w:val="00C257C9"/>
    <w:rsid w:val="00C25F54"/>
    <w:rsid w:val="00C266AA"/>
    <w:rsid w:val="00C338BD"/>
    <w:rsid w:val="00C33E3C"/>
    <w:rsid w:val="00C36D6C"/>
    <w:rsid w:val="00C36E9D"/>
    <w:rsid w:val="00C36F9D"/>
    <w:rsid w:val="00C378C3"/>
    <w:rsid w:val="00C404A9"/>
    <w:rsid w:val="00C4061D"/>
    <w:rsid w:val="00C40DD5"/>
    <w:rsid w:val="00C41DF5"/>
    <w:rsid w:val="00C41F15"/>
    <w:rsid w:val="00C42266"/>
    <w:rsid w:val="00C423C3"/>
    <w:rsid w:val="00C42A76"/>
    <w:rsid w:val="00C455EC"/>
    <w:rsid w:val="00C458C1"/>
    <w:rsid w:val="00C45A2F"/>
    <w:rsid w:val="00C47FB7"/>
    <w:rsid w:val="00C504F5"/>
    <w:rsid w:val="00C5079D"/>
    <w:rsid w:val="00C509E0"/>
    <w:rsid w:val="00C50A8F"/>
    <w:rsid w:val="00C50FC7"/>
    <w:rsid w:val="00C50FF0"/>
    <w:rsid w:val="00C543B8"/>
    <w:rsid w:val="00C569E0"/>
    <w:rsid w:val="00C57110"/>
    <w:rsid w:val="00C57AF6"/>
    <w:rsid w:val="00C6293F"/>
    <w:rsid w:val="00C647AA"/>
    <w:rsid w:val="00C64A9D"/>
    <w:rsid w:val="00C64E6D"/>
    <w:rsid w:val="00C6556D"/>
    <w:rsid w:val="00C66821"/>
    <w:rsid w:val="00C66C8B"/>
    <w:rsid w:val="00C7036C"/>
    <w:rsid w:val="00C704D8"/>
    <w:rsid w:val="00C73750"/>
    <w:rsid w:val="00C75158"/>
    <w:rsid w:val="00C7615F"/>
    <w:rsid w:val="00C764AD"/>
    <w:rsid w:val="00C811D8"/>
    <w:rsid w:val="00C81537"/>
    <w:rsid w:val="00C81D36"/>
    <w:rsid w:val="00C82046"/>
    <w:rsid w:val="00C821CE"/>
    <w:rsid w:val="00C8261C"/>
    <w:rsid w:val="00C826F8"/>
    <w:rsid w:val="00C8372E"/>
    <w:rsid w:val="00C85384"/>
    <w:rsid w:val="00C85DC7"/>
    <w:rsid w:val="00C90CFE"/>
    <w:rsid w:val="00C91886"/>
    <w:rsid w:val="00C9217D"/>
    <w:rsid w:val="00C936CA"/>
    <w:rsid w:val="00C9419F"/>
    <w:rsid w:val="00C95252"/>
    <w:rsid w:val="00C95B9C"/>
    <w:rsid w:val="00C96172"/>
    <w:rsid w:val="00C9702D"/>
    <w:rsid w:val="00CA1342"/>
    <w:rsid w:val="00CA142A"/>
    <w:rsid w:val="00CA1560"/>
    <w:rsid w:val="00CA4182"/>
    <w:rsid w:val="00CA43D3"/>
    <w:rsid w:val="00CA4A52"/>
    <w:rsid w:val="00CA4B42"/>
    <w:rsid w:val="00CA58A3"/>
    <w:rsid w:val="00CA5E85"/>
    <w:rsid w:val="00CA60B9"/>
    <w:rsid w:val="00CA731D"/>
    <w:rsid w:val="00CA7325"/>
    <w:rsid w:val="00CA740D"/>
    <w:rsid w:val="00CA7DC0"/>
    <w:rsid w:val="00CA7E3F"/>
    <w:rsid w:val="00CB0729"/>
    <w:rsid w:val="00CB1AB1"/>
    <w:rsid w:val="00CB2377"/>
    <w:rsid w:val="00CB33E0"/>
    <w:rsid w:val="00CB3855"/>
    <w:rsid w:val="00CB5C0D"/>
    <w:rsid w:val="00CB60B7"/>
    <w:rsid w:val="00CB6276"/>
    <w:rsid w:val="00CB6AF7"/>
    <w:rsid w:val="00CB6E52"/>
    <w:rsid w:val="00CB71EF"/>
    <w:rsid w:val="00CB74A3"/>
    <w:rsid w:val="00CC0A41"/>
    <w:rsid w:val="00CC12BA"/>
    <w:rsid w:val="00CC18CA"/>
    <w:rsid w:val="00CC259A"/>
    <w:rsid w:val="00CC3986"/>
    <w:rsid w:val="00CC3D9D"/>
    <w:rsid w:val="00CC3DD9"/>
    <w:rsid w:val="00CC497E"/>
    <w:rsid w:val="00CC568C"/>
    <w:rsid w:val="00CC5E22"/>
    <w:rsid w:val="00CC60E7"/>
    <w:rsid w:val="00CC611E"/>
    <w:rsid w:val="00CC66CF"/>
    <w:rsid w:val="00CC7292"/>
    <w:rsid w:val="00CD07B0"/>
    <w:rsid w:val="00CD0BA8"/>
    <w:rsid w:val="00CD0C6B"/>
    <w:rsid w:val="00CD112B"/>
    <w:rsid w:val="00CD2413"/>
    <w:rsid w:val="00CD2579"/>
    <w:rsid w:val="00CD29A5"/>
    <w:rsid w:val="00CD3885"/>
    <w:rsid w:val="00CD401E"/>
    <w:rsid w:val="00CD485C"/>
    <w:rsid w:val="00CD5368"/>
    <w:rsid w:val="00CD5738"/>
    <w:rsid w:val="00CD5A78"/>
    <w:rsid w:val="00CD61C6"/>
    <w:rsid w:val="00CE008D"/>
    <w:rsid w:val="00CE0B5D"/>
    <w:rsid w:val="00CE2369"/>
    <w:rsid w:val="00CE27D2"/>
    <w:rsid w:val="00CE31E1"/>
    <w:rsid w:val="00CE3517"/>
    <w:rsid w:val="00CE3680"/>
    <w:rsid w:val="00CE44F2"/>
    <w:rsid w:val="00CE46FA"/>
    <w:rsid w:val="00CE4B48"/>
    <w:rsid w:val="00CE6B0A"/>
    <w:rsid w:val="00CF0F46"/>
    <w:rsid w:val="00CF25A8"/>
    <w:rsid w:val="00CF2F2B"/>
    <w:rsid w:val="00CF3F5D"/>
    <w:rsid w:val="00CF4921"/>
    <w:rsid w:val="00CF4EF2"/>
    <w:rsid w:val="00D01963"/>
    <w:rsid w:val="00D01C72"/>
    <w:rsid w:val="00D031D0"/>
    <w:rsid w:val="00D0331D"/>
    <w:rsid w:val="00D04680"/>
    <w:rsid w:val="00D048FE"/>
    <w:rsid w:val="00D0679A"/>
    <w:rsid w:val="00D06DE7"/>
    <w:rsid w:val="00D0760F"/>
    <w:rsid w:val="00D07CE3"/>
    <w:rsid w:val="00D105BD"/>
    <w:rsid w:val="00D107BA"/>
    <w:rsid w:val="00D11D6F"/>
    <w:rsid w:val="00D12AB6"/>
    <w:rsid w:val="00D132B6"/>
    <w:rsid w:val="00D13C23"/>
    <w:rsid w:val="00D142ED"/>
    <w:rsid w:val="00D162F5"/>
    <w:rsid w:val="00D1631F"/>
    <w:rsid w:val="00D1638D"/>
    <w:rsid w:val="00D16967"/>
    <w:rsid w:val="00D170F9"/>
    <w:rsid w:val="00D173CB"/>
    <w:rsid w:val="00D174DB"/>
    <w:rsid w:val="00D178D8"/>
    <w:rsid w:val="00D20A6C"/>
    <w:rsid w:val="00D20B0F"/>
    <w:rsid w:val="00D2147B"/>
    <w:rsid w:val="00D231DF"/>
    <w:rsid w:val="00D26887"/>
    <w:rsid w:val="00D278D5"/>
    <w:rsid w:val="00D279D0"/>
    <w:rsid w:val="00D27E90"/>
    <w:rsid w:val="00D309B1"/>
    <w:rsid w:val="00D31351"/>
    <w:rsid w:val="00D322D1"/>
    <w:rsid w:val="00D33E1B"/>
    <w:rsid w:val="00D34FAD"/>
    <w:rsid w:val="00D35C7C"/>
    <w:rsid w:val="00D374D2"/>
    <w:rsid w:val="00D375F7"/>
    <w:rsid w:val="00D37F49"/>
    <w:rsid w:val="00D40787"/>
    <w:rsid w:val="00D40FC1"/>
    <w:rsid w:val="00D41BD1"/>
    <w:rsid w:val="00D41DB3"/>
    <w:rsid w:val="00D42855"/>
    <w:rsid w:val="00D42FEB"/>
    <w:rsid w:val="00D437E3"/>
    <w:rsid w:val="00D43A9B"/>
    <w:rsid w:val="00D4583C"/>
    <w:rsid w:val="00D45AD3"/>
    <w:rsid w:val="00D46540"/>
    <w:rsid w:val="00D479E3"/>
    <w:rsid w:val="00D510CE"/>
    <w:rsid w:val="00D5159C"/>
    <w:rsid w:val="00D5220D"/>
    <w:rsid w:val="00D52967"/>
    <w:rsid w:val="00D53A94"/>
    <w:rsid w:val="00D540DA"/>
    <w:rsid w:val="00D550D6"/>
    <w:rsid w:val="00D552A4"/>
    <w:rsid w:val="00D609A9"/>
    <w:rsid w:val="00D60C3D"/>
    <w:rsid w:val="00D61682"/>
    <w:rsid w:val="00D61984"/>
    <w:rsid w:val="00D61DA8"/>
    <w:rsid w:val="00D63146"/>
    <w:rsid w:val="00D63A45"/>
    <w:rsid w:val="00D65E50"/>
    <w:rsid w:val="00D6673C"/>
    <w:rsid w:val="00D67388"/>
    <w:rsid w:val="00D673FD"/>
    <w:rsid w:val="00D719E3"/>
    <w:rsid w:val="00D7344C"/>
    <w:rsid w:val="00D735CB"/>
    <w:rsid w:val="00D73942"/>
    <w:rsid w:val="00D739E2"/>
    <w:rsid w:val="00D73C06"/>
    <w:rsid w:val="00D7442F"/>
    <w:rsid w:val="00D7456A"/>
    <w:rsid w:val="00D7497F"/>
    <w:rsid w:val="00D74E5F"/>
    <w:rsid w:val="00D7595E"/>
    <w:rsid w:val="00D75B54"/>
    <w:rsid w:val="00D77231"/>
    <w:rsid w:val="00D7738A"/>
    <w:rsid w:val="00D80EC8"/>
    <w:rsid w:val="00D825D2"/>
    <w:rsid w:val="00D839BA"/>
    <w:rsid w:val="00D84677"/>
    <w:rsid w:val="00D84E3C"/>
    <w:rsid w:val="00D8513F"/>
    <w:rsid w:val="00D85687"/>
    <w:rsid w:val="00D85C6C"/>
    <w:rsid w:val="00D866DD"/>
    <w:rsid w:val="00D872B2"/>
    <w:rsid w:val="00D90E7B"/>
    <w:rsid w:val="00D91069"/>
    <w:rsid w:val="00D91A1A"/>
    <w:rsid w:val="00D92296"/>
    <w:rsid w:val="00D92A69"/>
    <w:rsid w:val="00D92BBD"/>
    <w:rsid w:val="00D93DAE"/>
    <w:rsid w:val="00D94D23"/>
    <w:rsid w:val="00D95F1C"/>
    <w:rsid w:val="00D96388"/>
    <w:rsid w:val="00D96932"/>
    <w:rsid w:val="00D96E76"/>
    <w:rsid w:val="00D97896"/>
    <w:rsid w:val="00DA0061"/>
    <w:rsid w:val="00DA0501"/>
    <w:rsid w:val="00DA1567"/>
    <w:rsid w:val="00DA1900"/>
    <w:rsid w:val="00DA1AF0"/>
    <w:rsid w:val="00DA1B68"/>
    <w:rsid w:val="00DA298B"/>
    <w:rsid w:val="00DA3B45"/>
    <w:rsid w:val="00DA3CF8"/>
    <w:rsid w:val="00DA57C1"/>
    <w:rsid w:val="00DA5836"/>
    <w:rsid w:val="00DA5EAE"/>
    <w:rsid w:val="00DA7A9B"/>
    <w:rsid w:val="00DA7C95"/>
    <w:rsid w:val="00DB06A1"/>
    <w:rsid w:val="00DB0F67"/>
    <w:rsid w:val="00DB211A"/>
    <w:rsid w:val="00DB260C"/>
    <w:rsid w:val="00DB2FEF"/>
    <w:rsid w:val="00DB3AFC"/>
    <w:rsid w:val="00DB3C02"/>
    <w:rsid w:val="00DB3E0B"/>
    <w:rsid w:val="00DB458B"/>
    <w:rsid w:val="00DC0340"/>
    <w:rsid w:val="00DC0A9A"/>
    <w:rsid w:val="00DC0F2C"/>
    <w:rsid w:val="00DC2511"/>
    <w:rsid w:val="00DC2B97"/>
    <w:rsid w:val="00DC37B7"/>
    <w:rsid w:val="00DC4321"/>
    <w:rsid w:val="00DD0C9F"/>
    <w:rsid w:val="00DD0DC9"/>
    <w:rsid w:val="00DD11C4"/>
    <w:rsid w:val="00DD2BF1"/>
    <w:rsid w:val="00DD336B"/>
    <w:rsid w:val="00DD337C"/>
    <w:rsid w:val="00DD3512"/>
    <w:rsid w:val="00DD591F"/>
    <w:rsid w:val="00DD6220"/>
    <w:rsid w:val="00DD6278"/>
    <w:rsid w:val="00DD6989"/>
    <w:rsid w:val="00DE0187"/>
    <w:rsid w:val="00DE0826"/>
    <w:rsid w:val="00DE1588"/>
    <w:rsid w:val="00DE185C"/>
    <w:rsid w:val="00DE261A"/>
    <w:rsid w:val="00DE2753"/>
    <w:rsid w:val="00DE27E9"/>
    <w:rsid w:val="00DE408C"/>
    <w:rsid w:val="00DE4603"/>
    <w:rsid w:val="00DE61AA"/>
    <w:rsid w:val="00DE6B07"/>
    <w:rsid w:val="00DE6EF2"/>
    <w:rsid w:val="00DF038C"/>
    <w:rsid w:val="00DF0AE2"/>
    <w:rsid w:val="00DF17FA"/>
    <w:rsid w:val="00DF18A8"/>
    <w:rsid w:val="00DF2B20"/>
    <w:rsid w:val="00DF30A8"/>
    <w:rsid w:val="00DF3ECD"/>
    <w:rsid w:val="00DF43D7"/>
    <w:rsid w:val="00DF465F"/>
    <w:rsid w:val="00DF4C18"/>
    <w:rsid w:val="00DF76BF"/>
    <w:rsid w:val="00DF7A63"/>
    <w:rsid w:val="00E0022A"/>
    <w:rsid w:val="00E01332"/>
    <w:rsid w:val="00E014B5"/>
    <w:rsid w:val="00E0166C"/>
    <w:rsid w:val="00E03017"/>
    <w:rsid w:val="00E0312D"/>
    <w:rsid w:val="00E0323E"/>
    <w:rsid w:val="00E03737"/>
    <w:rsid w:val="00E048B0"/>
    <w:rsid w:val="00E06274"/>
    <w:rsid w:val="00E10ED4"/>
    <w:rsid w:val="00E11212"/>
    <w:rsid w:val="00E11D28"/>
    <w:rsid w:val="00E12454"/>
    <w:rsid w:val="00E133CF"/>
    <w:rsid w:val="00E1354C"/>
    <w:rsid w:val="00E14090"/>
    <w:rsid w:val="00E143CD"/>
    <w:rsid w:val="00E14F9A"/>
    <w:rsid w:val="00E158E8"/>
    <w:rsid w:val="00E15EB0"/>
    <w:rsid w:val="00E16A72"/>
    <w:rsid w:val="00E17B58"/>
    <w:rsid w:val="00E20848"/>
    <w:rsid w:val="00E21362"/>
    <w:rsid w:val="00E21733"/>
    <w:rsid w:val="00E226BA"/>
    <w:rsid w:val="00E22A77"/>
    <w:rsid w:val="00E22DCE"/>
    <w:rsid w:val="00E22E74"/>
    <w:rsid w:val="00E23FAF"/>
    <w:rsid w:val="00E25B77"/>
    <w:rsid w:val="00E2664B"/>
    <w:rsid w:val="00E27199"/>
    <w:rsid w:val="00E30894"/>
    <w:rsid w:val="00E30E03"/>
    <w:rsid w:val="00E3106D"/>
    <w:rsid w:val="00E3127A"/>
    <w:rsid w:val="00E31835"/>
    <w:rsid w:val="00E328D3"/>
    <w:rsid w:val="00E33586"/>
    <w:rsid w:val="00E33F1A"/>
    <w:rsid w:val="00E34475"/>
    <w:rsid w:val="00E34DE5"/>
    <w:rsid w:val="00E35625"/>
    <w:rsid w:val="00E35AD3"/>
    <w:rsid w:val="00E3696D"/>
    <w:rsid w:val="00E36A83"/>
    <w:rsid w:val="00E37684"/>
    <w:rsid w:val="00E37ED8"/>
    <w:rsid w:val="00E37F45"/>
    <w:rsid w:val="00E401B0"/>
    <w:rsid w:val="00E40376"/>
    <w:rsid w:val="00E405C5"/>
    <w:rsid w:val="00E41462"/>
    <w:rsid w:val="00E414AC"/>
    <w:rsid w:val="00E41D11"/>
    <w:rsid w:val="00E434B9"/>
    <w:rsid w:val="00E44C1E"/>
    <w:rsid w:val="00E45083"/>
    <w:rsid w:val="00E45F17"/>
    <w:rsid w:val="00E47FB9"/>
    <w:rsid w:val="00E507EB"/>
    <w:rsid w:val="00E509E5"/>
    <w:rsid w:val="00E50A14"/>
    <w:rsid w:val="00E50F72"/>
    <w:rsid w:val="00E51C85"/>
    <w:rsid w:val="00E52C1A"/>
    <w:rsid w:val="00E52C84"/>
    <w:rsid w:val="00E53455"/>
    <w:rsid w:val="00E5388C"/>
    <w:rsid w:val="00E53AB2"/>
    <w:rsid w:val="00E53C5F"/>
    <w:rsid w:val="00E53CD9"/>
    <w:rsid w:val="00E54236"/>
    <w:rsid w:val="00E54B50"/>
    <w:rsid w:val="00E57C54"/>
    <w:rsid w:val="00E6093B"/>
    <w:rsid w:val="00E60CE7"/>
    <w:rsid w:val="00E61842"/>
    <w:rsid w:val="00E62643"/>
    <w:rsid w:val="00E62F05"/>
    <w:rsid w:val="00E63006"/>
    <w:rsid w:val="00E63649"/>
    <w:rsid w:val="00E646B1"/>
    <w:rsid w:val="00E675C8"/>
    <w:rsid w:val="00E713AF"/>
    <w:rsid w:val="00E71FB2"/>
    <w:rsid w:val="00E7309E"/>
    <w:rsid w:val="00E75056"/>
    <w:rsid w:val="00E76EFA"/>
    <w:rsid w:val="00E76F59"/>
    <w:rsid w:val="00E77792"/>
    <w:rsid w:val="00E77ACE"/>
    <w:rsid w:val="00E80EAB"/>
    <w:rsid w:val="00E80FD5"/>
    <w:rsid w:val="00E815F1"/>
    <w:rsid w:val="00E83698"/>
    <w:rsid w:val="00E836F6"/>
    <w:rsid w:val="00E83F02"/>
    <w:rsid w:val="00E84E91"/>
    <w:rsid w:val="00E85524"/>
    <w:rsid w:val="00E8596B"/>
    <w:rsid w:val="00E85C62"/>
    <w:rsid w:val="00E86450"/>
    <w:rsid w:val="00E86B38"/>
    <w:rsid w:val="00E87365"/>
    <w:rsid w:val="00E8760C"/>
    <w:rsid w:val="00E90FBE"/>
    <w:rsid w:val="00E916A9"/>
    <w:rsid w:val="00E917CB"/>
    <w:rsid w:val="00E91C38"/>
    <w:rsid w:val="00E9331F"/>
    <w:rsid w:val="00E93CAF"/>
    <w:rsid w:val="00E94351"/>
    <w:rsid w:val="00E94472"/>
    <w:rsid w:val="00E94952"/>
    <w:rsid w:val="00E94C8F"/>
    <w:rsid w:val="00E962DF"/>
    <w:rsid w:val="00E9650B"/>
    <w:rsid w:val="00E97096"/>
    <w:rsid w:val="00EA0469"/>
    <w:rsid w:val="00EA0999"/>
    <w:rsid w:val="00EA1874"/>
    <w:rsid w:val="00EA1EDF"/>
    <w:rsid w:val="00EA2BBA"/>
    <w:rsid w:val="00EA2D60"/>
    <w:rsid w:val="00EA31EF"/>
    <w:rsid w:val="00EA39EA"/>
    <w:rsid w:val="00EA505B"/>
    <w:rsid w:val="00EA58F8"/>
    <w:rsid w:val="00EA597A"/>
    <w:rsid w:val="00EA6168"/>
    <w:rsid w:val="00EA62DE"/>
    <w:rsid w:val="00EA7A33"/>
    <w:rsid w:val="00EA7D5D"/>
    <w:rsid w:val="00EB019E"/>
    <w:rsid w:val="00EB0213"/>
    <w:rsid w:val="00EB046B"/>
    <w:rsid w:val="00EB076C"/>
    <w:rsid w:val="00EB0BFF"/>
    <w:rsid w:val="00EB10BD"/>
    <w:rsid w:val="00EB169B"/>
    <w:rsid w:val="00EB2558"/>
    <w:rsid w:val="00EB35BC"/>
    <w:rsid w:val="00EB4C2E"/>
    <w:rsid w:val="00EB6526"/>
    <w:rsid w:val="00EB6AE7"/>
    <w:rsid w:val="00EB772B"/>
    <w:rsid w:val="00EB78A0"/>
    <w:rsid w:val="00EB7E6E"/>
    <w:rsid w:val="00EC1475"/>
    <w:rsid w:val="00EC16E9"/>
    <w:rsid w:val="00EC1D1C"/>
    <w:rsid w:val="00EC2023"/>
    <w:rsid w:val="00EC23A6"/>
    <w:rsid w:val="00EC329D"/>
    <w:rsid w:val="00EC410C"/>
    <w:rsid w:val="00EC5F2B"/>
    <w:rsid w:val="00EC6B0F"/>
    <w:rsid w:val="00EC75E9"/>
    <w:rsid w:val="00EC7AA9"/>
    <w:rsid w:val="00ED139B"/>
    <w:rsid w:val="00ED3BCE"/>
    <w:rsid w:val="00ED4184"/>
    <w:rsid w:val="00ED4D6E"/>
    <w:rsid w:val="00ED4FE7"/>
    <w:rsid w:val="00ED5990"/>
    <w:rsid w:val="00ED6004"/>
    <w:rsid w:val="00ED6F12"/>
    <w:rsid w:val="00ED7664"/>
    <w:rsid w:val="00ED7D10"/>
    <w:rsid w:val="00EE002D"/>
    <w:rsid w:val="00EE0F15"/>
    <w:rsid w:val="00EE153A"/>
    <w:rsid w:val="00EE1568"/>
    <w:rsid w:val="00EE1A3A"/>
    <w:rsid w:val="00EE1E21"/>
    <w:rsid w:val="00EE2666"/>
    <w:rsid w:val="00EE3779"/>
    <w:rsid w:val="00EE6091"/>
    <w:rsid w:val="00EE6496"/>
    <w:rsid w:val="00EE714D"/>
    <w:rsid w:val="00EE754E"/>
    <w:rsid w:val="00EE79FE"/>
    <w:rsid w:val="00EF0229"/>
    <w:rsid w:val="00EF12EA"/>
    <w:rsid w:val="00EF51C9"/>
    <w:rsid w:val="00EF58EA"/>
    <w:rsid w:val="00EF68CE"/>
    <w:rsid w:val="00EF7F65"/>
    <w:rsid w:val="00EF7FD7"/>
    <w:rsid w:val="00F01001"/>
    <w:rsid w:val="00F0471C"/>
    <w:rsid w:val="00F04BD9"/>
    <w:rsid w:val="00F05183"/>
    <w:rsid w:val="00F07AEF"/>
    <w:rsid w:val="00F07EB2"/>
    <w:rsid w:val="00F1135E"/>
    <w:rsid w:val="00F1173E"/>
    <w:rsid w:val="00F11BB0"/>
    <w:rsid w:val="00F12358"/>
    <w:rsid w:val="00F13C70"/>
    <w:rsid w:val="00F14B2C"/>
    <w:rsid w:val="00F16B7E"/>
    <w:rsid w:val="00F17372"/>
    <w:rsid w:val="00F17DB5"/>
    <w:rsid w:val="00F20006"/>
    <w:rsid w:val="00F202A4"/>
    <w:rsid w:val="00F2038C"/>
    <w:rsid w:val="00F20FD2"/>
    <w:rsid w:val="00F21CB3"/>
    <w:rsid w:val="00F22737"/>
    <w:rsid w:val="00F23052"/>
    <w:rsid w:val="00F24378"/>
    <w:rsid w:val="00F249D7"/>
    <w:rsid w:val="00F2702E"/>
    <w:rsid w:val="00F2722D"/>
    <w:rsid w:val="00F27451"/>
    <w:rsid w:val="00F27F79"/>
    <w:rsid w:val="00F30017"/>
    <w:rsid w:val="00F30B33"/>
    <w:rsid w:val="00F30D9C"/>
    <w:rsid w:val="00F32372"/>
    <w:rsid w:val="00F32D50"/>
    <w:rsid w:val="00F34569"/>
    <w:rsid w:val="00F36105"/>
    <w:rsid w:val="00F3714A"/>
    <w:rsid w:val="00F37445"/>
    <w:rsid w:val="00F404BC"/>
    <w:rsid w:val="00F40C5A"/>
    <w:rsid w:val="00F41DF2"/>
    <w:rsid w:val="00F425CD"/>
    <w:rsid w:val="00F42699"/>
    <w:rsid w:val="00F42D52"/>
    <w:rsid w:val="00F43DB2"/>
    <w:rsid w:val="00F4442D"/>
    <w:rsid w:val="00F45535"/>
    <w:rsid w:val="00F463EA"/>
    <w:rsid w:val="00F50703"/>
    <w:rsid w:val="00F50D25"/>
    <w:rsid w:val="00F51137"/>
    <w:rsid w:val="00F512FD"/>
    <w:rsid w:val="00F526F7"/>
    <w:rsid w:val="00F53466"/>
    <w:rsid w:val="00F53485"/>
    <w:rsid w:val="00F534BA"/>
    <w:rsid w:val="00F53A1E"/>
    <w:rsid w:val="00F54094"/>
    <w:rsid w:val="00F54FD1"/>
    <w:rsid w:val="00F551FC"/>
    <w:rsid w:val="00F55DDA"/>
    <w:rsid w:val="00F55F9F"/>
    <w:rsid w:val="00F5624A"/>
    <w:rsid w:val="00F5636C"/>
    <w:rsid w:val="00F563A1"/>
    <w:rsid w:val="00F56B4F"/>
    <w:rsid w:val="00F57341"/>
    <w:rsid w:val="00F5737D"/>
    <w:rsid w:val="00F57BE3"/>
    <w:rsid w:val="00F61D59"/>
    <w:rsid w:val="00F61D79"/>
    <w:rsid w:val="00F626B3"/>
    <w:rsid w:val="00F6279D"/>
    <w:rsid w:val="00F62F88"/>
    <w:rsid w:val="00F632BA"/>
    <w:rsid w:val="00F638B0"/>
    <w:rsid w:val="00F6395C"/>
    <w:rsid w:val="00F64E28"/>
    <w:rsid w:val="00F64F99"/>
    <w:rsid w:val="00F65F20"/>
    <w:rsid w:val="00F66210"/>
    <w:rsid w:val="00F668D3"/>
    <w:rsid w:val="00F66EED"/>
    <w:rsid w:val="00F71771"/>
    <w:rsid w:val="00F717B9"/>
    <w:rsid w:val="00F721A5"/>
    <w:rsid w:val="00F7234D"/>
    <w:rsid w:val="00F72A5D"/>
    <w:rsid w:val="00F72F3A"/>
    <w:rsid w:val="00F73324"/>
    <w:rsid w:val="00F74CC2"/>
    <w:rsid w:val="00F75621"/>
    <w:rsid w:val="00F75942"/>
    <w:rsid w:val="00F75CA8"/>
    <w:rsid w:val="00F77FB1"/>
    <w:rsid w:val="00F82DD2"/>
    <w:rsid w:val="00F8351C"/>
    <w:rsid w:val="00F83F57"/>
    <w:rsid w:val="00F8500A"/>
    <w:rsid w:val="00F8514F"/>
    <w:rsid w:val="00F85377"/>
    <w:rsid w:val="00F85D8B"/>
    <w:rsid w:val="00F874C2"/>
    <w:rsid w:val="00F87644"/>
    <w:rsid w:val="00F903E0"/>
    <w:rsid w:val="00F90567"/>
    <w:rsid w:val="00F91DA4"/>
    <w:rsid w:val="00F92EA2"/>
    <w:rsid w:val="00F933C0"/>
    <w:rsid w:val="00F93D52"/>
    <w:rsid w:val="00F9455E"/>
    <w:rsid w:val="00F948E5"/>
    <w:rsid w:val="00F955A1"/>
    <w:rsid w:val="00F963C6"/>
    <w:rsid w:val="00F96E81"/>
    <w:rsid w:val="00F96EA0"/>
    <w:rsid w:val="00F96FA4"/>
    <w:rsid w:val="00F97631"/>
    <w:rsid w:val="00F977A3"/>
    <w:rsid w:val="00F97B12"/>
    <w:rsid w:val="00FA074B"/>
    <w:rsid w:val="00FA0ABF"/>
    <w:rsid w:val="00FA0CBE"/>
    <w:rsid w:val="00FA0D89"/>
    <w:rsid w:val="00FA12AB"/>
    <w:rsid w:val="00FA2A41"/>
    <w:rsid w:val="00FA2A51"/>
    <w:rsid w:val="00FA2BDA"/>
    <w:rsid w:val="00FA3C01"/>
    <w:rsid w:val="00FA41E1"/>
    <w:rsid w:val="00FA4D2B"/>
    <w:rsid w:val="00FA525D"/>
    <w:rsid w:val="00FA60F2"/>
    <w:rsid w:val="00FA6CAC"/>
    <w:rsid w:val="00FA6EEF"/>
    <w:rsid w:val="00FA7A01"/>
    <w:rsid w:val="00FB00A3"/>
    <w:rsid w:val="00FB17AD"/>
    <w:rsid w:val="00FB3DB3"/>
    <w:rsid w:val="00FB4593"/>
    <w:rsid w:val="00FB4915"/>
    <w:rsid w:val="00FB5140"/>
    <w:rsid w:val="00FB589E"/>
    <w:rsid w:val="00FB6B86"/>
    <w:rsid w:val="00FB6D9C"/>
    <w:rsid w:val="00FB7C9D"/>
    <w:rsid w:val="00FC0B28"/>
    <w:rsid w:val="00FC0B82"/>
    <w:rsid w:val="00FC1510"/>
    <w:rsid w:val="00FC32F4"/>
    <w:rsid w:val="00FC578F"/>
    <w:rsid w:val="00FC5912"/>
    <w:rsid w:val="00FC60BB"/>
    <w:rsid w:val="00FC6566"/>
    <w:rsid w:val="00FD0825"/>
    <w:rsid w:val="00FD25A5"/>
    <w:rsid w:val="00FD3E9F"/>
    <w:rsid w:val="00FD4485"/>
    <w:rsid w:val="00FD4EAD"/>
    <w:rsid w:val="00FD52F4"/>
    <w:rsid w:val="00FD5497"/>
    <w:rsid w:val="00FD55DE"/>
    <w:rsid w:val="00FD64DC"/>
    <w:rsid w:val="00FD7860"/>
    <w:rsid w:val="00FD7C6B"/>
    <w:rsid w:val="00FE1626"/>
    <w:rsid w:val="00FE1706"/>
    <w:rsid w:val="00FE19E4"/>
    <w:rsid w:val="00FE1AC5"/>
    <w:rsid w:val="00FE2040"/>
    <w:rsid w:val="00FE2EDF"/>
    <w:rsid w:val="00FE4844"/>
    <w:rsid w:val="00FE4F04"/>
    <w:rsid w:val="00FE5226"/>
    <w:rsid w:val="00FE5FB8"/>
    <w:rsid w:val="00FE77B9"/>
    <w:rsid w:val="00FE78EA"/>
    <w:rsid w:val="00FF26DA"/>
    <w:rsid w:val="00FF2B6B"/>
    <w:rsid w:val="00FF38D4"/>
    <w:rsid w:val="00FF4ADF"/>
    <w:rsid w:val="00FF4FF1"/>
    <w:rsid w:val="00FF5236"/>
    <w:rsid w:val="00FF65B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2899A"/>
  <w15:docId w15:val="{23F404DA-576E-4E4B-ADB3-7B0BCFFA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489"/>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756">
      <w:bodyDiv w:val="1"/>
      <w:marLeft w:val="0"/>
      <w:marRight w:val="0"/>
      <w:marTop w:val="0"/>
      <w:marBottom w:val="0"/>
      <w:divBdr>
        <w:top w:val="none" w:sz="0" w:space="0" w:color="auto"/>
        <w:left w:val="none" w:sz="0" w:space="0" w:color="auto"/>
        <w:bottom w:val="none" w:sz="0" w:space="0" w:color="auto"/>
        <w:right w:val="none" w:sz="0" w:space="0" w:color="auto"/>
      </w:divBdr>
    </w:div>
    <w:div w:id="43217738">
      <w:bodyDiv w:val="1"/>
      <w:marLeft w:val="0"/>
      <w:marRight w:val="0"/>
      <w:marTop w:val="0"/>
      <w:marBottom w:val="0"/>
      <w:divBdr>
        <w:top w:val="none" w:sz="0" w:space="0" w:color="auto"/>
        <w:left w:val="none" w:sz="0" w:space="0" w:color="auto"/>
        <w:bottom w:val="none" w:sz="0" w:space="0" w:color="auto"/>
        <w:right w:val="none" w:sz="0" w:space="0" w:color="auto"/>
      </w:divBdr>
    </w:div>
    <w:div w:id="48384688">
      <w:bodyDiv w:val="1"/>
      <w:marLeft w:val="0"/>
      <w:marRight w:val="0"/>
      <w:marTop w:val="0"/>
      <w:marBottom w:val="0"/>
      <w:divBdr>
        <w:top w:val="none" w:sz="0" w:space="0" w:color="auto"/>
        <w:left w:val="none" w:sz="0" w:space="0" w:color="auto"/>
        <w:bottom w:val="none" w:sz="0" w:space="0" w:color="auto"/>
        <w:right w:val="none" w:sz="0" w:space="0" w:color="auto"/>
      </w:divBdr>
    </w:div>
    <w:div w:id="53889876">
      <w:bodyDiv w:val="1"/>
      <w:marLeft w:val="0"/>
      <w:marRight w:val="0"/>
      <w:marTop w:val="0"/>
      <w:marBottom w:val="0"/>
      <w:divBdr>
        <w:top w:val="none" w:sz="0" w:space="0" w:color="auto"/>
        <w:left w:val="none" w:sz="0" w:space="0" w:color="auto"/>
        <w:bottom w:val="none" w:sz="0" w:space="0" w:color="auto"/>
        <w:right w:val="none" w:sz="0" w:space="0" w:color="auto"/>
      </w:divBdr>
    </w:div>
    <w:div w:id="89814172">
      <w:bodyDiv w:val="1"/>
      <w:marLeft w:val="0"/>
      <w:marRight w:val="0"/>
      <w:marTop w:val="0"/>
      <w:marBottom w:val="0"/>
      <w:divBdr>
        <w:top w:val="none" w:sz="0" w:space="0" w:color="auto"/>
        <w:left w:val="none" w:sz="0" w:space="0" w:color="auto"/>
        <w:bottom w:val="none" w:sz="0" w:space="0" w:color="auto"/>
        <w:right w:val="none" w:sz="0" w:space="0" w:color="auto"/>
      </w:divBdr>
    </w:div>
    <w:div w:id="114720118">
      <w:bodyDiv w:val="1"/>
      <w:marLeft w:val="0"/>
      <w:marRight w:val="0"/>
      <w:marTop w:val="0"/>
      <w:marBottom w:val="0"/>
      <w:divBdr>
        <w:top w:val="none" w:sz="0" w:space="0" w:color="auto"/>
        <w:left w:val="none" w:sz="0" w:space="0" w:color="auto"/>
        <w:bottom w:val="none" w:sz="0" w:space="0" w:color="auto"/>
        <w:right w:val="none" w:sz="0" w:space="0" w:color="auto"/>
      </w:divBdr>
    </w:div>
    <w:div w:id="117114475">
      <w:bodyDiv w:val="1"/>
      <w:marLeft w:val="0"/>
      <w:marRight w:val="0"/>
      <w:marTop w:val="0"/>
      <w:marBottom w:val="0"/>
      <w:divBdr>
        <w:top w:val="none" w:sz="0" w:space="0" w:color="auto"/>
        <w:left w:val="none" w:sz="0" w:space="0" w:color="auto"/>
        <w:bottom w:val="none" w:sz="0" w:space="0" w:color="auto"/>
        <w:right w:val="none" w:sz="0" w:space="0" w:color="auto"/>
      </w:divBdr>
    </w:div>
    <w:div w:id="128979024">
      <w:bodyDiv w:val="1"/>
      <w:marLeft w:val="0"/>
      <w:marRight w:val="0"/>
      <w:marTop w:val="0"/>
      <w:marBottom w:val="0"/>
      <w:divBdr>
        <w:top w:val="none" w:sz="0" w:space="0" w:color="auto"/>
        <w:left w:val="none" w:sz="0" w:space="0" w:color="auto"/>
        <w:bottom w:val="none" w:sz="0" w:space="0" w:color="auto"/>
        <w:right w:val="none" w:sz="0" w:space="0" w:color="auto"/>
      </w:divBdr>
    </w:div>
    <w:div w:id="180976884">
      <w:bodyDiv w:val="1"/>
      <w:marLeft w:val="0"/>
      <w:marRight w:val="0"/>
      <w:marTop w:val="0"/>
      <w:marBottom w:val="0"/>
      <w:divBdr>
        <w:top w:val="none" w:sz="0" w:space="0" w:color="auto"/>
        <w:left w:val="none" w:sz="0" w:space="0" w:color="auto"/>
        <w:bottom w:val="none" w:sz="0" w:space="0" w:color="auto"/>
        <w:right w:val="none" w:sz="0" w:space="0" w:color="auto"/>
      </w:divBdr>
    </w:div>
    <w:div w:id="184952627">
      <w:bodyDiv w:val="1"/>
      <w:marLeft w:val="0"/>
      <w:marRight w:val="0"/>
      <w:marTop w:val="0"/>
      <w:marBottom w:val="0"/>
      <w:divBdr>
        <w:top w:val="none" w:sz="0" w:space="0" w:color="auto"/>
        <w:left w:val="none" w:sz="0" w:space="0" w:color="auto"/>
        <w:bottom w:val="none" w:sz="0" w:space="0" w:color="auto"/>
        <w:right w:val="none" w:sz="0" w:space="0" w:color="auto"/>
      </w:divBdr>
    </w:div>
    <w:div w:id="206262016">
      <w:bodyDiv w:val="1"/>
      <w:marLeft w:val="0"/>
      <w:marRight w:val="0"/>
      <w:marTop w:val="0"/>
      <w:marBottom w:val="0"/>
      <w:divBdr>
        <w:top w:val="none" w:sz="0" w:space="0" w:color="auto"/>
        <w:left w:val="none" w:sz="0" w:space="0" w:color="auto"/>
        <w:bottom w:val="none" w:sz="0" w:space="0" w:color="auto"/>
        <w:right w:val="none" w:sz="0" w:space="0" w:color="auto"/>
      </w:divBdr>
    </w:div>
    <w:div w:id="206719254">
      <w:bodyDiv w:val="1"/>
      <w:marLeft w:val="0"/>
      <w:marRight w:val="0"/>
      <w:marTop w:val="0"/>
      <w:marBottom w:val="0"/>
      <w:divBdr>
        <w:top w:val="none" w:sz="0" w:space="0" w:color="auto"/>
        <w:left w:val="none" w:sz="0" w:space="0" w:color="auto"/>
        <w:bottom w:val="none" w:sz="0" w:space="0" w:color="auto"/>
        <w:right w:val="none" w:sz="0" w:space="0" w:color="auto"/>
      </w:divBdr>
    </w:div>
    <w:div w:id="211117330">
      <w:bodyDiv w:val="1"/>
      <w:marLeft w:val="0"/>
      <w:marRight w:val="0"/>
      <w:marTop w:val="0"/>
      <w:marBottom w:val="0"/>
      <w:divBdr>
        <w:top w:val="none" w:sz="0" w:space="0" w:color="auto"/>
        <w:left w:val="none" w:sz="0" w:space="0" w:color="auto"/>
        <w:bottom w:val="none" w:sz="0" w:space="0" w:color="auto"/>
        <w:right w:val="none" w:sz="0" w:space="0" w:color="auto"/>
      </w:divBdr>
    </w:div>
    <w:div w:id="259728514">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287244745">
      <w:bodyDiv w:val="1"/>
      <w:marLeft w:val="0"/>
      <w:marRight w:val="0"/>
      <w:marTop w:val="0"/>
      <w:marBottom w:val="0"/>
      <w:divBdr>
        <w:top w:val="none" w:sz="0" w:space="0" w:color="auto"/>
        <w:left w:val="none" w:sz="0" w:space="0" w:color="auto"/>
        <w:bottom w:val="none" w:sz="0" w:space="0" w:color="auto"/>
        <w:right w:val="none" w:sz="0" w:space="0" w:color="auto"/>
      </w:divBdr>
    </w:div>
    <w:div w:id="325673347">
      <w:bodyDiv w:val="1"/>
      <w:marLeft w:val="0"/>
      <w:marRight w:val="0"/>
      <w:marTop w:val="0"/>
      <w:marBottom w:val="0"/>
      <w:divBdr>
        <w:top w:val="none" w:sz="0" w:space="0" w:color="auto"/>
        <w:left w:val="none" w:sz="0" w:space="0" w:color="auto"/>
        <w:bottom w:val="none" w:sz="0" w:space="0" w:color="auto"/>
        <w:right w:val="none" w:sz="0" w:space="0" w:color="auto"/>
      </w:divBdr>
    </w:div>
    <w:div w:id="368574943">
      <w:bodyDiv w:val="1"/>
      <w:marLeft w:val="0"/>
      <w:marRight w:val="0"/>
      <w:marTop w:val="0"/>
      <w:marBottom w:val="0"/>
      <w:divBdr>
        <w:top w:val="none" w:sz="0" w:space="0" w:color="auto"/>
        <w:left w:val="none" w:sz="0" w:space="0" w:color="auto"/>
        <w:bottom w:val="none" w:sz="0" w:space="0" w:color="auto"/>
        <w:right w:val="none" w:sz="0" w:space="0" w:color="auto"/>
      </w:divBdr>
    </w:div>
    <w:div w:id="377900157">
      <w:bodyDiv w:val="1"/>
      <w:marLeft w:val="0"/>
      <w:marRight w:val="0"/>
      <w:marTop w:val="0"/>
      <w:marBottom w:val="0"/>
      <w:divBdr>
        <w:top w:val="none" w:sz="0" w:space="0" w:color="auto"/>
        <w:left w:val="none" w:sz="0" w:space="0" w:color="auto"/>
        <w:bottom w:val="none" w:sz="0" w:space="0" w:color="auto"/>
        <w:right w:val="none" w:sz="0" w:space="0" w:color="auto"/>
      </w:divBdr>
    </w:div>
    <w:div w:id="446243577">
      <w:bodyDiv w:val="1"/>
      <w:marLeft w:val="0"/>
      <w:marRight w:val="0"/>
      <w:marTop w:val="0"/>
      <w:marBottom w:val="0"/>
      <w:divBdr>
        <w:top w:val="none" w:sz="0" w:space="0" w:color="auto"/>
        <w:left w:val="none" w:sz="0" w:space="0" w:color="auto"/>
        <w:bottom w:val="none" w:sz="0" w:space="0" w:color="auto"/>
        <w:right w:val="none" w:sz="0" w:space="0" w:color="auto"/>
      </w:divBdr>
    </w:div>
    <w:div w:id="456686679">
      <w:bodyDiv w:val="1"/>
      <w:marLeft w:val="0"/>
      <w:marRight w:val="0"/>
      <w:marTop w:val="0"/>
      <w:marBottom w:val="0"/>
      <w:divBdr>
        <w:top w:val="none" w:sz="0" w:space="0" w:color="auto"/>
        <w:left w:val="none" w:sz="0" w:space="0" w:color="auto"/>
        <w:bottom w:val="none" w:sz="0" w:space="0" w:color="auto"/>
        <w:right w:val="none" w:sz="0" w:space="0" w:color="auto"/>
      </w:divBdr>
    </w:div>
    <w:div w:id="487553674">
      <w:bodyDiv w:val="1"/>
      <w:marLeft w:val="0"/>
      <w:marRight w:val="0"/>
      <w:marTop w:val="0"/>
      <w:marBottom w:val="0"/>
      <w:divBdr>
        <w:top w:val="none" w:sz="0" w:space="0" w:color="auto"/>
        <w:left w:val="none" w:sz="0" w:space="0" w:color="auto"/>
        <w:bottom w:val="none" w:sz="0" w:space="0" w:color="auto"/>
        <w:right w:val="none" w:sz="0" w:space="0" w:color="auto"/>
      </w:divBdr>
    </w:div>
    <w:div w:id="501706099">
      <w:bodyDiv w:val="1"/>
      <w:marLeft w:val="0"/>
      <w:marRight w:val="0"/>
      <w:marTop w:val="0"/>
      <w:marBottom w:val="0"/>
      <w:divBdr>
        <w:top w:val="none" w:sz="0" w:space="0" w:color="auto"/>
        <w:left w:val="none" w:sz="0" w:space="0" w:color="auto"/>
        <w:bottom w:val="none" w:sz="0" w:space="0" w:color="auto"/>
        <w:right w:val="none" w:sz="0" w:space="0" w:color="auto"/>
      </w:divBdr>
    </w:div>
    <w:div w:id="504058068">
      <w:bodyDiv w:val="1"/>
      <w:marLeft w:val="0"/>
      <w:marRight w:val="0"/>
      <w:marTop w:val="0"/>
      <w:marBottom w:val="0"/>
      <w:divBdr>
        <w:top w:val="none" w:sz="0" w:space="0" w:color="auto"/>
        <w:left w:val="none" w:sz="0" w:space="0" w:color="auto"/>
        <w:bottom w:val="none" w:sz="0" w:space="0" w:color="auto"/>
        <w:right w:val="none" w:sz="0" w:space="0" w:color="auto"/>
      </w:divBdr>
    </w:div>
    <w:div w:id="558322561">
      <w:bodyDiv w:val="1"/>
      <w:marLeft w:val="0"/>
      <w:marRight w:val="0"/>
      <w:marTop w:val="0"/>
      <w:marBottom w:val="0"/>
      <w:divBdr>
        <w:top w:val="none" w:sz="0" w:space="0" w:color="auto"/>
        <w:left w:val="none" w:sz="0" w:space="0" w:color="auto"/>
        <w:bottom w:val="none" w:sz="0" w:space="0" w:color="auto"/>
        <w:right w:val="none" w:sz="0" w:space="0" w:color="auto"/>
      </w:divBdr>
    </w:div>
    <w:div w:id="609704544">
      <w:bodyDiv w:val="1"/>
      <w:marLeft w:val="0"/>
      <w:marRight w:val="0"/>
      <w:marTop w:val="0"/>
      <w:marBottom w:val="0"/>
      <w:divBdr>
        <w:top w:val="none" w:sz="0" w:space="0" w:color="auto"/>
        <w:left w:val="none" w:sz="0" w:space="0" w:color="auto"/>
        <w:bottom w:val="none" w:sz="0" w:space="0" w:color="auto"/>
        <w:right w:val="none" w:sz="0" w:space="0" w:color="auto"/>
      </w:divBdr>
    </w:div>
    <w:div w:id="610867768">
      <w:bodyDiv w:val="1"/>
      <w:marLeft w:val="0"/>
      <w:marRight w:val="0"/>
      <w:marTop w:val="0"/>
      <w:marBottom w:val="0"/>
      <w:divBdr>
        <w:top w:val="none" w:sz="0" w:space="0" w:color="auto"/>
        <w:left w:val="none" w:sz="0" w:space="0" w:color="auto"/>
        <w:bottom w:val="none" w:sz="0" w:space="0" w:color="auto"/>
        <w:right w:val="none" w:sz="0" w:space="0" w:color="auto"/>
      </w:divBdr>
    </w:div>
    <w:div w:id="627125237">
      <w:bodyDiv w:val="1"/>
      <w:marLeft w:val="0"/>
      <w:marRight w:val="0"/>
      <w:marTop w:val="0"/>
      <w:marBottom w:val="0"/>
      <w:divBdr>
        <w:top w:val="none" w:sz="0" w:space="0" w:color="auto"/>
        <w:left w:val="none" w:sz="0" w:space="0" w:color="auto"/>
        <w:bottom w:val="none" w:sz="0" w:space="0" w:color="auto"/>
        <w:right w:val="none" w:sz="0" w:space="0" w:color="auto"/>
      </w:divBdr>
    </w:div>
    <w:div w:id="641542480">
      <w:bodyDiv w:val="1"/>
      <w:marLeft w:val="0"/>
      <w:marRight w:val="0"/>
      <w:marTop w:val="0"/>
      <w:marBottom w:val="0"/>
      <w:divBdr>
        <w:top w:val="none" w:sz="0" w:space="0" w:color="auto"/>
        <w:left w:val="none" w:sz="0" w:space="0" w:color="auto"/>
        <w:bottom w:val="none" w:sz="0" w:space="0" w:color="auto"/>
        <w:right w:val="none" w:sz="0" w:space="0" w:color="auto"/>
      </w:divBdr>
    </w:div>
    <w:div w:id="651056423">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91221715">
      <w:bodyDiv w:val="1"/>
      <w:marLeft w:val="0"/>
      <w:marRight w:val="0"/>
      <w:marTop w:val="0"/>
      <w:marBottom w:val="0"/>
      <w:divBdr>
        <w:top w:val="none" w:sz="0" w:space="0" w:color="auto"/>
        <w:left w:val="none" w:sz="0" w:space="0" w:color="auto"/>
        <w:bottom w:val="none" w:sz="0" w:space="0" w:color="auto"/>
        <w:right w:val="none" w:sz="0" w:space="0" w:color="auto"/>
      </w:divBdr>
    </w:div>
    <w:div w:id="697971494">
      <w:bodyDiv w:val="1"/>
      <w:marLeft w:val="0"/>
      <w:marRight w:val="0"/>
      <w:marTop w:val="0"/>
      <w:marBottom w:val="0"/>
      <w:divBdr>
        <w:top w:val="none" w:sz="0" w:space="0" w:color="auto"/>
        <w:left w:val="none" w:sz="0" w:space="0" w:color="auto"/>
        <w:bottom w:val="none" w:sz="0" w:space="0" w:color="auto"/>
        <w:right w:val="none" w:sz="0" w:space="0" w:color="auto"/>
      </w:divBdr>
    </w:div>
    <w:div w:id="782505509">
      <w:bodyDiv w:val="1"/>
      <w:marLeft w:val="0"/>
      <w:marRight w:val="0"/>
      <w:marTop w:val="0"/>
      <w:marBottom w:val="0"/>
      <w:divBdr>
        <w:top w:val="none" w:sz="0" w:space="0" w:color="auto"/>
        <w:left w:val="none" w:sz="0" w:space="0" w:color="auto"/>
        <w:bottom w:val="none" w:sz="0" w:space="0" w:color="auto"/>
        <w:right w:val="none" w:sz="0" w:space="0" w:color="auto"/>
      </w:divBdr>
    </w:div>
    <w:div w:id="784808216">
      <w:bodyDiv w:val="1"/>
      <w:marLeft w:val="0"/>
      <w:marRight w:val="0"/>
      <w:marTop w:val="0"/>
      <w:marBottom w:val="0"/>
      <w:divBdr>
        <w:top w:val="none" w:sz="0" w:space="0" w:color="auto"/>
        <w:left w:val="none" w:sz="0" w:space="0" w:color="auto"/>
        <w:bottom w:val="none" w:sz="0" w:space="0" w:color="auto"/>
        <w:right w:val="none" w:sz="0" w:space="0" w:color="auto"/>
      </w:divBdr>
    </w:div>
    <w:div w:id="806819996">
      <w:bodyDiv w:val="1"/>
      <w:marLeft w:val="0"/>
      <w:marRight w:val="0"/>
      <w:marTop w:val="0"/>
      <w:marBottom w:val="0"/>
      <w:divBdr>
        <w:top w:val="none" w:sz="0" w:space="0" w:color="auto"/>
        <w:left w:val="none" w:sz="0" w:space="0" w:color="auto"/>
        <w:bottom w:val="none" w:sz="0" w:space="0" w:color="auto"/>
        <w:right w:val="none" w:sz="0" w:space="0" w:color="auto"/>
      </w:divBdr>
    </w:div>
    <w:div w:id="827792316">
      <w:bodyDiv w:val="1"/>
      <w:marLeft w:val="0"/>
      <w:marRight w:val="0"/>
      <w:marTop w:val="0"/>
      <w:marBottom w:val="0"/>
      <w:divBdr>
        <w:top w:val="none" w:sz="0" w:space="0" w:color="auto"/>
        <w:left w:val="none" w:sz="0" w:space="0" w:color="auto"/>
        <w:bottom w:val="none" w:sz="0" w:space="0" w:color="auto"/>
        <w:right w:val="none" w:sz="0" w:space="0" w:color="auto"/>
      </w:divBdr>
    </w:div>
    <w:div w:id="844900680">
      <w:bodyDiv w:val="1"/>
      <w:marLeft w:val="0"/>
      <w:marRight w:val="0"/>
      <w:marTop w:val="0"/>
      <w:marBottom w:val="0"/>
      <w:divBdr>
        <w:top w:val="none" w:sz="0" w:space="0" w:color="auto"/>
        <w:left w:val="none" w:sz="0" w:space="0" w:color="auto"/>
        <w:bottom w:val="none" w:sz="0" w:space="0" w:color="auto"/>
        <w:right w:val="none" w:sz="0" w:space="0" w:color="auto"/>
      </w:divBdr>
    </w:div>
    <w:div w:id="905147392">
      <w:bodyDiv w:val="1"/>
      <w:marLeft w:val="0"/>
      <w:marRight w:val="0"/>
      <w:marTop w:val="0"/>
      <w:marBottom w:val="0"/>
      <w:divBdr>
        <w:top w:val="none" w:sz="0" w:space="0" w:color="auto"/>
        <w:left w:val="none" w:sz="0" w:space="0" w:color="auto"/>
        <w:bottom w:val="none" w:sz="0" w:space="0" w:color="auto"/>
        <w:right w:val="none" w:sz="0" w:space="0" w:color="auto"/>
      </w:divBdr>
    </w:div>
    <w:div w:id="925309950">
      <w:bodyDiv w:val="1"/>
      <w:marLeft w:val="0"/>
      <w:marRight w:val="0"/>
      <w:marTop w:val="0"/>
      <w:marBottom w:val="0"/>
      <w:divBdr>
        <w:top w:val="none" w:sz="0" w:space="0" w:color="auto"/>
        <w:left w:val="none" w:sz="0" w:space="0" w:color="auto"/>
        <w:bottom w:val="none" w:sz="0" w:space="0" w:color="auto"/>
        <w:right w:val="none" w:sz="0" w:space="0" w:color="auto"/>
      </w:divBdr>
    </w:div>
    <w:div w:id="933366307">
      <w:bodyDiv w:val="1"/>
      <w:marLeft w:val="0"/>
      <w:marRight w:val="0"/>
      <w:marTop w:val="0"/>
      <w:marBottom w:val="0"/>
      <w:divBdr>
        <w:top w:val="none" w:sz="0" w:space="0" w:color="auto"/>
        <w:left w:val="none" w:sz="0" w:space="0" w:color="auto"/>
        <w:bottom w:val="none" w:sz="0" w:space="0" w:color="auto"/>
        <w:right w:val="none" w:sz="0" w:space="0" w:color="auto"/>
      </w:divBdr>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64584461">
      <w:bodyDiv w:val="1"/>
      <w:marLeft w:val="0"/>
      <w:marRight w:val="0"/>
      <w:marTop w:val="0"/>
      <w:marBottom w:val="0"/>
      <w:divBdr>
        <w:top w:val="none" w:sz="0" w:space="0" w:color="auto"/>
        <w:left w:val="none" w:sz="0" w:space="0" w:color="auto"/>
        <w:bottom w:val="none" w:sz="0" w:space="0" w:color="auto"/>
        <w:right w:val="none" w:sz="0" w:space="0" w:color="auto"/>
      </w:divBdr>
    </w:div>
    <w:div w:id="1012414779">
      <w:bodyDiv w:val="1"/>
      <w:marLeft w:val="0"/>
      <w:marRight w:val="0"/>
      <w:marTop w:val="0"/>
      <w:marBottom w:val="0"/>
      <w:divBdr>
        <w:top w:val="none" w:sz="0" w:space="0" w:color="auto"/>
        <w:left w:val="none" w:sz="0" w:space="0" w:color="auto"/>
        <w:bottom w:val="none" w:sz="0" w:space="0" w:color="auto"/>
        <w:right w:val="none" w:sz="0" w:space="0" w:color="auto"/>
      </w:divBdr>
    </w:div>
    <w:div w:id="1035428242">
      <w:bodyDiv w:val="1"/>
      <w:marLeft w:val="0"/>
      <w:marRight w:val="0"/>
      <w:marTop w:val="0"/>
      <w:marBottom w:val="0"/>
      <w:divBdr>
        <w:top w:val="none" w:sz="0" w:space="0" w:color="auto"/>
        <w:left w:val="none" w:sz="0" w:space="0" w:color="auto"/>
        <w:bottom w:val="none" w:sz="0" w:space="0" w:color="auto"/>
        <w:right w:val="none" w:sz="0" w:space="0" w:color="auto"/>
      </w:divBdr>
    </w:div>
    <w:div w:id="1046879718">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82873792">
      <w:bodyDiv w:val="1"/>
      <w:marLeft w:val="0"/>
      <w:marRight w:val="0"/>
      <w:marTop w:val="0"/>
      <w:marBottom w:val="0"/>
      <w:divBdr>
        <w:top w:val="none" w:sz="0" w:space="0" w:color="auto"/>
        <w:left w:val="none" w:sz="0" w:space="0" w:color="auto"/>
        <w:bottom w:val="none" w:sz="0" w:space="0" w:color="auto"/>
        <w:right w:val="none" w:sz="0" w:space="0" w:color="auto"/>
      </w:divBdr>
    </w:div>
    <w:div w:id="1088497889">
      <w:bodyDiv w:val="1"/>
      <w:marLeft w:val="0"/>
      <w:marRight w:val="0"/>
      <w:marTop w:val="0"/>
      <w:marBottom w:val="0"/>
      <w:divBdr>
        <w:top w:val="none" w:sz="0" w:space="0" w:color="auto"/>
        <w:left w:val="none" w:sz="0" w:space="0" w:color="auto"/>
        <w:bottom w:val="none" w:sz="0" w:space="0" w:color="auto"/>
        <w:right w:val="none" w:sz="0" w:space="0" w:color="auto"/>
      </w:divBdr>
    </w:div>
    <w:div w:id="1095903699">
      <w:bodyDiv w:val="1"/>
      <w:marLeft w:val="0"/>
      <w:marRight w:val="0"/>
      <w:marTop w:val="0"/>
      <w:marBottom w:val="0"/>
      <w:divBdr>
        <w:top w:val="none" w:sz="0" w:space="0" w:color="auto"/>
        <w:left w:val="none" w:sz="0" w:space="0" w:color="auto"/>
        <w:bottom w:val="none" w:sz="0" w:space="0" w:color="auto"/>
        <w:right w:val="none" w:sz="0" w:space="0" w:color="auto"/>
      </w:divBdr>
    </w:div>
    <w:div w:id="1097946500">
      <w:bodyDiv w:val="1"/>
      <w:marLeft w:val="0"/>
      <w:marRight w:val="0"/>
      <w:marTop w:val="0"/>
      <w:marBottom w:val="0"/>
      <w:divBdr>
        <w:top w:val="none" w:sz="0" w:space="0" w:color="auto"/>
        <w:left w:val="none" w:sz="0" w:space="0" w:color="auto"/>
        <w:bottom w:val="none" w:sz="0" w:space="0" w:color="auto"/>
        <w:right w:val="none" w:sz="0" w:space="0" w:color="auto"/>
      </w:divBdr>
    </w:div>
    <w:div w:id="1103841419">
      <w:bodyDiv w:val="1"/>
      <w:marLeft w:val="0"/>
      <w:marRight w:val="0"/>
      <w:marTop w:val="0"/>
      <w:marBottom w:val="0"/>
      <w:divBdr>
        <w:top w:val="none" w:sz="0" w:space="0" w:color="auto"/>
        <w:left w:val="none" w:sz="0" w:space="0" w:color="auto"/>
        <w:bottom w:val="none" w:sz="0" w:space="0" w:color="auto"/>
        <w:right w:val="none" w:sz="0" w:space="0" w:color="auto"/>
      </w:divBdr>
    </w:div>
    <w:div w:id="1126309789">
      <w:bodyDiv w:val="1"/>
      <w:marLeft w:val="0"/>
      <w:marRight w:val="0"/>
      <w:marTop w:val="0"/>
      <w:marBottom w:val="0"/>
      <w:divBdr>
        <w:top w:val="none" w:sz="0" w:space="0" w:color="auto"/>
        <w:left w:val="none" w:sz="0" w:space="0" w:color="auto"/>
        <w:bottom w:val="none" w:sz="0" w:space="0" w:color="auto"/>
        <w:right w:val="none" w:sz="0" w:space="0" w:color="auto"/>
      </w:divBdr>
    </w:div>
    <w:div w:id="1135752737">
      <w:bodyDiv w:val="1"/>
      <w:marLeft w:val="0"/>
      <w:marRight w:val="0"/>
      <w:marTop w:val="0"/>
      <w:marBottom w:val="0"/>
      <w:divBdr>
        <w:top w:val="none" w:sz="0" w:space="0" w:color="auto"/>
        <w:left w:val="none" w:sz="0" w:space="0" w:color="auto"/>
        <w:bottom w:val="none" w:sz="0" w:space="0" w:color="auto"/>
        <w:right w:val="none" w:sz="0" w:space="0" w:color="auto"/>
      </w:divBdr>
    </w:div>
    <w:div w:id="1278485112">
      <w:bodyDiv w:val="1"/>
      <w:marLeft w:val="0"/>
      <w:marRight w:val="0"/>
      <w:marTop w:val="0"/>
      <w:marBottom w:val="0"/>
      <w:divBdr>
        <w:top w:val="none" w:sz="0" w:space="0" w:color="auto"/>
        <w:left w:val="none" w:sz="0" w:space="0" w:color="auto"/>
        <w:bottom w:val="none" w:sz="0" w:space="0" w:color="auto"/>
        <w:right w:val="none" w:sz="0" w:space="0" w:color="auto"/>
      </w:divBdr>
    </w:div>
    <w:div w:id="1324502219">
      <w:bodyDiv w:val="1"/>
      <w:marLeft w:val="0"/>
      <w:marRight w:val="0"/>
      <w:marTop w:val="0"/>
      <w:marBottom w:val="0"/>
      <w:divBdr>
        <w:top w:val="none" w:sz="0" w:space="0" w:color="auto"/>
        <w:left w:val="none" w:sz="0" w:space="0" w:color="auto"/>
        <w:bottom w:val="none" w:sz="0" w:space="0" w:color="auto"/>
        <w:right w:val="none" w:sz="0" w:space="0" w:color="auto"/>
      </w:divBdr>
    </w:div>
    <w:div w:id="1342512039">
      <w:bodyDiv w:val="1"/>
      <w:marLeft w:val="0"/>
      <w:marRight w:val="0"/>
      <w:marTop w:val="0"/>
      <w:marBottom w:val="0"/>
      <w:divBdr>
        <w:top w:val="none" w:sz="0" w:space="0" w:color="auto"/>
        <w:left w:val="none" w:sz="0" w:space="0" w:color="auto"/>
        <w:bottom w:val="none" w:sz="0" w:space="0" w:color="auto"/>
        <w:right w:val="none" w:sz="0" w:space="0" w:color="auto"/>
      </w:divBdr>
    </w:div>
    <w:div w:id="1357732288">
      <w:bodyDiv w:val="1"/>
      <w:marLeft w:val="0"/>
      <w:marRight w:val="0"/>
      <w:marTop w:val="0"/>
      <w:marBottom w:val="0"/>
      <w:divBdr>
        <w:top w:val="none" w:sz="0" w:space="0" w:color="auto"/>
        <w:left w:val="none" w:sz="0" w:space="0" w:color="auto"/>
        <w:bottom w:val="none" w:sz="0" w:space="0" w:color="auto"/>
        <w:right w:val="none" w:sz="0" w:space="0" w:color="auto"/>
      </w:divBdr>
    </w:div>
    <w:div w:id="1358654209">
      <w:bodyDiv w:val="1"/>
      <w:marLeft w:val="0"/>
      <w:marRight w:val="0"/>
      <w:marTop w:val="0"/>
      <w:marBottom w:val="0"/>
      <w:divBdr>
        <w:top w:val="none" w:sz="0" w:space="0" w:color="auto"/>
        <w:left w:val="none" w:sz="0" w:space="0" w:color="auto"/>
        <w:bottom w:val="none" w:sz="0" w:space="0" w:color="auto"/>
        <w:right w:val="none" w:sz="0" w:space="0" w:color="auto"/>
      </w:divBdr>
    </w:div>
    <w:div w:id="1426921480">
      <w:bodyDiv w:val="1"/>
      <w:marLeft w:val="0"/>
      <w:marRight w:val="0"/>
      <w:marTop w:val="0"/>
      <w:marBottom w:val="0"/>
      <w:divBdr>
        <w:top w:val="none" w:sz="0" w:space="0" w:color="auto"/>
        <w:left w:val="none" w:sz="0" w:space="0" w:color="auto"/>
        <w:bottom w:val="none" w:sz="0" w:space="0" w:color="auto"/>
        <w:right w:val="none" w:sz="0" w:space="0" w:color="auto"/>
      </w:divBdr>
    </w:div>
    <w:div w:id="1433741889">
      <w:bodyDiv w:val="1"/>
      <w:marLeft w:val="0"/>
      <w:marRight w:val="0"/>
      <w:marTop w:val="0"/>
      <w:marBottom w:val="0"/>
      <w:divBdr>
        <w:top w:val="none" w:sz="0" w:space="0" w:color="auto"/>
        <w:left w:val="none" w:sz="0" w:space="0" w:color="auto"/>
        <w:bottom w:val="none" w:sz="0" w:space="0" w:color="auto"/>
        <w:right w:val="none" w:sz="0" w:space="0" w:color="auto"/>
      </w:divBdr>
    </w:div>
    <w:div w:id="1456950966">
      <w:bodyDiv w:val="1"/>
      <w:marLeft w:val="0"/>
      <w:marRight w:val="0"/>
      <w:marTop w:val="0"/>
      <w:marBottom w:val="0"/>
      <w:divBdr>
        <w:top w:val="none" w:sz="0" w:space="0" w:color="auto"/>
        <w:left w:val="none" w:sz="0" w:space="0" w:color="auto"/>
        <w:bottom w:val="none" w:sz="0" w:space="0" w:color="auto"/>
        <w:right w:val="none" w:sz="0" w:space="0" w:color="auto"/>
      </w:divBdr>
    </w:div>
    <w:div w:id="1515413960">
      <w:bodyDiv w:val="1"/>
      <w:marLeft w:val="0"/>
      <w:marRight w:val="0"/>
      <w:marTop w:val="0"/>
      <w:marBottom w:val="0"/>
      <w:divBdr>
        <w:top w:val="none" w:sz="0" w:space="0" w:color="auto"/>
        <w:left w:val="none" w:sz="0" w:space="0" w:color="auto"/>
        <w:bottom w:val="none" w:sz="0" w:space="0" w:color="auto"/>
        <w:right w:val="none" w:sz="0" w:space="0" w:color="auto"/>
      </w:divBdr>
    </w:div>
    <w:div w:id="1528758322">
      <w:bodyDiv w:val="1"/>
      <w:marLeft w:val="0"/>
      <w:marRight w:val="0"/>
      <w:marTop w:val="0"/>
      <w:marBottom w:val="0"/>
      <w:divBdr>
        <w:top w:val="none" w:sz="0" w:space="0" w:color="auto"/>
        <w:left w:val="none" w:sz="0" w:space="0" w:color="auto"/>
        <w:bottom w:val="none" w:sz="0" w:space="0" w:color="auto"/>
        <w:right w:val="none" w:sz="0" w:space="0" w:color="auto"/>
      </w:divBdr>
    </w:div>
    <w:div w:id="1548682761">
      <w:bodyDiv w:val="1"/>
      <w:marLeft w:val="0"/>
      <w:marRight w:val="0"/>
      <w:marTop w:val="0"/>
      <w:marBottom w:val="0"/>
      <w:divBdr>
        <w:top w:val="none" w:sz="0" w:space="0" w:color="auto"/>
        <w:left w:val="none" w:sz="0" w:space="0" w:color="auto"/>
        <w:bottom w:val="none" w:sz="0" w:space="0" w:color="auto"/>
        <w:right w:val="none" w:sz="0" w:space="0" w:color="auto"/>
      </w:divBdr>
    </w:div>
    <w:div w:id="1564410050">
      <w:bodyDiv w:val="1"/>
      <w:marLeft w:val="0"/>
      <w:marRight w:val="0"/>
      <w:marTop w:val="0"/>
      <w:marBottom w:val="0"/>
      <w:divBdr>
        <w:top w:val="none" w:sz="0" w:space="0" w:color="auto"/>
        <w:left w:val="none" w:sz="0" w:space="0" w:color="auto"/>
        <w:bottom w:val="none" w:sz="0" w:space="0" w:color="auto"/>
        <w:right w:val="none" w:sz="0" w:space="0" w:color="auto"/>
      </w:divBdr>
    </w:div>
    <w:div w:id="1608853926">
      <w:bodyDiv w:val="1"/>
      <w:marLeft w:val="0"/>
      <w:marRight w:val="0"/>
      <w:marTop w:val="0"/>
      <w:marBottom w:val="0"/>
      <w:divBdr>
        <w:top w:val="none" w:sz="0" w:space="0" w:color="auto"/>
        <w:left w:val="none" w:sz="0" w:space="0" w:color="auto"/>
        <w:bottom w:val="none" w:sz="0" w:space="0" w:color="auto"/>
        <w:right w:val="none" w:sz="0" w:space="0" w:color="auto"/>
      </w:divBdr>
    </w:div>
    <w:div w:id="1624773034">
      <w:bodyDiv w:val="1"/>
      <w:marLeft w:val="0"/>
      <w:marRight w:val="0"/>
      <w:marTop w:val="0"/>
      <w:marBottom w:val="0"/>
      <w:divBdr>
        <w:top w:val="none" w:sz="0" w:space="0" w:color="auto"/>
        <w:left w:val="none" w:sz="0" w:space="0" w:color="auto"/>
        <w:bottom w:val="none" w:sz="0" w:space="0" w:color="auto"/>
        <w:right w:val="none" w:sz="0" w:space="0" w:color="auto"/>
      </w:divBdr>
    </w:div>
    <w:div w:id="1635406054">
      <w:bodyDiv w:val="1"/>
      <w:marLeft w:val="0"/>
      <w:marRight w:val="0"/>
      <w:marTop w:val="0"/>
      <w:marBottom w:val="0"/>
      <w:divBdr>
        <w:top w:val="none" w:sz="0" w:space="0" w:color="auto"/>
        <w:left w:val="none" w:sz="0" w:space="0" w:color="auto"/>
        <w:bottom w:val="none" w:sz="0" w:space="0" w:color="auto"/>
        <w:right w:val="none" w:sz="0" w:space="0" w:color="auto"/>
      </w:divBdr>
    </w:div>
    <w:div w:id="1650746711">
      <w:bodyDiv w:val="1"/>
      <w:marLeft w:val="0"/>
      <w:marRight w:val="0"/>
      <w:marTop w:val="0"/>
      <w:marBottom w:val="0"/>
      <w:divBdr>
        <w:top w:val="none" w:sz="0" w:space="0" w:color="auto"/>
        <w:left w:val="none" w:sz="0" w:space="0" w:color="auto"/>
        <w:bottom w:val="none" w:sz="0" w:space="0" w:color="auto"/>
        <w:right w:val="none" w:sz="0" w:space="0" w:color="auto"/>
      </w:divBdr>
    </w:div>
    <w:div w:id="1687905817">
      <w:bodyDiv w:val="1"/>
      <w:marLeft w:val="0"/>
      <w:marRight w:val="0"/>
      <w:marTop w:val="0"/>
      <w:marBottom w:val="0"/>
      <w:divBdr>
        <w:top w:val="none" w:sz="0" w:space="0" w:color="auto"/>
        <w:left w:val="none" w:sz="0" w:space="0" w:color="auto"/>
        <w:bottom w:val="none" w:sz="0" w:space="0" w:color="auto"/>
        <w:right w:val="none" w:sz="0" w:space="0" w:color="auto"/>
      </w:divBdr>
    </w:div>
    <w:div w:id="1713574972">
      <w:bodyDiv w:val="1"/>
      <w:marLeft w:val="0"/>
      <w:marRight w:val="0"/>
      <w:marTop w:val="0"/>
      <w:marBottom w:val="0"/>
      <w:divBdr>
        <w:top w:val="none" w:sz="0" w:space="0" w:color="auto"/>
        <w:left w:val="none" w:sz="0" w:space="0" w:color="auto"/>
        <w:bottom w:val="none" w:sz="0" w:space="0" w:color="auto"/>
        <w:right w:val="none" w:sz="0" w:space="0" w:color="auto"/>
      </w:divBdr>
    </w:div>
    <w:div w:id="1732926084">
      <w:bodyDiv w:val="1"/>
      <w:marLeft w:val="0"/>
      <w:marRight w:val="0"/>
      <w:marTop w:val="0"/>
      <w:marBottom w:val="0"/>
      <w:divBdr>
        <w:top w:val="none" w:sz="0" w:space="0" w:color="auto"/>
        <w:left w:val="none" w:sz="0" w:space="0" w:color="auto"/>
        <w:bottom w:val="none" w:sz="0" w:space="0" w:color="auto"/>
        <w:right w:val="none" w:sz="0" w:space="0" w:color="auto"/>
      </w:divBdr>
    </w:div>
    <w:div w:id="1743992155">
      <w:bodyDiv w:val="1"/>
      <w:marLeft w:val="0"/>
      <w:marRight w:val="0"/>
      <w:marTop w:val="0"/>
      <w:marBottom w:val="0"/>
      <w:divBdr>
        <w:top w:val="none" w:sz="0" w:space="0" w:color="auto"/>
        <w:left w:val="none" w:sz="0" w:space="0" w:color="auto"/>
        <w:bottom w:val="none" w:sz="0" w:space="0" w:color="auto"/>
        <w:right w:val="none" w:sz="0" w:space="0" w:color="auto"/>
      </w:divBdr>
    </w:div>
    <w:div w:id="1757022112">
      <w:bodyDiv w:val="1"/>
      <w:marLeft w:val="0"/>
      <w:marRight w:val="0"/>
      <w:marTop w:val="0"/>
      <w:marBottom w:val="0"/>
      <w:divBdr>
        <w:top w:val="none" w:sz="0" w:space="0" w:color="auto"/>
        <w:left w:val="none" w:sz="0" w:space="0" w:color="auto"/>
        <w:bottom w:val="none" w:sz="0" w:space="0" w:color="auto"/>
        <w:right w:val="none" w:sz="0" w:space="0" w:color="auto"/>
      </w:divBdr>
    </w:div>
    <w:div w:id="1759519931">
      <w:bodyDiv w:val="1"/>
      <w:marLeft w:val="0"/>
      <w:marRight w:val="0"/>
      <w:marTop w:val="0"/>
      <w:marBottom w:val="0"/>
      <w:divBdr>
        <w:top w:val="none" w:sz="0" w:space="0" w:color="auto"/>
        <w:left w:val="none" w:sz="0" w:space="0" w:color="auto"/>
        <w:bottom w:val="none" w:sz="0" w:space="0" w:color="auto"/>
        <w:right w:val="none" w:sz="0" w:space="0" w:color="auto"/>
      </w:divBdr>
    </w:div>
    <w:div w:id="1849640797">
      <w:bodyDiv w:val="1"/>
      <w:marLeft w:val="0"/>
      <w:marRight w:val="0"/>
      <w:marTop w:val="0"/>
      <w:marBottom w:val="0"/>
      <w:divBdr>
        <w:top w:val="none" w:sz="0" w:space="0" w:color="auto"/>
        <w:left w:val="none" w:sz="0" w:space="0" w:color="auto"/>
        <w:bottom w:val="none" w:sz="0" w:space="0" w:color="auto"/>
        <w:right w:val="none" w:sz="0" w:space="0" w:color="auto"/>
      </w:divBdr>
    </w:div>
    <w:div w:id="1854803142">
      <w:bodyDiv w:val="1"/>
      <w:marLeft w:val="0"/>
      <w:marRight w:val="0"/>
      <w:marTop w:val="0"/>
      <w:marBottom w:val="0"/>
      <w:divBdr>
        <w:top w:val="none" w:sz="0" w:space="0" w:color="auto"/>
        <w:left w:val="none" w:sz="0" w:space="0" w:color="auto"/>
        <w:bottom w:val="none" w:sz="0" w:space="0" w:color="auto"/>
        <w:right w:val="none" w:sz="0" w:space="0" w:color="auto"/>
      </w:divBdr>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
    <w:div w:id="1867981696">
      <w:bodyDiv w:val="1"/>
      <w:marLeft w:val="0"/>
      <w:marRight w:val="0"/>
      <w:marTop w:val="0"/>
      <w:marBottom w:val="0"/>
      <w:divBdr>
        <w:top w:val="none" w:sz="0" w:space="0" w:color="auto"/>
        <w:left w:val="none" w:sz="0" w:space="0" w:color="auto"/>
        <w:bottom w:val="none" w:sz="0" w:space="0" w:color="auto"/>
        <w:right w:val="none" w:sz="0" w:space="0" w:color="auto"/>
      </w:divBdr>
    </w:div>
    <w:div w:id="1870609266">
      <w:bodyDiv w:val="1"/>
      <w:marLeft w:val="0"/>
      <w:marRight w:val="0"/>
      <w:marTop w:val="0"/>
      <w:marBottom w:val="0"/>
      <w:divBdr>
        <w:top w:val="none" w:sz="0" w:space="0" w:color="auto"/>
        <w:left w:val="none" w:sz="0" w:space="0" w:color="auto"/>
        <w:bottom w:val="none" w:sz="0" w:space="0" w:color="auto"/>
        <w:right w:val="none" w:sz="0" w:space="0" w:color="auto"/>
      </w:divBdr>
    </w:div>
    <w:div w:id="1873299165">
      <w:bodyDiv w:val="1"/>
      <w:marLeft w:val="0"/>
      <w:marRight w:val="0"/>
      <w:marTop w:val="0"/>
      <w:marBottom w:val="0"/>
      <w:divBdr>
        <w:top w:val="none" w:sz="0" w:space="0" w:color="auto"/>
        <w:left w:val="none" w:sz="0" w:space="0" w:color="auto"/>
        <w:bottom w:val="none" w:sz="0" w:space="0" w:color="auto"/>
        <w:right w:val="none" w:sz="0" w:space="0" w:color="auto"/>
      </w:divBdr>
    </w:div>
    <w:div w:id="1884246773">
      <w:bodyDiv w:val="1"/>
      <w:marLeft w:val="0"/>
      <w:marRight w:val="0"/>
      <w:marTop w:val="0"/>
      <w:marBottom w:val="0"/>
      <w:divBdr>
        <w:top w:val="none" w:sz="0" w:space="0" w:color="auto"/>
        <w:left w:val="none" w:sz="0" w:space="0" w:color="auto"/>
        <w:bottom w:val="none" w:sz="0" w:space="0" w:color="auto"/>
        <w:right w:val="none" w:sz="0" w:space="0" w:color="auto"/>
      </w:divBdr>
    </w:div>
    <w:div w:id="1909264160">
      <w:bodyDiv w:val="1"/>
      <w:marLeft w:val="0"/>
      <w:marRight w:val="0"/>
      <w:marTop w:val="0"/>
      <w:marBottom w:val="0"/>
      <w:divBdr>
        <w:top w:val="none" w:sz="0" w:space="0" w:color="auto"/>
        <w:left w:val="none" w:sz="0" w:space="0" w:color="auto"/>
        <w:bottom w:val="none" w:sz="0" w:space="0" w:color="auto"/>
        <w:right w:val="none" w:sz="0" w:space="0" w:color="auto"/>
      </w:divBdr>
    </w:div>
    <w:div w:id="1995837230">
      <w:bodyDiv w:val="1"/>
      <w:marLeft w:val="0"/>
      <w:marRight w:val="0"/>
      <w:marTop w:val="0"/>
      <w:marBottom w:val="0"/>
      <w:divBdr>
        <w:top w:val="none" w:sz="0" w:space="0" w:color="auto"/>
        <w:left w:val="none" w:sz="0" w:space="0" w:color="auto"/>
        <w:bottom w:val="none" w:sz="0" w:space="0" w:color="auto"/>
        <w:right w:val="none" w:sz="0" w:space="0" w:color="auto"/>
      </w:divBdr>
    </w:div>
    <w:div w:id="2005159631">
      <w:bodyDiv w:val="1"/>
      <w:marLeft w:val="0"/>
      <w:marRight w:val="0"/>
      <w:marTop w:val="0"/>
      <w:marBottom w:val="0"/>
      <w:divBdr>
        <w:top w:val="none" w:sz="0" w:space="0" w:color="auto"/>
        <w:left w:val="none" w:sz="0" w:space="0" w:color="auto"/>
        <w:bottom w:val="none" w:sz="0" w:space="0" w:color="auto"/>
        <w:right w:val="none" w:sz="0" w:space="0" w:color="auto"/>
      </w:divBdr>
    </w:div>
    <w:div w:id="2009866613">
      <w:bodyDiv w:val="1"/>
      <w:marLeft w:val="0"/>
      <w:marRight w:val="0"/>
      <w:marTop w:val="0"/>
      <w:marBottom w:val="0"/>
      <w:divBdr>
        <w:top w:val="none" w:sz="0" w:space="0" w:color="auto"/>
        <w:left w:val="none" w:sz="0" w:space="0" w:color="auto"/>
        <w:bottom w:val="none" w:sz="0" w:space="0" w:color="auto"/>
        <w:right w:val="none" w:sz="0" w:space="0" w:color="auto"/>
      </w:divBdr>
    </w:div>
    <w:div w:id="2044404203">
      <w:bodyDiv w:val="1"/>
      <w:marLeft w:val="0"/>
      <w:marRight w:val="0"/>
      <w:marTop w:val="0"/>
      <w:marBottom w:val="0"/>
      <w:divBdr>
        <w:top w:val="none" w:sz="0" w:space="0" w:color="auto"/>
        <w:left w:val="none" w:sz="0" w:space="0" w:color="auto"/>
        <w:bottom w:val="none" w:sz="0" w:space="0" w:color="auto"/>
        <w:right w:val="none" w:sz="0" w:space="0" w:color="auto"/>
      </w:divBdr>
    </w:div>
    <w:div w:id="2065136351">
      <w:bodyDiv w:val="1"/>
      <w:marLeft w:val="0"/>
      <w:marRight w:val="0"/>
      <w:marTop w:val="0"/>
      <w:marBottom w:val="0"/>
      <w:divBdr>
        <w:top w:val="none" w:sz="0" w:space="0" w:color="auto"/>
        <w:left w:val="none" w:sz="0" w:space="0" w:color="auto"/>
        <w:bottom w:val="none" w:sz="0" w:space="0" w:color="auto"/>
        <w:right w:val="none" w:sz="0" w:space="0" w:color="auto"/>
      </w:divBdr>
    </w:div>
    <w:div w:id="2086293511">
      <w:bodyDiv w:val="1"/>
      <w:marLeft w:val="0"/>
      <w:marRight w:val="0"/>
      <w:marTop w:val="0"/>
      <w:marBottom w:val="0"/>
      <w:divBdr>
        <w:top w:val="none" w:sz="0" w:space="0" w:color="auto"/>
        <w:left w:val="none" w:sz="0" w:space="0" w:color="auto"/>
        <w:bottom w:val="none" w:sz="0" w:space="0" w:color="auto"/>
        <w:right w:val="none" w:sz="0" w:space="0" w:color="auto"/>
      </w:divBdr>
    </w:div>
    <w:div w:id="2087073351">
      <w:bodyDiv w:val="1"/>
      <w:marLeft w:val="0"/>
      <w:marRight w:val="0"/>
      <w:marTop w:val="0"/>
      <w:marBottom w:val="0"/>
      <w:divBdr>
        <w:top w:val="none" w:sz="0" w:space="0" w:color="auto"/>
        <w:left w:val="none" w:sz="0" w:space="0" w:color="auto"/>
        <w:bottom w:val="none" w:sz="0" w:space="0" w:color="auto"/>
        <w:right w:val="none" w:sz="0" w:space="0" w:color="auto"/>
      </w:divBdr>
    </w:div>
    <w:div w:id="2087917507">
      <w:bodyDiv w:val="1"/>
      <w:marLeft w:val="0"/>
      <w:marRight w:val="0"/>
      <w:marTop w:val="0"/>
      <w:marBottom w:val="0"/>
      <w:divBdr>
        <w:top w:val="none" w:sz="0" w:space="0" w:color="auto"/>
        <w:left w:val="none" w:sz="0" w:space="0" w:color="auto"/>
        <w:bottom w:val="none" w:sz="0" w:space="0" w:color="auto"/>
        <w:right w:val="none" w:sz="0" w:space="0" w:color="auto"/>
      </w:divBdr>
    </w:div>
    <w:div w:id="2107265581">
      <w:bodyDiv w:val="1"/>
      <w:marLeft w:val="0"/>
      <w:marRight w:val="0"/>
      <w:marTop w:val="0"/>
      <w:marBottom w:val="0"/>
      <w:divBdr>
        <w:top w:val="none" w:sz="0" w:space="0" w:color="auto"/>
        <w:left w:val="none" w:sz="0" w:space="0" w:color="auto"/>
        <w:bottom w:val="none" w:sz="0" w:space="0" w:color="auto"/>
        <w:right w:val="none" w:sz="0" w:space="0" w:color="auto"/>
      </w:divBdr>
    </w:div>
    <w:div w:id="21116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p:properties xmlns:p="http://schemas.microsoft.com/office/2006/metadata/properties" xmlns:xsi="http://www.w3.org/2001/XMLSchema-instance" xmlns:pc="http://schemas.microsoft.com/office/infopath/2007/PartnerControls">
  <documentManagement>
    <TaxCatchAll xmlns="28489dc2-50cf-493e-a704-cb1420394a7d" xsi:nil="true"/>
    <lcf76f155ced4ddcb4097134ff3c332f xmlns="966e0af8-eb04-4871-9ba3-4bac4d7ba4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13" ma:contentTypeDescription="Crear nuevo documento." ma:contentTypeScope="" ma:versionID="69acfb6d0e888517514a28fa254614ba">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2497bd79e83648725b1201f6a6b5ec59"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d1bcfab-92ed-418b-a830-1d6ea5935d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64cec46-a817-428a-87a7-9f7fdb4146ae}" ma:internalName="TaxCatchAll" ma:showField="CatchAllData" ma:web="28489dc2-50cf-493e-a704-cb1420394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290D8-D9F1-4E11-AEE4-D3E76935A60E}">
  <ds:schemaRefs>
    <ds:schemaRef ds:uri="http://schemas.microsoft.com/sharepoint/v3/contenttype/forms"/>
  </ds:schemaRefs>
</ds:datastoreItem>
</file>

<file path=customXml/itemProps2.xml><?xml version="1.0" encoding="utf-8"?>
<ds:datastoreItem xmlns:ds="http://schemas.openxmlformats.org/officeDocument/2006/customXml" ds:itemID="{EBE0CF38-F684-4A92-9ECF-D2F8C1E0C1D9}">
  <ds:schemaRefs>
    <ds:schemaRef ds:uri="http://schemas.openxmlformats.org/officeDocument/2006/bibliography"/>
  </ds:schemaRefs>
</ds:datastoreItem>
</file>

<file path=customXml/itemProps3.xml><?xml version="1.0" encoding="utf-8"?>
<ds:datastoreItem xmlns:ds="http://schemas.openxmlformats.org/officeDocument/2006/customXml" ds:itemID="{5ADE4767-C09F-4471-BDFE-6003049F2AB7}">
  <ds:schemaRefs>
    <ds:schemaRef ds:uri="http://schemas.microsoft.com/office/2006/metadata/properties"/>
    <ds:schemaRef ds:uri="http://schemas.microsoft.com/office/infopath/2007/PartnerControls"/>
    <ds:schemaRef ds:uri="28489dc2-50cf-493e-a704-cb1420394a7d"/>
    <ds:schemaRef ds:uri="966e0af8-eb04-4871-9ba3-4bac4d7ba408"/>
  </ds:schemaRefs>
</ds:datastoreItem>
</file>

<file path=customXml/itemProps4.xml><?xml version="1.0" encoding="utf-8"?>
<ds:datastoreItem xmlns:ds="http://schemas.openxmlformats.org/officeDocument/2006/customXml" ds:itemID="{CB60409C-C723-44D2-B76F-2F191B55C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4119</Words>
  <Characters>26355</Characters>
  <Application>Microsoft Office Word</Application>
  <DocSecurity>0</DocSecurity>
  <Lines>219</Lines>
  <Paragraphs>60</Paragraphs>
  <ScaleCrop>false</ScaleCrop>
  <HeadingPairs>
    <vt:vector size="2" baseType="variant">
      <vt:variant>
        <vt:lpstr>Título</vt:lpstr>
      </vt:variant>
      <vt:variant>
        <vt:i4>1</vt:i4>
      </vt:variant>
    </vt:vector>
  </HeadingPairs>
  <TitlesOfParts>
    <vt:vector size="1" baseType="lpstr">
      <vt:lpstr>GOBIERNO CENTRAL DE LA REPÚBLICA  DOMINICANA</vt:lpstr>
    </vt:vector>
  </TitlesOfParts>
  <Company>Digecog</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CENTRAL DE LA REPÚBLICA  DOMINICANA</dc:title>
  <dc:creator>ddejesus</dc:creator>
  <cp:lastModifiedBy>Graciela Herrera</cp:lastModifiedBy>
  <cp:revision>2</cp:revision>
  <cp:lastPrinted>2021-07-27T15:48:00Z</cp:lastPrinted>
  <dcterms:created xsi:type="dcterms:W3CDTF">2023-07-24T19:47:00Z</dcterms:created>
  <dcterms:modified xsi:type="dcterms:W3CDTF">2023-07-24T19:47:00Z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Order">
    <vt:r8>2626200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