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2AC" w:rsidRPr="007D72AC" w:rsidRDefault="005E2C0A" w:rsidP="007D72AC">
      <w:pPr>
        <w:spacing w:line="360" w:lineRule="auto"/>
        <w:jc w:val="both"/>
        <w:rPr>
          <w:rStyle w:val="CarCar"/>
          <w:rFonts w:ascii="Times New Roman" w:hAnsi="Times New Roman" w:cs="Times New Roman"/>
          <w:i/>
          <w:sz w:val="24"/>
        </w:rPr>
      </w:pPr>
      <w:bookmarkStart w:id="0" w:name="_Toc207181389"/>
      <w:bookmarkStart w:id="1" w:name="_Toc208202811"/>
      <w:bookmarkStart w:id="2" w:name="_GoBack"/>
      <w:bookmarkEnd w:id="2"/>
      <w:r>
        <w:rPr>
          <w:rStyle w:val="CarCar"/>
          <w:rFonts w:ascii="Times New Roman" w:hAnsi="Times New Roman" w:cs="Times New Roman"/>
          <w:i/>
          <w:sz w:val="24"/>
        </w:rPr>
        <w:t>N</w:t>
      </w:r>
      <w:r w:rsidR="007D72AC" w:rsidRPr="007D72AC">
        <w:rPr>
          <w:rStyle w:val="CarCar"/>
          <w:rFonts w:ascii="Times New Roman" w:hAnsi="Times New Roman" w:cs="Times New Roman"/>
          <w:i/>
          <w:sz w:val="24"/>
        </w:rPr>
        <w:t>OTAS DE LOS ESTADOS FINANCIEROS</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 xml:space="preserve">Nota 1: Entidad Económica.  </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 xml:space="preserve">La Superintendencia de Pensiones entidad estatal autónoma, supervisora del sistema previsional, creada de  conformidad con la Ley 87-01 de fecha 09 de Junio de 2001, con su domicilio y asiento social establecido en el número 30 de la Av. México, Sector Gazcue de esta ciudad de Santo Domingo, D. N. </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Nota 2: Base de preparación de los Estados Financieros</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La formulación de los Estados Financieros, de los cuales forman parte las presentes Notas, se basan fundamentalmente, en la normativa contable emitida por la Dirección General de Contabilidad Gubernamental, y hasta donde es posible su aplicación, en las Normas Internacionales de Contabilidad para el Sector Público (NICSP).</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b w:val="0"/>
          <w:i/>
          <w:sz w:val="24"/>
        </w:rPr>
        <w:t>Los Estados Financieros del Gobierno Central, las Instituciones descentralizadas, Autónomas  y de la Seguridad Social están elaborados de conformidad con la ley 126-01, su Reglamento de Aplicación y las Normas de Cierre, emitidas por la Dirección General de Contabilidad Gubernamental (DIGECOG) para el mes de Junio 20</w:t>
      </w:r>
      <w:r w:rsidR="00E85524">
        <w:rPr>
          <w:rStyle w:val="CarCar"/>
          <w:rFonts w:ascii="Times New Roman" w:hAnsi="Times New Roman" w:cs="Times New Roman"/>
          <w:b w:val="0"/>
          <w:i/>
          <w:sz w:val="24"/>
        </w:rPr>
        <w:t>2</w:t>
      </w:r>
      <w:r w:rsidR="003C7B0C">
        <w:rPr>
          <w:rStyle w:val="CarCar"/>
          <w:rFonts w:ascii="Times New Roman" w:hAnsi="Times New Roman" w:cs="Times New Roman"/>
          <w:b w:val="0"/>
          <w:i/>
          <w:sz w:val="24"/>
        </w:rPr>
        <w:t>2</w:t>
      </w:r>
      <w:r w:rsidRPr="007D72AC">
        <w:rPr>
          <w:rStyle w:val="CarCar"/>
          <w:rFonts w:ascii="Times New Roman" w:hAnsi="Times New Roman" w:cs="Times New Roman"/>
          <w:i/>
          <w:sz w:val="24"/>
        </w:rPr>
        <w:t>.</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Nota 3: Moneda Funcional</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La moneda funcional de la Entidad es peso dominicano (RD$), por lo que todas las cifras presentadas en el presente informe están expresadas en dicha moneda.</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Nota 4: Uso de estimados y juicios.</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estimados y juicios que pudieran surgir suelen ser basados en las experiencias históricas y otros factores considerados como relevantes. Los resultados reales podrían diferir de dichos estimados y las revisiones a los estimados contables se reconocen en el periodo de la revisión y periodos futuros si la revisión afecta tanto al periodo actual como a periodos subsecuentes.</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lastRenderedPageBreak/>
        <w:t>Nota 5: Base de medición del Activo:</w:t>
      </w: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t>5</w:t>
      </w:r>
      <w:r w:rsidR="007D72AC" w:rsidRPr="007D72AC">
        <w:rPr>
          <w:rStyle w:val="CarCar"/>
          <w:rFonts w:ascii="Times New Roman" w:hAnsi="Times New Roman" w:cs="Times New Roman"/>
          <w:i/>
          <w:sz w:val="24"/>
        </w:rPr>
        <w:t>-1) Disponibilidades</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La moneda de curso legal es el Peso Dominicano (RD$) y se expresa a su valor nominal.  Por otra parte, la moneda extranjera se valúa por la tasa de cambio para la compra vigente, al momento de cada transacción y al cierre de cada ejercicio, por su cotización al tipo de cambio comprador a esa fecha.</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t>5</w:t>
      </w:r>
      <w:r w:rsidR="007D72AC" w:rsidRPr="007D72AC">
        <w:rPr>
          <w:rStyle w:val="CarCar"/>
          <w:rFonts w:ascii="Times New Roman" w:hAnsi="Times New Roman" w:cs="Times New Roman"/>
          <w:i/>
          <w:sz w:val="24"/>
        </w:rPr>
        <w:t>-2) Inversiones Financieras</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 xml:space="preserve">La adquisición de Títulos y Valores Negociables se registrarán por su valor de costo o adquisición. A la fecha de presentación de los Estados Financieros, se deben valuar a su valor de costo. Las inversiones a plazo fijo o indefinidos, no vencidos al cierre del ejercicio fiscal, se valúan por su valor nominal más los intereses devengados hasta esa fecha. </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t>5</w:t>
      </w:r>
      <w:r w:rsidR="007D72AC" w:rsidRPr="007D72AC">
        <w:rPr>
          <w:rStyle w:val="CarCar"/>
          <w:rFonts w:ascii="Times New Roman" w:hAnsi="Times New Roman" w:cs="Times New Roman"/>
          <w:i/>
          <w:sz w:val="24"/>
        </w:rPr>
        <w:t>-3) Cuentas y Documentos por Cobrar</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Las cuentas y documentos por cobrar a corto plazo, son valuados conforme a las acreencias que tenga la entidad económica hacia los terceros, según surjan de los derechos u obligaciones resultantes de cada transacción.</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t>5</w:t>
      </w:r>
      <w:r w:rsidR="007D72AC" w:rsidRPr="007D72AC">
        <w:rPr>
          <w:rStyle w:val="CarCar"/>
          <w:rFonts w:ascii="Times New Roman" w:hAnsi="Times New Roman" w:cs="Times New Roman"/>
          <w:i/>
          <w:sz w:val="24"/>
        </w:rPr>
        <w:t>-4) Bienes de Cambio en General</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bienes de cambio o de consumo se valúan al costo de adquisición o producción en que se incurre para obtener el bien.  El costo de adquisición está constituido por los montos de las erogaciones efectuadas para su compra o producción y todos los gastos incurridos para situarlo en el lugar de destino, ajustado a las condiciones de su uso o venta.</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costos por intereses relacionados con el financiamiento de la adquisición o producción del bien, no forman parte del costo del mismo. Por otra parte, las bonificaciones (descuentos) por pronto pago son consideradas al determinar el costo de los mismos.</w:t>
      </w:r>
    </w:p>
    <w:p w:rsidR="007D72AC" w:rsidRDefault="007D72AC" w:rsidP="007D72AC">
      <w:pPr>
        <w:spacing w:line="360" w:lineRule="auto"/>
        <w:jc w:val="both"/>
        <w:rPr>
          <w:rStyle w:val="CarCar"/>
          <w:rFonts w:ascii="Times New Roman" w:hAnsi="Times New Roman" w:cs="Times New Roman"/>
          <w:b w:val="0"/>
          <w:i/>
          <w:sz w:val="24"/>
        </w:rPr>
      </w:pPr>
    </w:p>
    <w:p w:rsidR="007D72AC" w:rsidRDefault="007D72AC" w:rsidP="007D72AC">
      <w:pPr>
        <w:spacing w:line="360" w:lineRule="auto"/>
        <w:jc w:val="both"/>
        <w:rPr>
          <w:rStyle w:val="CarCar"/>
          <w:rFonts w:ascii="Times New Roman" w:hAnsi="Times New Roman" w:cs="Times New Roman"/>
          <w:b w:val="0"/>
          <w:i/>
          <w:sz w:val="24"/>
        </w:rPr>
      </w:pPr>
    </w:p>
    <w:p w:rsidR="007D72AC" w:rsidRDefault="007D72AC" w:rsidP="007D72AC">
      <w:pPr>
        <w:spacing w:line="360" w:lineRule="auto"/>
        <w:jc w:val="both"/>
        <w:rPr>
          <w:rStyle w:val="CarCar"/>
          <w:rFonts w:ascii="Times New Roman" w:hAnsi="Times New Roman" w:cs="Times New Roman"/>
          <w:b w:val="0"/>
          <w:i/>
          <w:sz w:val="24"/>
        </w:rPr>
      </w:pPr>
    </w:p>
    <w:p w:rsidR="005E2C0A" w:rsidRPr="007D72AC" w:rsidRDefault="005E2C0A" w:rsidP="007D72AC">
      <w:pPr>
        <w:spacing w:line="360" w:lineRule="auto"/>
        <w:jc w:val="both"/>
        <w:rPr>
          <w:rStyle w:val="CarCar"/>
          <w:rFonts w:ascii="Times New Roman" w:hAnsi="Times New Roman" w:cs="Times New Roman"/>
          <w:b w:val="0"/>
          <w:i/>
          <w:sz w:val="24"/>
        </w:rPr>
      </w:pP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lastRenderedPageBreak/>
        <w:t>5</w:t>
      </w:r>
      <w:r w:rsidR="007D72AC" w:rsidRPr="007D72AC">
        <w:rPr>
          <w:rStyle w:val="CarCar"/>
          <w:rFonts w:ascii="Times New Roman" w:hAnsi="Times New Roman" w:cs="Times New Roman"/>
          <w:i/>
          <w:sz w:val="24"/>
        </w:rPr>
        <w:t>-5) Bienes de Uso y Depreciación</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 xml:space="preserve">Las inversiones en bienes de uso se valúan por su costo de adquisición, de construcción o por un valor equivalente (costo corriente) cuando se reciben sin contraprestación. El costo de adquisición incluye el precio neto pagado por los bienes, más todos los gastos necesarios para colocar el bien en lugar y condiciones de uso. </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costos de construcción incluyen los costos directos e indirectos, incluyendo los costos de administración de la obra, incurridos y devengados durante el período efectivo de la construcción.</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bienes recibidos en donación son contabilizados a valor corriente, representado por el importe de efectivo y otras partidas equivalentes, que debería pagarse para adquirirlo en las condiciones en que se encuentren.</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bienes adquiridos en monedas extranjeras se registran al tipo de cambio vigente a la fecha de la adquisición.</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costos de mejoras, reparaciones mayores y rehabilitaciones que extienden la vida útil de los Bienes de Uso, se capitalizan en forma conjunta con el bien existente o por separado cuando ello sea aconsejable, de acuerdo a la naturaleza de la operación realizada y del bien de que se trate.</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 xml:space="preserve">Los bienes inmuebles son contabilizados de acuerdo a la última valuación fiscal conocida, y de no resultar factible su obtención, se recurrirá a su tasación. </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El método de cálculo para el registro de la Depreciación es el de Línea Recta, adoptado como método general aplicable a todo el Sector Público, a los fines de su consolidación. El uso de este método representa la distribución sistemática y racional del costo total de cada partida del activo fijo tangible, durante el período de su aprovechamiento</w:t>
      </w:r>
      <w:r w:rsidRPr="007D72AC">
        <w:rPr>
          <w:rStyle w:val="CarCar"/>
          <w:rFonts w:ascii="Times New Roman" w:hAnsi="Times New Roman" w:cs="Times New Roman"/>
          <w:i/>
          <w:sz w:val="24"/>
        </w:rPr>
        <w:t xml:space="preserve"> </w:t>
      </w:r>
      <w:r w:rsidRPr="007D72AC">
        <w:rPr>
          <w:rStyle w:val="CarCar"/>
          <w:rFonts w:ascii="Times New Roman" w:hAnsi="Times New Roman" w:cs="Times New Roman"/>
          <w:b w:val="0"/>
          <w:i/>
          <w:sz w:val="24"/>
        </w:rPr>
        <w:t xml:space="preserve">económico, el </w:t>
      </w:r>
      <w:r w:rsidRPr="007D72AC">
        <w:rPr>
          <w:rStyle w:val="CarCar"/>
          <w:rFonts w:ascii="Times New Roman" w:hAnsi="Times New Roman" w:cs="Times New Roman"/>
          <w:b w:val="0"/>
          <w:i/>
          <w:sz w:val="24"/>
        </w:rPr>
        <w:lastRenderedPageBreak/>
        <w:t>mismo será aplicado a todos los bienes de uso de dominio público, con excepción de los terrenos.</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t>5</w:t>
      </w:r>
      <w:r w:rsidR="007D72AC" w:rsidRPr="007D72AC">
        <w:rPr>
          <w:rStyle w:val="CarCar"/>
          <w:rFonts w:ascii="Times New Roman" w:hAnsi="Times New Roman" w:cs="Times New Roman"/>
          <w:i/>
          <w:sz w:val="24"/>
        </w:rPr>
        <w:t>-6) Bienes Intangibles</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Estas partidas de los activos no corrientes, se registran por su valor de adquisición o su valor corriente cuando no existe contraprestación, como es el caso de la donación.</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Para la Depreciación de esta categoría de bienes se aplica el mismo método de línea recta.</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t>5</w:t>
      </w:r>
      <w:r w:rsidR="007D72AC" w:rsidRPr="007D72AC">
        <w:rPr>
          <w:rStyle w:val="CarCar"/>
          <w:rFonts w:ascii="Times New Roman" w:hAnsi="Times New Roman" w:cs="Times New Roman"/>
          <w:i/>
          <w:sz w:val="24"/>
        </w:rPr>
        <w:t>-7) Inversiones Corrientes e Inversiones a Largo Plazo</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 xml:space="preserve">Las inversiones con cotización en mercados de valores y las participaciones permanentes en sociedades en la que se ejerza influencia significativa, se valuarán a sus respectivas cotizaciones a la fecha de cierre del período, exceptuando los gastos estimados de venta e impuestos. </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Cuando se trate de participaciones permanentes en las que se ejerza control o influencia significativa en las decisiones, se valuarán a su valor patrimonial proporcional.</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Si el Poder Ejecutivo, realiza transferencias de capital a instituciones del Gobierno Central, sin tenerse el detalle del tipo de inversión realizada, serán catalogadas como un componente del activo fijo, sujetas a conciliación y reclasificación.</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Asimismo, si durante el período se realizan transferencias de capital a instituciones descentralizadas y empresas públicas, éstas serán clasificadas y registradas como Participaciones y Aportes de Capital, sujetas a verificación a través de la consolidación de los Estados Financieros.</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Base de medición de Pasivos y Patrimonio</w:t>
      </w:r>
    </w:p>
    <w:p w:rsid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lastRenderedPageBreak/>
        <w:t>5</w:t>
      </w:r>
      <w:r w:rsidR="007D72AC" w:rsidRPr="007D72AC">
        <w:rPr>
          <w:rStyle w:val="CarCar"/>
          <w:rFonts w:ascii="Times New Roman" w:hAnsi="Times New Roman" w:cs="Times New Roman"/>
          <w:i/>
          <w:sz w:val="24"/>
        </w:rPr>
        <w:t>-8) Deudas</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pasivos por concepto de deudas se contabilizan por el valor de los bienes adquiridos y los servicios recibidos, deduciendo los descuentos comerciales obtenidos, si aplican.</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pasivos asumidos por concepto de préstamos en efectivo por la colocación de títulos de deuda pública y por contratos de préstamos con Organismos Internacionales, Bilaterales y Multilaterales de Crédito, son registrados por el importe del valor nominal de los títulos colocados y por los tramos efectivamente desembolsados de los contratos de préstamos suscritos.</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pasivos en moneda extranjera se valúan de acuerdo a la cotización de la moneda de que se trate, al tipo de cambio comprador a la fecha del ingreso de los fondos. Al cierre del ejercicio contable los montos no pagados o pendientes de pago se ajustan a la cotización de la moneda vigente a esa fecha.</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t>5</w:t>
      </w:r>
      <w:r w:rsidR="007D72AC" w:rsidRPr="007D72AC">
        <w:rPr>
          <w:rStyle w:val="CarCar"/>
          <w:rFonts w:ascii="Times New Roman" w:hAnsi="Times New Roman" w:cs="Times New Roman"/>
          <w:i/>
          <w:sz w:val="24"/>
        </w:rPr>
        <w:t>-9) Pasivos Diferidos</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pasivos diferidos están valuados al valor nominal de los anticipos recibidos por obligaciones que deberán cumplirse en ejercicios siguientes.</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t>5</w:t>
      </w:r>
      <w:r w:rsidR="007D72AC" w:rsidRPr="007D72AC">
        <w:rPr>
          <w:rStyle w:val="CarCar"/>
          <w:rFonts w:ascii="Times New Roman" w:hAnsi="Times New Roman" w:cs="Times New Roman"/>
          <w:i/>
          <w:sz w:val="24"/>
        </w:rPr>
        <w:t>-10) Provisiones</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Las provisiones se determinan como el resultado de estimaciones basadas en la experiencia sobre la incobrabilidad o riesgo del rubro de que se trate.</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t>5</w:t>
      </w:r>
      <w:r w:rsidR="007D72AC" w:rsidRPr="007D72AC">
        <w:rPr>
          <w:rStyle w:val="CarCar"/>
          <w:rFonts w:ascii="Times New Roman" w:hAnsi="Times New Roman" w:cs="Times New Roman"/>
          <w:i/>
          <w:sz w:val="24"/>
        </w:rPr>
        <w:t>-11) Patrimonio</w:t>
      </w:r>
    </w:p>
    <w:p w:rsid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 xml:space="preserve">La partida de Patrimonio está conformada por el rubro de Patrimonio Público Dominicano, derivada de la diferencia entre el total del activo y del pasivo de la entidad económica denominada “Gobierno Central”, más el ahorro o desahorro acumulado proveniente de los sucesivos ejercicios fiscales, así como las donaciones y contribuciones de capital internas y externas recibidas, el Patrimonio Institucional proveniente de las Instituciones Descentralizadas o Autónomas y de la Seguridad Social y el Capital Público, </w:t>
      </w:r>
      <w:r w:rsidRPr="007D72AC">
        <w:rPr>
          <w:rStyle w:val="CarCar"/>
          <w:rFonts w:ascii="Times New Roman" w:hAnsi="Times New Roman" w:cs="Times New Roman"/>
          <w:b w:val="0"/>
          <w:i/>
          <w:sz w:val="24"/>
        </w:rPr>
        <w:lastRenderedPageBreak/>
        <w:t>el cual consiste en el registro  de carácter transitorio que refleja los movimientos positivos con respecto a la construcción de bienes de dominio público, de la Administración Central, de los Organismos Descentralizados y de las Instituciones de la Seguridad Social, que conforman el denominado Patrimonio Público.</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Las transferencias de capital recibidas en efectivo, procedentes del Sector Privado y del Sector Público, se registran y exponen a su valor nominal, y en los casos de transferencias de bienes, por su valor de mercado.</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Las donaciones de capital recibidas en efectivo, procedentes de Gobiernos Extranjeros, Organismos Internacionales y del Sector Privado Externo, recibidas en moneda extranjera, se registran al tipo de cambio vigente a la fecha del ingreso de los fondos.</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resultados de la cuenta corriente expresan las diferencias entre los ingresos y los egresos obtenidos a través de la gestión fiscal de la entidad económica, para el ejercicio contable de que se trate.</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t>5</w:t>
      </w:r>
      <w:r w:rsidR="007D72AC" w:rsidRPr="007D72AC">
        <w:rPr>
          <w:rStyle w:val="CarCar"/>
          <w:rFonts w:ascii="Times New Roman" w:hAnsi="Times New Roman" w:cs="Times New Roman"/>
          <w:i/>
          <w:sz w:val="24"/>
        </w:rPr>
        <w:t>-12) Reconocimiento de Ingresos y Gastos</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 xml:space="preserve">Los ingresos son reconocidos en los resultados del ejercicio a medida que se perciben, y los gastos se reconocen como devengado cuando los libramientos para pagos son aprobados por parte de la Contraloría General de la República. </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t>5</w:t>
      </w:r>
      <w:r w:rsidR="007D72AC" w:rsidRPr="007D72AC">
        <w:rPr>
          <w:rStyle w:val="CarCar"/>
          <w:rFonts w:ascii="Times New Roman" w:hAnsi="Times New Roman" w:cs="Times New Roman"/>
          <w:i/>
          <w:sz w:val="24"/>
        </w:rPr>
        <w:t>-13) Ganancias y Pérdidas en Cambio y Saldos en Moneda Extranjera</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activos y pasivos en moneda extranjera se registran al tipo de cambio de la fecha en que se realizan las transacciones y se expresan en pesos dominicanos al cierre del período contable, utilizando la tasa oficial del Banco Central de la República Dominicana a esa fecha.</w:t>
      </w:r>
    </w:p>
    <w:p w:rsidR="007D72AC" w:rsidRDefault="007D72AC" w:rsidP="007D72AC">
      <w:pPr>
        <w:spacing w:line="360" w:lineRule="auto"/>
        <w:jc w:val="both"/>
        <w:rPr>
          <w:rStyle w:val="CarCar"/>
          <w:rFonts w:ascii="Times New Roman" w:hAnsi="Times New Roman" w:cs="Times New Roman"/>
          <w:i/>
          <w:sz w:val="24"/>
        </w:rPr>
      </w:pPr>
    </w:p>
    <w:p w:rsidR="007D72AC" w:rsidRDefault="007D72AC" w:rsidP="007D72AC">
      <w:pPr>
        <w:spacing w:line="360" w:lineRule="auto"/>
        <w:jc w:val="both"/>
        <w:rPr>
          <w:rStyle w:val="CarCar"/>
          <w:rFonts w:ascii="Times New Roman" w:hAnsi="Times New Roman" w:cs="Times New Roman"/>
          <w:i/>
          <w:sz w:val="24"/>
        </w:rPr>
      </w:pPr>
    </w:p>
    <w:p w:rsid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lastRenderedPageBreak/>
        <w:t xml:space="preserve">Nota 6: Políticas contables </w:t>
      </w: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t>6-1</w:t>
      </w:r>
      <w:r w:rsidR="007D72AC" w:rsidRPr="007D72AC">
        <w:rPr>
          <w:rStyle w:val="CarCar"/>
          <w:rFonts w:ascii="Times New Roman" w:hAnsi="Times New Roman" w:cs="Times New Roman"/>
          <w:i/>
          <w:sz w:val="24"/>
        </w:rPr>
        <w:t>) Bienes Económicos</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La información contable presentada se refiere a bienes, derechos y obligaciones que poseen valor económico, susceptibles de ser valuados objetivamente en términos monetarios.</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t>6-2</w:t>
      </w:r>
      <w:r w:rsidR="007D72AC" w:rsidRPr="007D72AC">
        <w:rPr>
          <w:rStyle w:val="CarCar"/>
          <w:rFonts w:ascii="Times New Roman" w:hAnsi="Times New Roman" w:cs="Times New Roman"/>
          <w:i/>
          <w:sz w:val="24"/>
        </w:rPr>
        <w:t>) Reconocimiento de las Transacciones</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 xml:space="preserve">Las transacciones que afectan a las entidades económicas determinan modificaciones en el patrimonio, así como en los resultados de las operaciones. El momento en el cual se considera modificado el patrimonio y los resultados de la entidad, es con el devengamiento, además se considera consumida la apropiación y ejecutado el presupuesto.   </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t>6-3</w:t>
      </w:r>
      <w:r w:rsidR="007D72AC" w:rsidRPr="007D72AC">
        <w:rPr>
          <w:rStyle w:val="CarCar"/>
          <w:rFonts w:ascii="Times New Roman" w:hAnsi="Times New Roman" w:cs="Times New Roman"/>
          <w:i/>
          <w:sz w:val="24"/>
        </w:rPr>
        <w:t>) Registro e Imputación Presupuestaria</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 xml:space="preserve">El Sistema de Contabilidad Gubernamental, registra de acuerdo al Plan de Cuentas Contable y a los procedimientos de registros adoptados, la obtención de los ingresos y la ejecución de los gastos autorizados en el presupuesto del Sector Público e imputadas a las partidas presupuestarias, de conformidad con las normas, criterios y momentos contables establecidos por la Dirección General de Contabilidad Gubernamental (DIGECOG). Las transacciones presupuestarias de gastos se registran en el sistema por el método de partida doble, en reconocimiento de la obligación o gasto devengado y pagado o extinción de la obligación. Así mismo, las transacciones relativas a los ingresos deberán registrarse en la etapa percibida.    </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t>6-4</w:t>
      </w:r>
      <w:r w:rsidR="007D72AC" w:rsidRPr="007D72AC">
        <w:rPr>
          <w:rStyle w:val="CarCar"/>
          <w:rFonts w:ascii="Times New Roman" w:hAnsi="Times New Roman" w:cs="Times New Roman"/>
          <w:i/>
          <w:sz w:val="24"/>
        </w:rPr>
        <w:t>) Exposición</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 xml:space="preserve">Los Estados Financieros, deben contener o exponer toda la información necesaria para expresar adecuadamente la situación económica-financiera, los recursos y gastos de la entidad económica de manera que los usuarios de la información puedan tomar las decisiones pertinentes.  </w:t>
      </w:r>
    </w:p>
    <w:p w:rsidR="007D72AC" w:rsidRDefault="007D72AC" w:rsidP="007D72AC">
      <w:pPr>
        <w:spacing w:line="360" w:lineRule="auto"/>
        <w:jc w:val="both"/>
        <w:rPr>
          <w:rStyle w:val="CarCar"/>
          <w:rFonts w:ascii="Times New Roman" w:hAnsi="Times New Roman" w:cs="Times New Roman"/>
          <w:i/>
          <w:sz w:val="24"/>
        </w:rPr>
      </w:pPr>
    </w:p>
    <w:p w:rsidR="007D72AC" w:rsidRDefault="007D72AC" w:rsidP="007D72AC">
      <w:pPr>
        <w:spacing w:line="360" w:lineRule="auto"/>
        <w:jc w:val="both"/>
        <w:rPr>
          <w:rStyle w:val="CarCar"/>
          <w:rFonts w:ascii="Times New Roman" w:hAnsi="Times New Roman" w:cs="Times New Roman"/>
          <w:i/>
          <w:sz w:val="24"/>
        </w:rPr>
      </w:pP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lastRenderedPageBreak/>
        <w:t>6-5</w:t>
      </w:r>
      <w:r w:rsidR="007D72AC" w:rsidRPr="007D72AC">
        <w:rPr>
          <w:rStyle w:val="CarCar"/>
          <w:rFonts w:ascii="Times New Roman" w:hAnsi="Times New Roman" w:cs="Times New Roman"/>
          <w:i/>
          <w:sz w:val="24"/>
        </w:rPr>
        <w:t>) Uniformidad</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La interpretación y análisis de los Estados Financieros, requieren la posibilidad de comparar la situación financiera de la entidad económica y los resultados de operaciones en distintas épocas de actividad, en consecuencia, es necesario que la aplicación de las prácticas y procedimientos contables se haga de manera uniforme y consistente, tanto para el período a que se refieren los Estados Financieros así como para los anteriores.</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 xml:space="preserve">La identificación de las transacciones de la entidad económica se efectúa sobre la base de la utilización de los clasificadores de cuentas presupuestarias y contables. La aplicación uniforme de éstos, hace compatible la información que generan todas las áreas de gestión del Gobierno Central. </w:t>
      </w: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 xml:space="preserve">  </w:t>
      </w: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t>6-6</w:t>
      </w:r>
      <w:r w:rsidR="007D72AC" w:rsidRPr="007D72AC">
        <w:rPr>
          <w:rStyle w:val="CarCar"/>
          <w:rFonts w:ascii="Times New Roman" w:hAnsi="Times New Roman" w:cs="Times New Roman"/>
          <w:i/>
          <w:sz w:val="24"/>
        </w:rPr>
        <w:t>) Prudencia</w:t>
      </w:r>
    </w:p>
    <w:p w:rsidR="007D72AC" w:rsidRPr="007D72AC" w:rsidRDefault="007D72AC" w:rsidP="007D72AC">
      <w:pPr>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Cuando existen alternativas de procedimiento contable idóneo, igualmente válidas para tratar la medición de un mismo hecho económico-financiero, se adopta el que muestre un resultado y la posición financiera más cercana a la realidad.</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t>6-7</w:t>
      </w:r>
      <w:r w:rsidR="007D72AC" w:rsidRPr="007D72AC">
        <w:rPr>
          <w:rStyle w:val="CarCar"/>
          <w:rFonts w:ascii="Times New Roman" w:hAnsi="Times New Roman" w:cs="Times New Roman"/>
          <w:i/>
          <w:sz w:val="24"/>
        </w:rPr>
        <w:t>) No Compensación</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En ningún caso se realiza compensación de partidas del activo y del pasivo del Balance General, ni de las partidas de ingresos y gastos, que constituyen el Estado de Resultados económico-patrimonial, ni los gastos e ingresos que integran el Estado de Liquidación del Presupuesto.  Los elementos que componen las distintas partidas del activo y del pasivo son valoradas separadamente.</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t>6-8</w:t>
      </w:r>
      <w:r w:rsidR="007D72AC" w:rsidRPr="007D72AC">
        <w:rPr>
          <w:rStyle w:val="CarCar"/>
          <w:rFonts w:ascii="Times New Roman" w:hAnsi="Times New Roman" w:cs="Times New Roman"/>
          <w:i/>
          <w:sz w:val="24"/>
        </w:rPr>
        <w:t>) Integridad</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Estados Financieros del Gobierno Central, constituyen la expresión final de los registros sistemáticos, correspondientes a la totalidad de los hechos financieros y económicos.</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lastRenderedPageBreak/>
        <w:t>6-9</w:t>
      </w:r>
      <w:r w:rsidR="007D72AC" w:rsidRPr="007D72AC">
        <w:rPr>
          <w:rStyle w:val="CarCar"/>
          <w:rFonts w:ascii="Times New Roman" w:hAnsi="Times New Roman" w:cs="Times New Roman"/>
          <w:i/>
          <w:sz w:val="24"/>
        </w:rPr>
        <w:t>) Oportunidad</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El Sistema de Contabilidad Gubernamental, comprende el registro, procesamiento y presentación de la información contable en los momentos y circunstancias debidas.</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t>6-10</w:t>
      </w:r>
      <w:r w:rsidR="007D72AC" w:rsidRPr="007D72AC">
        <w:rPr>
          <w:rStyle w:val="CarCar"/>
          <w:rFonts w:ascii="Times New Roman" w:hAnsi="Times New Roman" w:cs="Times New Roman"/>
          <w:i/>
          <w:sz w:val="24"/>
        </w:rPr>
        <w:t>) Transparencia</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Estados Financieros, informes técnicos y otros reportes emanados del Sistema de Contabilidad Gubernamental, son elaborados para ser presentados a la Cámara de Cuentas, Congreso Nacional, Poder Ejecutivo y disponible a terceros interesados de acuerdo a nuestra ley y a la ley de libre acceso a la información.</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t>6-11</w:t>
      </w:r>
      <w:r w:rsidR="007D72AC" w:rsidRPr="007D72AC">
        <w:rPr>
          <w:rStyle w:val="CarCar"/>
          <w:rFonts w:ascii="Times New Roman" w:hAnsi="Times New Roman" w:cs="Times New Roman"/>
          <w:i/>
          <w:sz w:val="24"/>
        </w:rPr>
        <w:t>) Legalidad</w:t>
      </w:r>
    </w:p>
    <w:p w:rsid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Cuando producto de la aplicación y/o interpretación de un principio de contabilidad, se produzcan situaciones que contravengan disposiciones legales vigentes, se considerará la primacía de la legislación respecto a las normas contables. La primacía de registrar y exponer el hecho económico de acuerdo a las disposiciones legales, si se produjere, se consignará en Nota a los Estados Financieros.</w:t>
      </w:r>
    </w:p>
    <w:p w:rsidR="007D72AC" w:rsidRPr="007D72AC" w:rsidRDefault="007D72AC" w:rsidP="007D72AC">
      <w:pPr>
        <w:spacing w:line="360" w:lineRule="auto"/>
        <w:jc w:val="both"/>
        <w:rPr>
          <w:rStyle w:val="CarCar"/>
          <w:rFonts w:ascii="Times New Roman" w:hAnsi="Times New Roman" w:cs="Times New Roman"/>
          <w:b w:val="0"/>
          <w:i/>
          <w:sz w:val="24"/>
        </w:rPr>
      </w:pP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t>6-12</w:t>
      </w:r>
      <w:r w:rsidR="007D72AC" w:rsidRPr="007D72AC">
        <w:rPr>
          <w:rStyle w:val="CarCar"/>
          <w:rFonts w:ascii="Times New Roman" w:hAnsi="Times New Roman" w:cs="Times New Roman"/>
          <w:i/>
          <w:sz w:val="24"/>
        </w:rPr>
        <w:t>) Período Contable</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La ley 126-01 del 27 de Agosto de 2001 establece que el ejercicio del corte anual  para el Gobierno Central y los Organismos, abarca desde el primero (1ero.) de enero al treinta y uno  (31) de Diciembre de cada año.</w:t>
      </w:r>
    </w:p>
    <w:p w:rsidR="007D72AC" w:rsidRPr="007D72AC" w:rsidRDefault="007D72AC" w:rsidP="007D72AC">
      <w:pPr>
        <w:spacing w:line="360" w:lineRule="auto"/>
        <w:jc w:val="both"/>
        <w:rPr>
          <w:rStyle w:val="CarCar"/>
          <w:rFonts w:ascii="Times New Roman" w:hAnsi="Times New Roman" w:cs="Times New Roman"/>
          <w:i/>
          <w:sz w:val="24"/>
        </w:rPr>
      </w:pPr>
    </w:p>
    <w:p w:rsidR="007D72AC" w:rsidRPr="007D72AC" w:rsidRDefault="003C7B0C" w:rsidP="007D72AC">
      <w:pPr>
        <w:spacing w:line="360" w:lineRule="auto"/>
        <w:jc w:val="both"/>
        <w:rPr>
          <w:rStyle w:val="CarCar"/>
          <w:rFonts w:ascii="Times New Roman" w:hAnsi="Times New Roman" w:cs="Times New Roman"/>
          <w:i/>
          <w:sz w:val="24"/>
        </w:rPr>
      </w:pPr>
      <w:r>
        <w:rPr>
          <w:rStyle w:val="CarCar"/>
          <w:rFonts w:ascii="Times New Roman" w:hAnsi="Times New Roman" w:cs="Times New Roman"/>
          <w:i/>
          <w:sz w:val="24"/>
        </w:rPr>
        <w:t>6-13</w:t>
      </w:r>
      <w:r w:rsidR="007D72AC" w:rsidRPr="007D72AC">
        <w:rPr>
          <w:rStyle w:val="CarCar"/>
          <w:rFonts w:ascii="Times New Roman" w:hAnsi="Times New Roman" w:cs="Times New Roman"/>
          <w:i/>
          <w:sz w:val="24"/>
        </w:rPr>
        <w:t>) Información Comparativa</w:t>
      </w:r>
    </w:p>
    <w:p w:rsidR="007D72AC" w:rsidRPr="007D72AC" w:rsidRDefault="007D72AC" w:rsidP="007D72AC">
      <w:pPr>
        <w:spacing w:line="360" w:lineRule="auto"/>
        <w:jc w:val="both"/>
        <w:rPr>
          <w:rStyle w:val="CarCar"/>
          <w:rFonts w:ascii="Times New Roman" w:hAnsi="Times New Roman" w:cs="Times New Roman"/>
          <w:b w:val="0"/>
          <w:i/>
          <w:sz w:val="24"/>
        </w:rPr>
      </w:pPr>
      <w:r w:rsidRPr="007D72AC">
        <w:rPr>
          <w:rStyle w:val="CarCar"/>
          <w:rFonts w:ascii="Times New Roman" w:hAnsi="Times New Roman" w:cs="Times New Roman"/>
          <w:b w:val="0"/>
          <w:i/>
          <w:sz w:val="24"/>
        </w:rPr>
        <w:t>Los Estados Financieros así como las Notas que son parte integral de los mismos, presentan información comparativa, respecto al período anterior. La información comparativa se presenta en la parte narrativa y descriptiva.</w:t>
      </w:r>
    </w:p>
    <w:p w:rsidR="007D72AC" w:rsidRDefault="007D72AC" w:rsidP="004B3781">
      <w:pPr>
        <w:spacing w:line="360" w:lineRule="auto"/>
        <w:jc w:val="both"/>
        <w:rPr>
          <w:rStyle w:val="CarCar"/>
          <w:rFonts w:ascii="Times New Roman" w:hAnsi="Times New Roman" w:cs="Times New Roman"/>
          <w:i/>
          <w:sz w:val="24"/>
        </w:rPr>
      </w:pPr>
    </w:p>
    <w:p w:rsidR="007D72AC" w:rsidRDefault="007D72AC" w:rsidP="004B3781">
      <w:pPr>
        <w:spacing w:line="360" w:lineRule="auto"/>
        <w:jc w:val="both"/>
        <w:rPr>
          <w:rStyle w:val="CarCar"/>
          <w:rFonts w:ascii="Times New Roman" w:hAnsi="Times New Roman" w:cs="Times New Roman"/>
          <w:i/>
          <w:sz w:val="24"/>
        </w:rPr>
      </w:pPr>
    </w:p>
    <w:p w:rsidR="007D72AC" w:rsidRDefault="007D72AC" w:rsidP="004B3781">
      <w:pPr>
        <w:spacing w:line="360" w:lineRule="auto"/>
        <w:jc w:val="both"/>
        <w:rPr>
          <w:rStyle w:val="CarCar"/>
          <w:rFonts w:ascii="Times New Roman" w:hAnsi="Times New Roman" w:cs="Times New Roman"/>
          <w:i/>
          <w:sz w:val="24"/>
        </w:rPr>
      </w:pPr>
    </w:p>
    <w:p w:rsidR="007D72AC" w:rsidRDefault="007D72AC" w:rsidP="004B3781">
      <w:pPr>
        <w:spacing w:line="360" w:lineRule="auto"/>
        <w:jc w:val="both"/>
        <w:rPr>
          <w:rStyle w:val="CarCar"/>
          <w:rFonts w:ascii="Times New Roman" w:hAnsi="Times New Roman" w:cs="Times New Roman"/>
          <w:i/>
          <w:sz w:val="24"/>
        </w:rPr>
      </w:pPr>
    </w:p>
    <w:p w:rsidR="0054574A" w:rsidRPr="002E6615" w:rsidRDefault="0054574A" w:rsidP="004B3781">
      <w:pPr>
        <w:spacing w:line="360" w:lineRule="auto"/>
        <w:jc w:val="both"/>
        <w:rPr>
          <w:rStyle w:val="CarCar"/>
          <w:rFonts w:ascii="Times New Roman" w:hAnsi="Times New Roman" w:cs="Times New Roman"/>
          <w:b w:val="0"/>
          <w:i/>
          <w:sz w:val="24"/>
          <w:lang w:eastAsia="en-US"/>
        </w:rPr>
      </w:pPr>
      <w:r w:rsidRPr="002E6615">
        <w:rPr>
          <w:rStyle w:val="CarCar"/>
          <w:rFonts w:ascii="Times New Roman" w:hAnsi="Times New Roman" w:cs="Times New Roman"/>
          <w:i/>
          <w:sz w:val="24"/>
        </w:rPr>
        <w:lastRenderedPageBreak/>
        <w:t>BALANCE GENERAL</w:t>
      </w:r>
      <w:bookmarkEnd w:id="0"/>
      <w:bookmarkEnd w:id="1"/>
      <w:r w:rsidRPr="002E6615">
        <w:rPr>
          <w:rStyle w:val="CarCar"/>
          <w:rFonts w:ascii="Times New Roman" w:hAnsi="Times New Roman" w:cs="Times New Roman"/>
          <w:i/>
          <w:sz w:val="24"/>
        </w:rPr>
        <w:t xml:space="preserve"> </w:t>
      </w:r>
      <w:r w:rsidR="000B0D7F" w:rsidRPr="002E6615">
        <w:rPr>
          <w:rStyle w:val="CarCar"/>
          <w:rFonts w:ascii="Times New Roman" w:hAnsi="Times New Roman" w:cs="Times New Roman"/>
          <w:i/>
          <w:sz w:val="24"/>
        </w:rPr>
        <w:t xml:space="preserve">   </w:t>
      </w:r>
      <w:bookmarkStart w:id="3" w:name="_Toc155686868"/>
    </w:p>
    <w:p w:rsidR="00AE6560" w:rsidRDefault="00AE6560" w:rsidP="001200B2">
      <w:pPr>
        <w:pStyle w:val="Ttulo2"/>
        <w:spacing w:line="360" w:lineRule="auto"/>
        <w:jc w:val="both"/>
        <w:rPr>
          <w:rStyle w:val="CarCar"/>
          <w:rFonts w:ascii="Times New Roman" w:hAnsi="Times New Roman" w:cs="Times New Roman"/>
          <w:b/>
          <w:bCs/>
          <w:i/>
          <w:sz w:val="24"/>
        </w:rPr>
      </w:pPr>
      <w:bookmarkStart w:id="4" w:name="_Toc208202812"/>
      <w:bookmarkStart w:id="5" w:name="_Toc207181390"/>
    </w:p>
    <w:p w:rsidR="0054574A" w:rsidRPr="002E6615" w:rsidRDefault="0054574A" w:rsidP="001200B2">
      <w:pPr>
        <w:pStyle w:val="Ttulo2"/>
        <w:spacing w:line="360" w:lineRule="auto"/>
        <w:jc w:val="both"/>
        <w:rPr>
          <w:rStyle w:val="CarCar"/>
          <w:rFonts w:ascii="Times New Roman" w:hAnsi="Times New Roman" w:cs="Times New Roman"/>
          <w:b/>
          <w:bCs/>
          <w:i/>
          <w:sz w:val="24"/>
        </w:rPr>
      </w:pPr>
      <w:r w:rsidRPr="002E6615">
        <w:rPr>
          <w:rStyle w:val="CarCar"/>
          <w:rFonts w:ascii="Times New Roman" w:hAnsi="Times New Roman" w:cs="Times New Roman"/>
          <w:b/>
          <w:bCs/>
          <w:i/>
          <w:sz w:val="24"/>
        </w:rPr>
        <w:t>ACTIVOS</w:t>
      </w:r>
      <w:bookmarkStart w:id="6" w:name="_Toc155686869"/>
      <w:bookmarkEnd w:id="3"/>
      <w:bookmarkEnd w:id="4"/>
      <w:bookmarkEnd w:id="5"/>
    </w:p>
    <w:p w:rsidR="00C81537" w:rsidRPr="002E6615" w:rsidRDefault="00C81537" w:rsidP="00C81537">
      <w:pPr>
        <w:rPr>
          <w:i/>
          <w:lang w:eastAsia="es-ES"/>
        </w:rPr>
      </w:pPr>
    </w:p>
    <w:bookmarkEnd w:id="6"/>
    <w:p w:rsidR="007D72AC" w:rsidRPr="007D72AC" w:rsidRDefault="007D72AC" w:rsidP="007D72AC">
      <w:pPr>
        <w:spacing w:line="360" w:lineRule="auto"/>
        <w:rPr>
          <w:rStyle w:val="CarCar"/>
          <w:rFonts w:ascii="Times New Roman" w:hAnsi="Times New Roman" w:cs="Times New Roman"/>
          <w:i/>
          <w:sz w:val="28"/>
        </w:rPr>
      </w:pPr>
      <w:r w:rsidRPr="007D72AC">
        <w:rPr>
          <w:rStyle w:val="CarCar"/>
          <w:rFonts w:ascii="Times New Roman" w:hAnsi="Times New Roman" w:cs="Times New Roman"/>
          <w:i/>
          <w:sz w:val="28"/>
        </w:rPr>
        <w:t xml:space="preserve">Nota 7: Disponibilidades Bancarias </w:t>
      </w:r>
    </w:p>
    <w:p w:rsidR="007D72AC" w:rsidRPr="007D72AC" w:rsidRDefault="007D72AC" w:rsidP="007D72AC">
      <w:pPr>
        <w:pStyle w:val="Ttulo2"/>
        <w:spacing w:line="360" w:lineRule="auto"/>
        <w:jc w:val="both"/>
        <w:rPr>
          <w:rStyle w:val="CarCar"/>
          <w:rFonts w:ascii="Times New Roman" w:hAnsi="Times New Roman" w:cs="Times New Roman"/>
          <w:i/>
          <w:sz w:val="24"/>
        </w:rPr>
      </w:pPr>
      <w:r w:rsidRPr="007D72AC">
        <w:rPr>
          <w:rStyle w:val="CarCar"/>
          <w:rFonts w:ascii="Times New Roman" w:hAnsi="Times New Roman" w:cs="Times New Roman"/>
          <w:i/>
          <w:sz w:val="24"/>
        </w:rPr>
        <w:t>Al 30 de Junio de los años 20</w:t>
      </w:r>
      <w:r w:rsidR="00E85524">
        <w:rPr>
          <w:rStyle w:val="CarCar"/>
          <w:rFonts w:ascii="Times New Roman" w:hAnsi="Times New Roman" w:cs="Times New Roman"/>
          <w:i/>
          <w:sz w:val="24"/>
        </w:rPr>
        <w:t>2</w:t>
      </w:r>
      <w:r w:rsidR="003C7B0C">
        <w:rPr>
          <w:rStyle w:val="CarCar"/>
          <w:rFonts w:ascii="Times New Roman" w:hAnsi="Times New Roman" w:cs="Times New Roman"/>
          <w:i/>
          <w:sz w:val="24"/>
        </w:rPr>
        <w:t>2</w:t>
      </w:r>
      <w:r w:rsidRPr="007D72AC">
        <w:rPr>
          <w:rStyle w:val="CarCar"/>
          <w:rFonts w:ascii="Times New Roman" w:hAnsi="Times New Roman" w:cs="Times New Roman"/>
          <w:i/>
          <w:sz w:val="24"/>
        </w:rPr>
        <w:t xml:space="preserve">  y  20</w:t>
      </w:r>
      <w:r w:rsidR="00E85524">
        <w:rPr>
          <w:rStyle w:val="CarCar"/>
          <w:rFonts w:ascii="Times New Roman" w:hAnsi="Times New Roman" w:cs="Times New Roman"/>
          <w:i/>
          <w:sz w:val="24"/>
        </w:rPr>
        <w:t>2</w:t>
      </w:r>
      <w:r w:rsidR="003C7B0C">
        <w:rPr>
          <w:rStyle w:val="CarCar"/>
          <w:rFonts w:ascii="Times New Roman" w:hAnsi="Times New Roman" w:cs="Times New Roman"/>
          <w:i/>
          <w:sz w:val="24"/>
        </w:rPr>
        <w:t>1</w:t>
      </w:r>
      <w:r w:rsidRPr="007D72AC">
        <w:rPr>
          <w:rStyle w:val="CarCar"/>
          <w:rFonts w:ascii="Times New Roman" w:hAnsi="Times New Roman" w:cs="Times New Roman"/>
          <w:i/>
          <w:sz w:val="24"/>
        </w:rPr>
        <w:t>, el efectivo y su equivalente de efectivo disponible en cuentas bancarias del Banco de Reservas están representados por las cuentas de Efectivo en Caja y Banco, Cuentas en Monedas Extranjeras e Inversiones a Corto Plazo, presentan los siguientes balances, según el siguiente detalle:</w:t>
      </w:r>
    </w:p>
    <w:p w:rsidR="00AE6560" w:rsidRDefault="00AE6560" w:rsidP="007D72AC">
      <w:pPr>
        <w:spacing w:line="360" w:lineRule="auto"/>
        <w:rPr>
          <w:b/>
          <w:i/>
        </w:rPr>
      </w:pPr>
    </w:p>
    <w:p w:rsidR="00F32D50" w:rsidRPr="003E5DBC" w:rsidRDefault="00F32D50" w:rsidP="007D72AC">
      <w:pPr>
        <w:spacing w:line="360" w:lineRule="auto"/>
        <w:rPr>
          <w:b/>
          <w:i/>
        </w:rPr>
      </w:pPr>
      <w:r w:rsidRPr="003E5DBC">
        <w:rPr>
          <w:b/>
          <w:i/>
        </w:rPr>
        <w:t>Descripción</w:t>
      </w:r>
      <w:r w:rsidRPr="003E5DBC">
        <w:rPr>
          <w:b/>
          <w:i/>
        </w:rPr>
        <w:tab/>
      </w:r>
      <w:r w:rsidRPr="003E5DBC">
        <w:rPr>
          <w:b/>
          <w:i/>
        </w:rPr>
        <w:tab/>
      </w:r>
      <w:r w:rsidRPr="003E5DBC">
        <w:rPr>
          <w:b/>
          <w:i/>
        </w:rPr>
        <w:tab/>
      </w:r>
      <w:r w:rsidRPr="003E5DBC">
        <w:rPr>
          <w:b/>
          <w:i/>
        </w:rPr>
        <w:tab/>
      </w:r>
      <w:r w:rsidRPr="003E5DBC">
        <w:rPr>
          <w:b/>
          <w:i/>
        </w:rPr>
        <w:tab/>
      </w:r>
      <w:r w:rsidRPr="003E5DBC">
        <w:rPr>
          <w:b/>
          <w:i/>
        </w:rPr>
        <w:tab/>
        <w:t xml:space="preserve">            </w:t>
      </w:r>
      <w:r w:rsidR="008F7DA6" w:rsidRPr="008F7DA6">
        <w:rPr>
          <w:b/>
          <w:i/>
        </w:rPr>
        <w:t>2022</w:t>
      </w:r>
      <w:r w:rsidR="008F7DA6" w:rsidRPr="008F7DA6">
        <w:rPr>
          <w:b/>
          <w:i/>
        </w:rPr>
        <w:tab/>
        <w:t xml:space="preserve">    </w:t>
      </w:r>
      <w:r w:rsidR="008F7DA6" w:rsidRPr="008F7DA6">
        <w:rPr>
          <w:b/>
          <w:i/>
        </w:rPr>
        <w:tab/>
        <w:t xml:space="preserve">     2021</w:t>
      </w:r>
    </w:p>
    <w:tbl>
      <w:tblPr>
        <w:tblW w:w="8380" w:type="dxa"/>
        <w:tblInd w:w="93" w:type="dxa"/>
        <w:tblLook w:val="04A0" w:firstRow="1" w:lastRow="0" w:firstColumn="1" w:lastColumn="0" w:noHBand="0" w:noVBand="1"/>
      </w:tblPr>
      <w:tblGrid>
        <w:gridCol w:w="4960"/>
        <w:gridCol w:w="1520"/>
        <w:gridCol w:w="1900"/>
      </w:tblGrid>
      <w:tr w:rsidR="00E85524" w:rsidRPr="00775C2E" w:rsidTr="00E85524">
        <w:trPr>
          <w:trHeight w:val="300"/>
        </w:trPr>
        <w:tc>
          <w:tcPr>
            <w:tcW w:w="4960" w:type="dxa"/>
            <w:tcBorders>
              <w:top w:val="nil"/>
              <w:left w:val="nil"/>
              <w:bottom w:val="nil"/>
              <w:right w:val="nil"/>
            </w:tcBorders>
            <w:shd w:val="clear" w:color="auto" w:fill="auto"/>
            <w:noWrap/>
            <w:vAlign w:val="center"/>
            <w:hideMark/>
          </w:tcPr>
          <w:p w:rsidR="00E85524" w:rsidRPr="00775C2E" w:rsidRDefault="00E85524" w:rsidP="00E85524">
            <w:pPr>
              <w:jc w:val="both"/>
              <w:rPr>
                <w:i/>
                <w:color w:val="000000"/>
              </w:rPr>
            </w:pPr>
            <w:r w:rsidRPr="00775C2E">
              <w:rPr>
                <w:i/>
                <w:color w:val="000000"/>
              </w:rPr>
              <w:t>Caja Chica</w:t>
            </w:r>
          </w:p>
        </w:tc>
        <w:tc>
          <w:tcPr>
            <w:tcW w:w="1520" w:type="dxa"/>
            <w:tcBorders>
              <w:top w:val="nil"/>
              <w:left w:val="nil"/>
              <w:bottom w:val="nil"/>
              <w:right w:val="nil"/>
            </w:tcBorders>
            <w:shd w:val="clear" w:color="auto" w:fill="auto"/>
            <w:noWrap/>
            <w:hideMark/>
          </w:tcPr>
          <w:p w:rsidR="00E85524" w:rsidRPr="0096472F" w:rsidRDefault="00E85524" w:rsidP="00E85524">
            <w:pPr>
              <w:jc w:val="right"/>
              <w:rPr>
                <w:i/>
              </w:rPr>
            </w:pPr>
            <w:r w:rsidRPr="0096472F">
              <w:rPr>
                <w:i/>
              </w:rPr>
              <w:t>50,000.00</w:t>
            </w:r>
          </w:p>
        </w:tc>
        <w:tc>
          <w:tcPr>
            <w:tcW w:w="1900" w:type="dxa"/>
            <w:tcBorders>
              <w:top w:val="nil"/>
              <w:left w:val="nil"/>
              <w:bottom w:val="nil"/>
              <w:right w:val="nil"/>
            </w:tcBorders>
            <w:shd w:val="clear" w:color="auto" w:fill="auto"/>
            <w:noWrap/>
            <w:hideMark/>
          </w:tcPr>
          <w:p w:rsidR="00E85524" w:rsidRPr="0096472F" w:rsidRDefault="00E85524" w:rsidP="00E85524">
            <w:pPr>
              <w:jc w:val="right"/>
              <w:rPr>
                <w:i/>
              </w:rPr>
            </w:pPr>
            <w:r w:rsidRPr="0096472F">
              <w:rPr>
                <w:i/>
              </w:rPr>
              <w:t>50,000.00</w:t>
            </w:r>
          </w:p>
        </w:tc>
      </w:tr>
      <w:tr w:rsidR="00E85524" w:rsidRPr="00775C2E" w:rsidTr="00E85524">
        <w:trPr>
          <w:trHeight w:val="300"/>
        </w:trPr>
        <w:tc>
          <w:tcPr>
            <w:tcW w:w="4960" w:type="dxa"/>
            <w:tcBorders>
              <w:top w:val="nil"/>
              <w:left w:val="nil"/>
              <w:bottom w:val="nil"/>
              <w:right w:val="nil"/>
            </w:tcBorders>
            <w:shd w:val="clear" w:color="auto" w:fill="auto"/>
            <w:noWrap/>
            <w:vAlign w:val="center"/>
            <w:hideMark/>
          </w:tcPr>
          <w:p w:rsidR="00E85524" w:rsidRPr="00775C2E" w:rsidRDefault="00E85524" w:rsidP="00E85524">
            <w:pPr>
              <w:jc w:val="both"/>
              <w:rPr>
                <w:i/>
                <w:color w:val="000000"/>
              </w:rPr>
            </w:pPr>
            <w:r w:rsidRPr="00775C2E">
              <w:rPr>
                <w:i/>
                <w:color w:val="000000"/>
              </w:rPr>
              <w:t>Cuenta Corriente Regular</w:t>
            </w:r>
          </w:p>
        </w:tc>
        <w:tc>
          <w:tcPr>
            <w:tcW w:w="1520" w:type="dxa"/>
            <w:tcBorders>
              <w:top w:val="nil"/>
              <w:left w:val="nil"/>
              <w:bottom w:val="nil"/>
              <w:right w:val="nil"/>
            </w:tcBorders>
            <w:shd w:val="clear" w:color="auto" w:fill="auto"/>
            <w:noWrap/>
            <w:hideMark/>
          </w:tcPr>
          <w:p w:rsidR="00E85524" w:rsidRPr="0096472F" w:rsidRDefault="00DA1567" w:rsidP="00E85524">
            <w:pPr>
              <w:jc w:val="right"/>
              <w:rPr>
                <w:i/>
              </w:rPr>
            </w:pPr>
            <w:r>
              <w:rPr>
                <w:i/>
              </w:rPr>
              <w:t>6,502,984.66</w:t>
            </w:r>
          </w:p>
        </w:tc>
        <w:tc>
          <w:tcPr>
            <w:tcW w:w="1900" w:type="dxa"/>
            <w:tcBorders>
              <w:top w:val="nil"/>
              <w:left w:val="nil"/>
              <w:bottom w:val="nil"/>
              <w:right w:val="nil"/>
            </w:tcBorders>
            <w:shd w:val="clear" w:color="auto" w:fill="auto"/>
            <w:noWrap/>
            <w:hideMark/>
          </w:tcPr>
          <w:p w:rsidR="00E85524" w:rsidRPr="0096472F" w:rsidRDefault="00605C64" w:rsidP="00E85524">
            <w:pPr>
              <w:jc w:val="right"/>
              <w:rPr>
                <w:i/>
              </w:rPr>
            </w:pPr>
            <w:r>
              <w:rPr>
                <w:i/>
              </w:rPr>
              <w:t>3,241,235.25</w:t>
            </w:r>
          </w:p>
        </w:tc>
      </w:tr>
      <w:tr w:rsidR="00E85524" w:rsidRPr="00775C2E" w:rsidTr="00E85524">
        <w:trPr>
          <w:trHeight w:val="300"/>
        </w:trPr>
        <w:tc>
          <w:tcPr>
            <w:tcW w:w="4960" w:type="dxa"/>
            <w:tcBorders>
              <w:top w:val="nil"/>
              <w:left w:val="nil"/>
              <w:bottom w:val="nil"/>
              <w:right w:val="nil"/>
            </w:tcBorders>
            <w:shd w:val="clear" w:color="auto" w:fill="auto"/>
            <w:noWrap/>
            <w:vAlign w:val="center"/>
            <w:hideMark/>
          </w:tcPr>
          <w:p w:rsidR="00E85524" w:rsidRPr="00775C2E" w:rsidRDefault="00E85524" w:rsidP="00E85524">
            <w:pPr>
              <w:jc w:val="both"/>
              <w:rPr>
                <w:i/>
                <w:color w:val="000000"/>
              </w:rPr>
            </w:pPr>
            <w:r w:rsidRPr="00775C2E">
              <w:rPr>
                <w:i/>
                <w:color w:val="000000"/>
              </w:rPr>
              <w:t>Cuenta Corriente Operaciones</w:t>
            </w:r>
          </w:p>
        </w:tc>
        <w:tc>
          <w:tcPr>
            <w:tcW w:w="1520" w:type="dxa"/>
            <w:tcBorders>
              <w:top w:val="nil"/>
              <w:left w:val="nil"/>
              <w:bottom w:val="nil"/>
              <w:right w:val="nil"/>
            </w:tcBorders>
            <w:shd w:val="clear" w:color="auto" w:fill="auto"/>
            <w:noWrap/>
            <w:hideMark/>
          </w:tcPr>
          <w:p w:rsidR="00E85524" w:rsidRPr="0096472F" w:rsidRDefault="00DA1567" w:rsidP="00E85524">
            <w:pPr>
              <w:jc w:val="right"/>
              <w:rPr>
                <w:i/>
              </w:rPr>
            </w:pPr>
            <w:r>
              <w:rPr>
                <w:i/>
              </w:rPr>
              <w:t>621,103.65</w:t>
            </w:r>
          </w:p>
        </w:tc>
        <w:tc>
          <w:tcPr>
            <w:tcW w:w="1900" w:type="dxa"/>
            <w:tcBorders>
              <w:top w:val="nil"/>
              <w:left w:val="nil"/>
              <w:bottom w:val="nil"/>
              <w:right w:val="nil"/>
            </w:tcBorders>
            <w:shd w:val="clear" w:color="auto" w:fill="auto"/>
            <w:noWrap/>
            <w:hideMark/>
          </w:tcPr>
          <w:p w:rsidR="00E85524" w:rsidRPr="0096472F" w:rsidRDefault="00605C64" w:rsidP="00E85524">
            <w:pPr>
              <w:jc w:val="right"/>
              <w:rPr>
                <w:i/>
              </w:rPr>
            </w:pPr>
            <w:r>
              <w:rPr>
                <w:i/>
              </w:rPr>
              <w:t>296,005.78</w:t>
            </w:r>
          </w:p>
        </w:tc>
      </w:tr>
      <w:tr w:rsidR="00E85524" w:rsidRPr="00775C2E" w:rsidTr="00E85524">
        <w:trPr>
          <w:trHeight w:val="300"/>
        </w:trPr>
        <w:tc>
          <w:tcPr>
            <w:tcW w:w="4960" w:type="dxa"/>
            <w:tcBorders>
              <w:top w:val="nil"/>
              <w:left w:val="nil"/>
              <w:bottom w:val="nil"/>
              <w:right w:val="nil"/>
            </w:tcBorders>
            <w:shd w:val="clear" w:color="auto" w:fill="auto"/>
            <w:noWrap/>
            <w:vAlign w:val="center"/>
            <w:hideMark/>
          </w:tcPr>
          <w:p w:rsidR="00E85524" w:rsidRPr="00775C2E" w:rsidRDefault="00E85524" w:rsidP="00E85524">
            <w:pPr>
              <w:jc w:val="both"/>
              <w:rPr>
                <w:i/>
                <w:color w:val="000000"/>
              </w:rPr>
            </w:pPr>
            <w:r w:rsidRPr="00775C2E">
              <w:rPr>
                <w:i/>
                <w:color w:val="000000"/>
              </w:rPr>
              <w:t>Cuenta Corriente Nómina</w:t>
            </w:r>
          </w:p>
        </w:tc>
        <w:tc>
          <w:tcPr>
            <w:tcW w:w="1520" w:type="dxa"/>
            <w:tcBorders>
              <w:top w:val="nil"/>
              <w:left w:val="nil"/>
              <w:bottom w:val="nil"/>
              <w:right w:val="nil"/>
            </w:tcBorders>
            <w:shd w:val="clear" w:color="auto" w:fill="auto"/>
            <w:noWrap/>
            <w:hideMark/>
          </w:tcPr>
          <w:p w:rsidR="00E85524" w:rsidRPr="0096472F" w:rsidRDefault="00DA1567" w:rsidP="00E85524">
            <w:pPr>
              <w:jc w:val="right"/>
              <w:rPr>
                <w:i/>
              </w:rPr>
            </w:pPr>
            <w:r>
              <w:rPr>
                <w:i/>
              </w:rPr>
              <w:t>24,500.00</w:t>
            </w:r>
          </w:p>
        </w:tc>
        <w:tc>
          <w:tcPr>
            <w:tcW w:w="1900" w:type="dxa"/>
            <w:tcBorders>
              <w:top w:val="nil"/>
              <w:left w:val="nil"/>
              <w:bottom w:val="nil"/>
              <w:right w:val="nil"/>
            </w:tcBorders>
            <w:shd w:val="clear" w:color="auto" w:fill="auto"/>
            <w:noWrap/>
            <w:hideMark/>
          </w:tcPr>
          <w:p w:rsidR="00E85524" w:rsidRPr="0096472F" w:rsidRDefault="00605C64" w:rsidP="00E85524">
            <w:pPr>
              <w:jc w:val="right"/>
              <w:rPr>
                <w:i/>
              </w:rPr>
            </w:pPr>
            <w:r>
              <w:rPr>
                <w:i/>
              </w:rPr>
              <w:t>165,806.53</w:t>
            </w:r>
          </w:p>
        </w:tc>
      </w:tr>
      <w:tr w:rsidR="00E85524" w:rsidRPr="00775C2E" w:rsidTr="00E85524">
        <w:trPr>
          <w:trHeight w:val="300"/>
        </w:trPr>
        <w:tc>
          <w:tcPr>
            <w:tcW w:w="4960" w:type="dxa"/>
            <w:tcBorders>
              <w:top w:val="nil"/>
              <w:left w:val="nil"/>
              <w:bottom w:val="nil"/>
              <w:right w:val="nil"/>
            </w:tcBorders>
            <w:shd w:val="clear" w:color="auto" w:fill="auto"/>
            <w:noWrap/>
            <w:vAlign w:val="center"/>
          </w:tcPr>
          <w:p w:rsidR="00E85524" w:rsidRPr="00775C2E" w:rsidRDefault="00E85524" w:rsidP="00E85524">
            <w:pPr>
              <w:jc w:val="both"/>
              <w:rPr>
                <w:bCs/>
                <w:i/>
                <w:color w:val="000000"/>
              </w:rPr>
            </w:pPr>
            <w:r w:rsidRPr="00775C2E">
              <w:rPr>
                <w:bCs/>
                <w:i/>
                <w:color w:val="000000"/>
              </w:rPr>
              <w:t>Cuenta Corriente CCRyLI*</w:t>
            </w:r>
          </w:p>
        </w:tc>
        <w:tc>
          <w:tcPr>
            <w:tcW w:w="1520" w:type="dxa"/>
            <w:tcBorders>
              <w:top w:val="nil"/>
              <w:left w:val="nil"/>
              <w:bottom w:val="nil"/>
              <w:right w:val="nil"/>
            </w:tcBorders>
            <w:shd w:val="clear" w:color="auto" w:fill="auto"/>
            <w:noWrap/>
          </w:tcPr>
          <w:p w:rsidR="00E85524" w:rsidRPr="00C2036E" w:rsidRDefault="00E85524" w:rsidP="00DA1567">
            <w:pPr>
              <w:jc w:val="right"/>
              <w:rPr>
                <w:i/>
                <w:highlight w:val="yellow"/>
                <w:u w:val="single"/>
              </w:rPr>
            </w:pPr>
            <w:r>
              <w:rPr>
                <w:i/>
                <w:u w:val="single"/>
              </w:rPr>
              <w:t xml:space="preserve">   </w:t>
            </w:r>
            <w:r w:rsidR="00DA1567">
              <w:rPr>
                <w:i/>
                <w:u w:val="single"/>
              </w:rPr>
              <w:t>767,006.00</w:t>
            </w:r>
          </w:p>
        </w:tc>
        <w:tc>
          <w:tcPr>
            <w:tcW w:w="1900" w:type="dxa"/>
            <w:tcBorders>
              <w:top w:val="nil"/>
              <w:left w:val="nil"/>
              <w:bottom w:val="nil"/>
              <w:right w:val="nil"/>
            </w:tcBorders>
            <w:shd w:val="clear" w:color="auto" w:fill="auto"/>
            <w:noWrap/>
          </w:tcPr>
          <w:p w:rsidR="00E85524" w:rsidRPr="0096472F" w:rsidRDefault="00E85524" w:rsidP="00E85524">
            <w:pPr>
              <w:jc w:val="right"/>
              <w:rPr>
                <w:i/>
                <w:u w:val="single"/>
              </w:rPr>
            </w:pPr>
            <w:r>
              <w:rPr>
                <w:i/>
                <w:u w:val="single"/>
              </w:rPr>
              <w:t xml:space="preserve">      </w:t>
            </w:r>
            <w:r w:rsidR="00605C64">
              <w:rPr>
                <w:i/>
                <w:u w:val="single"/>
              </w:rPr>
              <w:t>676,186.00</w:t>
            </w:r>
          </w:p>
        </w:tc>
      </w:tr>
      <w:tr w:rsidR="00E85524" w:rsidRPr="003E5DBC" w:rsidTr="00E85524">
        <w:trPr>
          <w:trHeight w:val="300"/>
        </w:trPr>
        <w:tc>
          <w:tcPr>
            <w:tcW w:w="4960" w:type="dxa"/>
            <w:tcBorders>
              <w:top w:val="nil"/>
              <w:left w:val="nil"/>
              <w:bottom w:val="nil"/>
              <w:right w:val="nil"/>
            </w:tcBorders>
            <w:shd w:val="clear" w:color="auto" w:fill="auto"/>
            <w:noWrap/>
            <w:vAlign w:val="center"/>
            <w:hideMark/>
          </w:tcPr>
          <w:p w:rsidR="00E85524" w:rsidRPr="00775C2E" w:rsidRDefault="00E85524" w:rsidP="00E85524">
            <w:pPr>
              <w:jc w:val="both"/>
              <w:rPr>
                <w:b/>
                <w:bCs/>
                <w:i/>
                <w:color w:val="000000"/>
              </w:rPr>
            </w:pPr>
            <w:r w:rsidRPr="00775C2E">
              <w:rPr>
                <w:b/>
                <w:bCs/>
                <w:i/>
                <w:color w:val="000000"/>
              </w:rPr>
              <w:t>Total Disponible en Caja y Banco</w:t>
            </w:r>
          </w:p>
        </w:tc>
        <w:tc>
          <w:tcPr>
            <w:tcW w:w="1520" w:type="dxa"/>
            <w:tcBorders>
              <w:top w:val="nil"/>
              <w:left w:val="nil"/>
              <w:bottom w:val="nil"/>
              <w:right w:val="nil"/>
            </w:tcBorders>
            <w:shd w:val="clear" w:color="auto" w:fill="auto"/>
            <w:noWrap/>
            <w:hideMark/>
          </w:tcPr>
          <w:p w:rsidR="00E85524" w:rsidRPr="00C2036E" w:rsidRDefault="00DA1567" w:rsidP="00E85524">
            <w:pPr>
              <w:jc w:val="right"/>
              <w:rPr>
                <w:b/>
                <w:bCs/>
                <w:i/>
                <w:color w:val="000000"/>
                <w:sz w:val="22"/>
                <w:szCs w:val="22"/>
                <w:highlight w:val="yellow"/>
                <w:u w:val="double"/>
              </w:rPr>
            </w:pPr>
            <w:r>
              <w:rPr>
                <w:b/>
                <w:bCs/>
                <w:i/>
                <w:color w:val="000000"/>
                <w:sz w:val="22"/>
                <w:szCs w:val="22"/>
                <w:u w:val="double"/>
              </w:rPr>
              <w:t>7,965,594.31</w:t>
            </w:r>
          </w:p>
        </w:tc>
        <w:tc>
          <w:tcPr>
            <w:tcW w:w="1900" w:type="dxa"/>
            <w:tcBorders>
              <w:top w:val="nil"/>
              <w:left w:val="nil"/>
              <w:bottom w:val="nil"/>
              <w:right w:val="nil"/>
            </w:tcBorders>
            <w:shd w:val="clear" w:color="auto" w:fill="auto"/>
            <w:noWrap/>
            <w:hideMark/>
          </w:tcPr>
          <w:p w:rsidR="00E85524" w:rsidRPr="00775C2E" w:rsidRDefault="00E85524" w:rsidP="00E85524">
            <w:pPr>
              <w:jc w:val="right"/>
              <w:rPr>
                <w:i/>
                <w:color w:val="000000"/>
                <w:u w:val="double"/>
              </w:rPr>
            </w:pPr>
            <w:r>
              <w:rPr>
                <w:b/>
                <w:bCs/>
                <w:i/>
                <w:color w:val="000000"/>
                <w:sz w:val="22"/>
                <w:szCs w:val="22"/>
                <w:u w:val="double"/>
              </w:rPr>
              <w:t xml:space="preserve">    </w:t>
            </w:r>
            <w:r w:rsidRPr="008C2DD9">
              <w:rPr>
                <w:b/>
                <w:bCs/>
                <w:i/>
                <w:color w:val="000000"/>
                <w:sz w:val="22"/>
                <w:szCs w:val="22"/>
                <w:u w:val="double"/>
              </w:rPr>
              <w:t xml:space="preserve">  </w:t>
            </w:r>
            <w:r w:rsidR="00605C64">
              <w:rPr>
                <w:b/>
                <w:bCs/>
                <w:i/>
                <w:color w:val="000000"/>
                <w:sz w:val="22"/>
                <w:szCs w:val="22"/>
                <w:u w:val="double"/>
              </w:rPr>
              <w:t>4,429,233.56</w:t>
            </w:r>
          </w:p>
        </w:tc>
      </w:tr>
    </w:tbl>
    <w:p w:rsidR="00D866DD" w:rsidRPr="003E5DBC" w:rsidRDefault="00D866DD" w:rsidP="001200B2">
      <w:pPr>
        <w:spacing w:line="360" w:lineRule="auto"/>
        <w:jc w:val="both"/>
        <w:rPr>
          <w:b/>
          <w:i/>
        </w:rPr>
      </w:pPr>
    </w:p>
    <w:p w:rsidR="00060956" w:rsidRPr="003E5DBC" w:rsidRDefault="00060956" w:rsidP="001200B2">
      <w:pPr>
        <w:spacing w:line="360" w:lineRule="auto"/>
        <w:jc w:val="both"/>
        <w:rPr>
          <w:b/>
          <w:i/>
          <w:sz w:val="28"/>
        </w:rPr>
      </w:pPr>
      <w:r w:rsidRPr="003E5DBC">
        <w:rPr>
          <w:b/>
          <w:i/>
          <w:sz w:val="28"/>
        </w:rPr>
        <w:t>Cuentas en Moneda Extranjera</w:t>
      </w:r>
    </w:p>
    <w:p w:rsidR="00060956" w:rsidRPr="003E5DBC" w:rsidRDefault="00F638B0" w:rsidP="001200B2">
      <w:pPr>
        <w:pStyle w:val="Ttulo2"/>
        <w:spacing w:line="360" w:lineRule="auto"/>
        <w:jc w:val="both"/>
        <w:rPr>
          <w:rStyle w:val="CarCar"/>
          <w:rFonts w:ascii="Times New Roman" w:hAnsi="Times New Roman" w:cs="Times New Roman"/>
          <w:i/>
          <w:sz w:val="24"/>
        </w:rPr>
      </w:pPr>
      <w:r w:rsidRPr="003E5DBC">
        <w:rPr>
          <w:rStyle w:val="CarCar"/>
          <w:rFonts w:ascii="Times New Roman" w:hAnsi="Times New Roman" w:cs="Times New Roman"/>
          <w:i/>
          <w:sz w:val="24"/>
        </w:rPr>
        <w:t xml:space="preserve">Al </w:t>
      </w:r>
      <w:r w:rsidR="00527060" w:rsidRPr="00527060">
        <w:rPr>
          <w:rStyle w:val="CarCar"/>
          <w:rFonts w:ascii="Times New Roman" w:hAnsi="Times New Roman" w:cs="Times New Roman"/>
          <w:i/>
          <w:sz w:val="24"/>
        </w:rPr>
        <w:t xml:space="preserve">30 de Junio </w:t>
      </w:r>
      <w:r w:rsidR="00713F88" w:rsidRPr="003E5DBC">
        <w:rPr>
          <w:rStyle w:val="CarCar"/>
          <w:rFonts w:ascii="Times New Roman" w:hAnsi="Times New Roman" w:cs="Times New Roman"/>
          <w:i/>
          <w:sz w:val="24"/>
        </w:rPr>
        <w:t xml:space="preserve">de los años  </w:t>
      </w:r>
      <w:r w:rsidR="003C7B0C" w:rsidRPr="007D72AC">
        <w:rPr>
          <w:rStyle w:val="CarCar"/>
          <w:rFonts w:ascii="Times New Roman" w:hAnsi="Times New Roman" w:cs="Times New Roman"/>
          <w:i/>
          <w:sz w:val="24"/>
        </w:rPr>
        <w:t>20</w:t>
      </w:r>
      <w:r w:rsidR="003C7B0C">
        <w:rPr>
          <w:rStyle w:val="CarCar"/>
          <w:rFonts w:ascii="Times New Roman" w:hAnsi="Times New Roman" w:cs="Times New Roman"/>
          <w:i/>
          <w:sz w:val="24"/>
        </w:rPr>
        <w:t>22</w:t>
      </w:r>
      <w:r w:rsidR="003C7B0C" w:rsidRPr="007D72AC">
        <w:rPr>
          <w:rStyle w:val="CarCar"/>
          <w:rFonts w:ascii="Times New Roman" w:hAnsi="Times New Roman" w:cs="Times New Roman"/>
          <w:i/>
          <w:sz w:val="24"/>
        </w:rPr>
        <w:t xml:space="preserve">  y  20</w:t>
      </w:r>
      <w:r w:rsidR="003C7B0C">
        <w:rPr>
          <w:rStyle w:val="CarCar"/>
          <w:rFonts w:ascii="Times New Roman" w:hAnsi="Times New Roman" w:cs="Times New Roman"/>
          <w:i/>
          <w:sz w:val="24"/>
        </w:rPr>
        <w:t>21</w:t>
      </w:r>
      <w:r w:rsidR="00B1689E" w:rsidRPr="003E5DBC">
        <w:rPr>
          <w:rStyle w:val="CarCar"/>
          <w:rFonts w:ascii="Times New Roman" w:hAnsi="Times New Roman" w:cs="Times New Roman"/>
          <w:i/>
          <w:sz w:val="24"/>
        </w:rPr>
        <w:t>,</w:t>
      </w:r>
      <w:r w:rsidR="00B1689E" w:rsidRPr="003E5DBC">
        <w:rPr>
          <w:rStyle w:val="CarCar"/>
          <w:rFonts w:ascii="Times New Roman" w:hAnsi="Times New Roman" w:cs="Times New Roman"/>
          <w:b/>
          <w:i/>
          <w:sz w:val="24"/>
        </w:rPr>
        <w:t xml:space="preserve"> </w:t>
      </w:r>
      <w:r w:rsidR="00060956" w:rsidRPr="003E5DBC">
        <w:rPr>
          <w:rStyle w:val="CarCar"/>
          <w:rFonts w:ascii="Times New Roman" w:hAnsi="Times New Roman" w:cs="Times New Roman"/>
          <w:i/>
          <w:sz w:val="24"/>
        </w:rPr>
        <w:t xml:space="preserve">los valores en moneda extranjera depositados en el Banco de Reservas </w:t>
      </w:r>
      <w:r w:rsidR="00424526" w:rsidRPr="003E5DBC">
        <w:rPr>
          <w:rStyle w:val="CarCar"/>
          <w:rFonts w:ascii="Times New Roman" w:hAnsi="Times New Roman" w:cs="Times New Roman"/>
          <w:i/>
          <w:sz w:val="24"/>
        </w:rPr>
        <w:t>presenta balances de</w:t>
      </w:r>
      <w:r w:rsidR="00DF7A63" w:rsidRPr="003E5DBC">
        <w:rPr>
          <w:rStyle w:val="CarCar"/>
          <w:rFonts w:ascii="Times New Roman" w:hAnsi="Times New Roman" w:cs="Times New Roman"/>
          <w:i/>
          <w:sz w:val="24"/>
        </w:rPr>
        <w:t xml:space="preserve"> </w:t>
      </w:r>
      <w:r w:rsidR="0005378E" w:rsidRPr="003E5DBC">
        <w:rPr>
          <w:rStyle w:val="CarCar"/>
          <w:rFonts w:ascii="Times New Roman" w:hAnsi="Times New Roman" w:cs="Times New Roman"/>
          <w:i/>
          <w:sz w:val="24"/>
        </w:rPr>
        <w:t>RD$</w:t>
      </w:r>
      <w:r w:rsidR="00DA1567">
        <w:rPr>
          <w:rStyle w:val="CarCar"/>
          <w:rFonts w:ascii="Times New Roman" w:hAnsi="Times New Roman" w:cs="Times New Roman"/>
          <w:i/>
          <w:sz w:val="24"/>
        </w:rPr>
        <w:t>144,932.22</w:t>
      </w:r>
      <w:r w:rsidR="00E85524" w:rsidRPr="00E85524">
        <w:rPr>
          <w:rStyle w:val="CarCar"/>
          <w:rFonts w:ascii="Times New Roman" w:hAnsi="Times New Roman" w:cs="Times New Roman"/>
          <w:i/>
          <w:sz w:val="24"/>
        </w:rPr>
        <w:t>5</w:t>
      </w:r>
      <w:r w:rsidR="00E85524">
        <w:rPr>
          <w:rStyle w:val="CarCar"/>
          <w:rFonts w:ascii="Times New Roman" w:hAnsi="Times New Roman" w:cs="Times New Roman"/>
          <w:i/>
          <w:sz w:val="24"/>
        </w:rPr>
        <w:t xml:space="preserve"> </w:t>
      </w:r>
      <w:r w:rsidR="00F27F79" w:rsidRPr="003E5DBC">
        <w:rPr>
          <w:rStyle w:val="CarCar"/>
          <w:rFonts w:ascii="Times New Roman" w:hAnsi="Times New Roman" w:cs="Times New Roman"/>
          <w:i/>
          <w:sz w:val="24"/>
        </w:rPr>
        <w:t>y</w:t>
      </w:r>
      <w:r w:rsidR="00424526" w:rsidRPr="003E5DBC">
        <w:rPr>
          <w:rStyle w:val="CarCar"/>
          <w:rFonts w:ascii="Times New Roman" w:hAnsi="Times New Roman" w:cs="Times New Roman"/>
          <w:i/>
          <w:sz w:val="24"/>
        </w:rPr>
        <w:t xml:space="preserve"> </w:t>
      </w:r>
      <w:r w:rsidR="00060956" w:rsidRPr="003E5DBC">
        <w:rPr>
          <w:rStyle w:val="CarCar"/>
          <w:rFonts w:ascii="Times New Roman" w:hAnsi="Times New Roman" w:cs="Times New Roman"/>
          <w:i/>
          <w:sz w:val="24"/>
        </w:rPr>
        <w:t>RD$</w:t>
      </w:r>
      <w:r w:rsidR="00DA1567">
        <w:rPr>
          <w:rStyle w:val="CarCar"/>
          <w:rFonts w:ascii="Times New Roman" w:hAnsi="Times New Roman" w:cs="Times New Roman"/>
          <w:i/>
          <w:sz w:val="24"/>
        </w:rPr>
        <w:t>400,094.85</w:t>
      </w:r>
      <w:r w:rsidR="00E85524">
        <w:rPr>
          <w:rStyle w:val="CarCar"/>
          <w:rFonts w:ascii="Times New Roman" w:hAnsi="Times New Roman" w:cs="Times New Roman"/>
          <w:i/>
          <w:sz w:val="24"/>
        </w:rPr>
        <w:t xml:space="preserve"> </w:t>
      </w:r>
      <w:r w:rsidR="00060956" w:rsidRPr="003E5DBC">
        <w:rPr>
          <w:rStyle w:val="CarCar"/>
          <w:rFonts w:ascii="Times New Roman" w:hAnsi="Times New Roman" w:cs="Times New Roman"/>
          <w:i/>
          <w:sz w:val="24"/>
        </w:rPr>
        <w:t>respectivamente según el siguiente detalle:</w:t>
      </w:r>
    </w:p>
    <w:p w:rsidR="00C81537" w:rsidRPr="003E5DBC" w:rsidRDefault="00C81537" w:rsidP="00C81537">
      <w:pPr>
        <w:rPr>
          <w:i/>
          <w:lang w:eastAsia="es-ES"/>
        </w:rPr>
      </w:pPr>
    </w:p>
    <w:p w:rsidR="00767026" w:rsidRPr="003E5DBC" w:rsidRDefault="00767026" w:rsidP="00767026">
      <w:pPr>
        <w:spacing w:line="360" w:lineRule="auto"/>
        <w:rPr>
          <w:b/>
          <w:i/>
        </w:rPr>
      </w:pPr>
      <w:r w:rsidRPr="003E5DBC">
        <w:rPr>
          <w:b/>
          <w:i/>
        </w:rPr>
        <w:t>Descripción</w:t>
      </w:r>
      <w:r w:rsidRPr="003E5DBC">
        <w:rPr>
          <w:b/>
          <w:i/>
        </w:rPr>
        <w:tab/>
      </w:r>
      <w:r w:rsidRPr="003E5DBC">
        <w:rPr>
          <w:b/>
          <w:i/>
        </w:rPr>
        <w:tab/>
      </w:r>
      <w:r w:rsidRPr="003E5DBC">
        <w:rPr>
          <w:b/>
          <w:i/>
        </w:rPr>
        <w:tab/>
      </w:r>
      <w:r w:rsidRPr="003E5DBC">
        <w:rPr>
          <w:b/>
          <w:i/>
        </w:rPr>
        <w:tab/>
      </w:r>
      <w:r w:rsidRPr="003E5DBC">
        <w:rPr>
          <w:b/>
          <w:i/>
        </w:rPr>
        <w:tab/>
      </w:r>
      <w:r w:rsidRPr="003E5DBC">
        <w:rPr>
          <w:b/>
          <w:i/>
        </w:rPr>
        <w:tab/>
        <w:t xml:space="preserve">            </w:t>
      </w:r>
      <w:r w:rsidR="008F7DA6" w:rsidRPr="008F7DA6">
        <w:rPr>
          <w:b/>
          <w:i/>
        </w:rPr>
        <w:t>2022</w:t>
      </w:r>
      <w:r w:rsidR="008F7DA6" w:rsidRPr="008F7DA6">
        <w:rPr>
          <w:b/>
          <w:i/>
        </w:rPr>
        <w:tab/>
        <w:t xml:space="preserve">    </w:t>
      </w:r>
      <w:r w:rsidR="008F7DA6" w:rsidRPr="008F7DA6">
        <w:rPr>
          <w:b/>
          <w:i/>
        </w:rPr>
        <w:tab/>
        <w:t xml:space="preserve">     2021</w:t>
      </w:r>
    </w:p>
    <w:tbl>
      <w:tblPr>
        <w:tblW w:w="8608" w:type="dxa"/>
        <w:tblInd w:w="93" w:type="dxa"/>
        <w:tblLook w:val="04A0" w:firstRow="1" w:lastRow="0" w:firstColumn="1" w:lastColumn="0" w:noHBand="0" w:noVBand="1"/>
      </w:tblPr>
      <w:tblGrid>
        <w:gridCol w:w="4520"/>
        <w:gridCol w:w="2076"/>
        <w:gridCol w:w="2076"/>
      </w:tblGrid>
      <w:tr w:rsidR="00E85524" w:rsidRPr="00246054" w:rsidTr="00E85524">
        <w:trPr>
          <w:trHeight w:val="300"/>
        </w:trPr>
        <w:tc>
          <w:tcPr>
            <w:tcW w:w="4520" w:type="dxa"/>
            <w:tcBorders>
              <w:top w:val="nil"/>
              <w:left w:val="nil"/>
              <w:bottom w:val="nil"/>
              <w:right w:val="nil"/>
            </w:tcBorders>
            <w:shd w:val="clear" w:color="auto" w:fill="auto"/>
            <w:noWrap/>
            <w:vAlign w:val="center"/>
            <w:hideMark/>
          </w:tcPr>
          <w:p w:rsidR="00E85524" w:rsidRPr="00246054" w:rsidRDefault="00E85524" w:rsidP="00E85524">
            <w:pPr>
              <w:jc w:val="both"/>
              <w:rPr>
                <w:i/>
                <w:color w:val="000000"/>
              </w:rPr>
            </w:pPr>
            <w:r w:rsidRPr="00246054">
              <w:rPr>
                <w:i/>
                <w:color w:val="000000"/>
              </w:rPr>
              <w:t>Cuenta de Ahorros en Dólares</w:t>
            </w:r>
          </w:p>
        </w:tc>
        <w:tc>
          <w:tcPr>
            <w:tcW w:w="2044" w:type="dxa"/>
            <w:tcBorders>
              <w:top w:val="nil"/>
              <w:left w:val="nil"/>
              <w:bottom w:val="nil"/>
              <w:right w:val="nil"/>
            </w:tcBorders>
            <w:shd w:val="clear" w:color="auto" w:fill="auto"/>
            <w:noWrap/>
            <w:vAlign w:val="center"/>
            <w:hideMark/>
          </w:tcPr>
          <w:p w:rsidR="00E85524" w:rsidRPr="00246054" w:rsidRDefault="00E85524" w:rsidP="00DA1567">
            <w:pPr>
              <w:rPr>
                <w:i/>
                <w:color w:val="000000"/>
                <w:u w:val="single"/>
              </w:rPr>
            </w:pPr>
            <w:r w:rsidRPr="00246054">
              <w:rPr>
                <w:i/>
                <w:color w:val="000000"/>
                <w:u w:val="single"/>
              </w:rPr>
              <w:t xml:space="preserve">  US$</w:t>
            </w:r>
            <w:r w:rsidR="00DA1567">
              <w:rPr>
                <w:i/>
                <w:color w:val="000000"/>
                <w:u w:val="single"/>
              </w:rPr>
              <w:t>2,638.97</w:t>
            </w:r>
            <w:r w:rsidRPr="00246054">
              <w:rPr>
                <w:i/>
                <w:color w:val="000000"/>
                <w:u w:val="single"/>
              </w:rPr>
              <w:t>/5</w:t>
            </w:r>
            <w:r w:rsidR="00DA1567">
              <w:rPr>
                <w:i/>
                <w:color w:val="000000"/>
                <w:u w:val="single"/>
              </w:rPr>
              <w:t>4.92</w:t>
            </w:r>
            <w:r w:rsidRPr="00246054">
              <w:rPr>
                <w:i/>
                <w:color w:val="000000"/>
                <w:u w:val="single"/>
              </w:rPr>
              <w:t xml:space="preserve">           </w:t>
            </w:r>
          </w:p>
        </w:tc>
        <w:tc>
          <w:tcPr>
            <w:tcW w:w="2044" w:type="dxa"/>
            <w:tcBorders>
              <w:top w:val="nil"/>
              <w:left w:val="nil"/>
              <w:bottom w:val="nil"/>
              <w:right w:val="nil"/>
            </w:tcBorders>
            <w:shd w:val="clear" w:color="auto" w:fill="auto"/>
            <w:noWrap/>
            <w:hideMark/>
          </w:tcPr>
          <w:p w:rsidR="00E85524" w:rsidRPr="00246054" w:rsidRDefault="00E85524" w:rsidP="00605C64">
            <w:pPr>
              <w:rPr>
                <w:i/>
                <w:u w:val="single"/>
              </w:rPr>
            </w:pPr>
            <w:r w:rsidRPr="00246054">
              <w:rPr>
                <w:i/>
                <w:u w:val="single"/>
              </w:rPr>
              <w:t xml:space="preserve"> </w:t>
            </w:r>
            <w:r w:rsidRPr="0096472F">
              <w:rPr>
                <w:i/>
                <w:u w:val="single"/>
              </w:rPr>
              <w:t>US$</w:t>
            </w:r>
            <w:r w:rsidR="00605C64">
              <w:rPr>
                <w:i/>
                <w:u w:val="single"/>
              </w:rPr>
              <w:t>7,002.01</w:t>
            </w:r>
            <w:r>
              <w:rPr>
                <w:i/>
                <w:u w:val="single"/>
              </w:rPr>
              <w:t>/</w:t>
            </w:r>
            <w:r w:rsidR="00605C64">
              <w:rPr>
                <w:i/>
                <w:u w:val="single"/>
              </w:rPr>
              <w:t>57.14</w:t>
            </w:r>
            <w:r w:rsidRPr="00246054">
              <w:rPr>
                <w:i/>
                <w:u w:val="single"/>
              </w:rPr>
              <w:t xml:space="preserve">         </w:t>
            </w:r>
          </w:p>
        </w:tc>
      </w:tr>
      <w:tr w:rsidR="00E85524" w:rsidRPr="003E5DBC" w:rsidTr="00E85524">
        <w:trPr>
          <w:trHeight w:val="309"/>
        </w:trPr>
        <w:tc>
          <w:tcPr>
            <w:tcW w:w="4520" w:type="dxa"/>
            <w:tcBorders>
              <w:top w:val="nil"/>
              <w:left w:val="nil"/>
              <w:bottom w:val="nil"/>
              <w:right w:val="nil"/>
            </w:tcBorders>
            <w:shd w:val="clear" w:color="auto" w:fill="auto"/>
            <w:noWrap/>
            <w:vAlign w:val="bottom"/>
            <w:hideMark/>
          </w:tcPr>
          <w:p w:rsidR="00E85524" w:rsidRPr="00246054" w:rsidRDefault="00E85524" w:rsidP="00E85524">
            <w:pPr>
              <w:rPr>
                <w:i/>
                <w:color w:val="000000"/>
              </w:rPr>
            </w:pPr>
          </w:p>
        </w:tc>
        <w:tc>
          <w:tcPr>
            <w:tcW w:w="2044" w:type="dxa"/>
            <w:tcBorders>
              <w:top w:val="nil"/>
              <w:left w:val="nil"/>
              <w:bottom w:val="nil"/>
              <w:right w:val="nil"/>
            </w:tcBorders>
            <w:shd w:val="clear" w:color="auto" w:fill="auto"/>
            <w:noWrap/>
            <w:vAlign w:val="center"/>
            <w:hideMark/>
          </w:tcPr>
          <w:p w:rsidR="00E85524" w:rsidRPr="00246054" w:rsidRDefault="00E85524" w:rsidP="00DA1567">
            <w:pPr>
              <w:jc w:val="right"/>
              <w:rPr>
                <w:b/>
                <w:bCs/>
                <w:i/>
                <w:color w:val="000000"/>
                <w:u w:val="double"/>
              </w:rPr>
            </w:pPr>
            <w:r w:rsidRPr="00246054">
              <w:rPr>
                <w:b/>
                <w:bCs/>
                <w:i/>
                <w:color w:val="000000"/>
                <w:u w:val="double"/>
              </w:rPr>
              <w:t xml:space="preserve">     RD$</w:t>
            </w:r>
            <w:r w:rsidR="00DA1567">
              <w:rPr>
                <w:b/>
                <w:bCs/>
                <w:i/>
                <w:color w:val="000000"/>
                <w:u w:val="double"/>
              </w:rPr>
              <w:t>144,932.22</w:t>
            </w:r>
          </w:p>
        </w:tc>
        <w:tc>
          <w:tcPr>
            <w:tcW w:w="2044" w:type="dxa"/>
            <w:tcBorders>
              <w:top w:val="nil"/>
              <w:left w:val="nil"/>
              <w:bottom w:val="nil"/>
              <w:right w:val="nil"/>
            </w:tcBorders>
            <w:shd w:val="clear" w:color="auto" w:fill="auto"/>
            <w:noWrap/>
            <w:hideMark/>
          </w:tcPr>
          <w:p w:rsidR="00E85524" w:rsidRPr="000F4A03" w:rsidRDefault="00E85524" w:rsidP="00605C64">
            <w:pPr>
              <w:rPr>
                <w:b/>
                <w:i/>
                <w:u w:val="double"/>
              </w:rPr>
            </w:pPr>
            <w:r w:rsidRPr="00246054">
              <w:rPr>
                <w:b/>
                <w:bCs/>
                <w:i/>
                <w:color w:val="000000"/>
                <w:u w:val="double"/>
              </w:rPr>
              <w:t xml:space="preserve">     </w:t>
            </w:r>
            <w:r w:rsidRPr="0096472F">
              <w:rPr>
                <w:b/>
                <w:bCs/>
                <w:i/>
                <w:color w:val="000000"/>
                <w:u w:val="double"/>
              </w:rPr>
              <w:t>RD$</w:t>
            </w:r>
            <w:r w:rsidR="00605C64">
              <w:rPr>
                <w:b/>
                <w:bCs/>
                <w:i/>
                <w:color w:val="000000"/>
                <w:u w:val="double"/>
              </w:rPr>
              <w:t>400,094.85</w:t>
            </w:r>
          </w:p>
        </w:tc>
      </w:tr>
    </w:tbl>
    <w:p w:rsidR="00060956" w:rsidRPr="003E5DBC" w:rsidRDefault="00060956" w:rsidP="001200B2">
      <w:pPr>
        <w:spacing w:line="360" w:lineRule="auto"/>
        <w:jc w:val="both"/>
        <w:rPr>
          <w:i/>
        </w:rPr>
      </w:pPr>
    </w:p>
    <w:p w:rsidR="00060956" w:rsidRDefault="00060956" w:rsidP="001200B2">
      <w:pPr>
        <w:pStyle w:val="Ttulo2"/>
        <w:spacing w:line="360" w:lineRule="auto"/>
        <w:jc w:val="both"/>
        <w:rPr>
          <w:rStyle w:val="CarCar"/>
          <w:rFonts w:ascii="Times New Roman" w:hAnsi="Times New Roman" w:cs="Times New Roman"/>
          <w:i/>
          <w:sz w:val="24"/>
        </w:rPr>
      </w:pPr>
      <w:r w:rsidRPr="003E5DBC">
        <w:rPr>
          <w:rStyle w:val="CarCar"/>
          <w:rFonts w:ascii="Times New Roman" w:hAnsi="Times New Roman" w:cs="Times New Roman"/>
          <w:i/>
          <w:sz w:val="24"/>
        </w:rPr>
        <w:t xml:space="preserve">Los valores existentes en dólares norteamericanos, fueron valuados al tipo de cambio comprador al </w:t>
      </w:r>
      <w:r w:rsidR="001A4D9D" w:rsidRPr="003E5DBC">
        <w:rPr>
          <w:rStyle w:val="CarCar"/>
          <w:rFonts w:ascii="Times New Roman" w:hAnsi="Times New Roman" w:cs="Times New Roman"/>
          <w:i/>
          <w:sz w:val="24"/>
        </w:rPr>
        <w:t>último</w:t>
      </w:r>
      <w:r w:rsidRPr="003E5DBC">
        <w:rPr>
          <w:rStyle w:val="CarCar"/>
          <w:rFonts w:ascii="Times New Roman" w:hAnsi="Times New Roman" w:cs="Times New Roman"/>
          <w:i/>
          <w:sz w:val="24"/>
        </w:rPr>
        <w:t xml:space="preserve"> día</w:t>
      </w:r>
      <w:r w:rsidR="001A4D9D" w:rsidRPr="003E5DBC">
        <w:rPr>
          <w:rStyle w:val="CarCar"/>
          <w:rFonts w:ascii="Times New Roman" w:hAnsi="Times New Roman" w:cs="Times New Roman"/>
          <w:i/>
          <w:sz w:val="24"/>
        </w:rPr>
        <w:t xml:space="preserve"> del mes a razón de RD$</w:t>
      </w:r>
      <w:r w:rsidR="00DA1567">
        <w:rPr>
          <w:rStyle w:val="CarCar"/>
          <w:rFonts w:ascii="Times New Roman" w:hAnsi="Times New Roman" w:cs="Times New Roman"/>
          <w:i/>
          <w:sz w:val="24"/>
        </w:rPr>
        <w:t>54.92</w:t>
      </w:r>
      <w:r w:rsidR="00E94C8F" w:rsidRPr="003E5DBC">
        <w:rPr>
          <w:rStyle w:val="CarCar"/>
          <w:rFonts w:ascii="Times New Roman" w:hAnsi="Times New Roman" w:cs="Times New Roman"/>
          <w:i/>
          <w:sz w:val="24"/>
        </w:rPr>
        <w:t xml:space="preserve"> </w:t>
      </w:r>
      <w:r w:rsidR="001A4D9D" w:rsidRPr="003E5DBC">
        <w:rPr>
          <w:rStyle w:val="CarCar"/>
          <w:rFonts w:ascii="Times New Roman" w:hAnsi="Times New Roman" w:cs="Times New Roman"/>
          <w:i/>
          <w:sz w:val="24"/>
        </w:rPr>
        <w:t>y RD$</w:t>
      </w:r>
      <w:r w:rsidR="00E85524">
        <w:rPr>
          <w:rStyle w:val="CarCar"/>
          <w:rFonts w:ascii="Times New Roman" w:hAnsi="Times New Roman" w:cs="Times New Roman"/>
          <w:i/>
          <w:sz w:val="24"/>
        </w:rPr>
        <w:t>5</w:t>
      </w:r>
      <w:r w:rsidR="00DA1567">
        <w:rPr>
          <w:rStyle w:val="CarCar"/>
          <w:rFonts w:ascii="Times New Roman" w:hAnsi="Times New Roman" w:cs="Times New Roman"/>
          <w:i/>
          <w:sz w:val="24"/>
        </w:rPr>
        <w:t>7.14</w:t>
      </w:r>
      <w:r w:rsidR="00F27F79" w:rsidRPr="003E5DBC">
        <w:rPr>
          <w:rStyle w:val="CarCar"/>
          <w:rFonts w:ascii="Times New Roman" w:hAnsi="Times New Roman" w:cs="Times New Roman"/>
          <w:i/>
          <w:sz w:val="24"/>
        </w:rPr>
        <w:t xml:space="preserve"> </w:t>
      </w:r>
      <w:r w:rsidR="001A4D9D" w:rsidRPr="003E5DBC">
        <w:rPr>
          <w:rStyle w:val="CarCar"/>
          <w:rFonts w:ascii="Times New Roman" w:hAnsi="Times New Roman" w:cs="Times New Roman"/>
          <w:i/>
          <w:sz w:val="24"/>
        </w:rPr>
        <w:t>por cada dólar Estadounidense (US$).</w:t>
      </w:r>
    </w:p>
    <w:p w:rsidR="00DA1567" w:rsidRPr="003E5DBC" w:rsidRDefault="00DA1567" w:rsidP="001200B2">
      <w:pPr>
        <w:spacing w:line="360" w:lineRule="auto"/>
        <w:jc w:val="both"/>
        <w:rPr>
          <w:i/>
          <w:sz w:val="20"/>
        </w:rPr>
      </w:pPr>
    </w:p>
    <w:p w:rsidR="001A4D9D" w:rsidRPr="003E5DBC" w:rsidRDefault="001A4D9D" w:rsidP="001200B2">
      <w:pPr>
        <w:spacing w:line="360" w:lineRule="auto"/>
        <w:jc w:val="both"/>
        <w:rPr>
          <w:b/>
          <w:i/>
          <w:sz w:val="28"/>
        </w:rPr>
      </w:pPr>
      <w:r w:rsidRPr="003E5DBC">
        <w:rPr>
          <w:b/>
          <w:i/>
          <w:sz w:val="28"/>
        </w:rPr>
        <w:lastRenderedPageBreak/>
        <w:t>Inversiones Financieras a Corto Plazo</w:t>
      </w:r>
      <w:r w:rsidR="006148AD" w:rsidRPr="003E5DBC">
        <w:rPr>
          <w:b/>
          <w:i/>
          <w:sz w:val="28"/>
        </w:rPr>
        <w:t xml:space="preserve"> </w:t>
      </w:r>
    </w:p>
    <w:p w:rsidR="004159AC" w:rsidRPr="003E5DBC" w:rsidRDefault="003E5DBC" w:rsidP="004159AC">
      <w:pPr>
        <w:spacing w:line="360" w:lineRule="auto"/>
        <w:jc w:val="both"/>
        <w:rPr>
          <w:i/>
        </w:rPr>
      </w:pPr>
      <w:r w:rsidRPr="003E5DBC">
        <w:rPr>
          <w:rStyle w:val="CarCar"/>
          <w:rFonts w:ascii="Times New Roman" w:hAnsi="Times New Roman" w:cs="Times New Roman"/>
          <w:b w:val="0"/>
          <w:i/>
          <w:sz w:val="24"/>
        </w:rPr>
        <w:t xml:space="preserve">Al </w:t>
      </w:r>
      <w:r w:rsidR="00527060" w:rsidRPr="00527060">
        <w:rPr>
          <w:rStyle w:val="CarCar"/>
          <w:rFonts w:ascii="Times New Roman" w:hAnsi="Times New Roman" w:cs="Times New Roman"/>
          <w:b w:val="0"/>
          <w:i/>
          <w:sz w:val="24"/>
        </w:rPr>
        <w:t xml:space="preserve">30 de Junio </w:t>
      </w:r>
      <w:r w:rsidR="00713F88" w:rsidRPr="003E5DBC">
        <w:rPr>
          <w:rStyle w:val="CarCar"/>
          <w:rFonts w:ascii="Times New Roman" w:hAnsi="Times New Roman" w:cs="Times New Roman"/>
          <w:b w:val="0"/>
          <w:i/>
          <w:sz w:val="24"/>
        </w:rPr>
        <w:t xml:space="preserve">de los años  </w:t>
      </w:r>
      <w:r w:rsidR="003C7B0C" w:rsidRPr="008F7DA6">
        <w:rPr>
          <w:rStyle w:val="CarCar"/>
          <w:rFonts w:ascii="Times New Roman" w:hAnsi="Times New Roman" w:cs="Times New Roman"/>
          <w:b w:val="0"/>
          <w:i/>
          <w:sz w:val="24"/>
        </w:rPr>
        <w:t>2022  y  2021</w:t>
      </w:r>
      <w:r w:rsidR="00423955" w:rsidRPr="003E5DBC">
        <w:rPr>
          <w:b/>
          <w:i/>
        </w:rPr>
        <w:t>,</w:t>
      </w:r>
      <w:r w:rsidR="00D92296" w:rsidRPr="003E5DBC">
        <w:rPr>
          <w:rStyle w:val="CarCar"/>
          <w:rFonts w:ascii="Times New Roman" w:hAnsi="Times New Roman" w:cs="Times New Roman"/>
          <w:b w:val="0"/>
          <w:i/>
          <w:sz w:val="24"/>
        </w:rPr>
        <w:t xml:space="preserve"> el saldo de las Inversiones Financieras tuvo los  balances de RD$</w:t>
      </w:r>
      <w:r w:rsidR="00DA1567">
        <w:rPr>
          <w:rStyle w:val="CarCar"/>
          <w:rFonts w:ascii="Times New Roman" w:hAnsi="Times New Roman" w:cs="Times New Roman"/>
          <w:b w:val="0"/>
          <w:i/>
          <w:sz w:val="24"/>
        </w:rPr>
        <w:t>117,183,542.47</w:t>
      </w:r>
      <w:r w:rsidR="00E85524">
        <w:rPr>
          <w:rStyle w:val="CarCar"/>
          <w:rFonts w:ascii="Times New Roman" w:hAnsi="Times New Roman" w:cs="Times New Roman"/>
          <w:b w:val="0"/>
          <w:i/>
          <w:sz w:val="24"/>
        </w:rPr>
        <w:t xml:space="preserve"> </w:t>
      </w:r>
      <w:r w:rsidR="00031F68">
        <w:rPr>
          <w:rStyle w:val="CarCar"/>
          <w:rFonts w:ascii="Times New Roman" w:hAnsi="Times New Roman" w:cs="Times New Roman"/>
          <w:b w:val="0"/>
          <w:i/>
          <w:sz w:val="24"/>
        </w:rPr>
        <w:t xml:space="preserve">y </w:t>
      </w:r>
      <w:r w:rsidR="00287365" w:rsidRPr="003E5DBC">
        <w:rPr>
          <w:rStyle w:val="CarCar"/>
          <w:rFonts w:ascii="Times New Roman" w:hAnsi="Times New Roman" w:cs="Times New Roman"/>
          <w:b w:val="0"/>
          <w:i/>
          <w:sz w:val="24"/>
        </w:rPr>
        <w:t>RD$</w:t>
      </w:r>
      <w:r w:rsidR="00DA1567">
        <w:rPr>
          <w:rStyle w:val="CarCar"/>
          <w:rFonts w:ascii="Times New Roman" w:hAnsi="Times New Roman" w:cs="Times New Roman"/>
          <w:b w:val="0"/>
          <w:i/>
          <w:sz w:val="24"/>
        </w:rPr>
        <w:t>90,806,601.60</w:t>
      </w:r>
      <w:r w:rsidR="005541AA" w:rsidRPr="003E5DBC">
        <w:rPr>
          <w:i/>
          <w:color w:val="000000"/>
        </w:rPr>
        <w:t xml:space="preserve">, </w:t>
      </w:r>
      <w:r w:rsidR="00D92296" w:rsidRPr="003E5DBC">
        <w:rPr>
          <w:rStyle w:val="CarCar"/>
          <w:rFonts w:ascii="Times New Roman" w:hAnsi="Times New Roman" w:cs="Times New Roman"/>
          <w:b w:val="0"/>
          <w:i/>
          <w:sz w:val="24"/>
        </w:rPr>
        <w:t>respectivamente:</w:t>
      </w:r>
    </w:p>
    <w:p w:rsidR="00767026" w:rsidRPr="003E5DBC" w:rsidRDefault="00767026" w:rsidP="004159AC">
      <w:pPr>
        <w:spacing w:line="360" w:lineRule="auto"/>
        <w:jc w:val="both"/>
        <w:rPr>
          <w:i/>
        </w:rPr>
      </w:pPr>
      <w:r w:rsidRPr="003E5DBC">
        <w:rPr>
          <w:b/>
          <w:i/>
        </w:rPr>
        <w:t>Descripción</w:t>
      </w:r>
      <w:r w:rsidRPr="003E5DBC">
        <w:rPr>
          <w:b/>
          <w:i/>
        </w:rPr>
        <w:tab/>
      </w:r>
      <w:r w:rsidRPr="003E5DBC">
        <w:rPr>
          <w:b/>
          <w:i/>
        </w:rPr>
        <w:tab/>
      </w:r>
      <w:r w:rsidRPr="003E5DBC">
        <w:rPr>
          <w:b/>
          <w:i/>
        </w:rPr>
        <w:tab/>
      </w:r>
      <w:r w:rsidRPr="003E5DBC">
        <w:rPr>
          <w:b/>
          <w:i/>
        </w:rPr>
        <w:tab/>
      </w:r>
      <w:r w:rsidRPr="003E5DBC">
        <w:rPr>
          <w:b/>
          <w:i/>
        </w:rPr>
        <w:tab/>
      </w:r>
      <w:r w:rsidRPr="003E5DBC">
        <w:rPr>
          <w:b/>
          <w:i/>
        </w:rPr>
        <w:tab/>
      </w:r>
      <w:r w:rsidR="009E3113" w:rsidRPr="003E5DBC">
        <w:rPr>
          <w:b/>
          <w:i/>
        </w:rPr>
        <w:tab/>
        <w:t>202</w:t>
      </w:r>
      <w:r w:rsidR="008F7DA6">
        <w:rPr>
          <w:b/>
          <w:i/>
        </w:rPr>
        <w:t>2</w:t>
      </w:r>
      <w:r w:rsidR="00C33E3C" w:rsidRPr="003E5DBC">
        <w:rPr>
          <w:b/>
          <w:i/>
        </w:rPr>
        <w:tab/>
      </w:r>
      <w:r w:rsidR="00C33E3C" w:rsidRPr="003E5DBC">
        <w:rPr>
          <w:b/>
          <w:i/>
        </w:rPr>
        <w:tab/>
        <w:t xml:space="preserve">    </w:t>
      </w:r>
      <w:r w:rsidR="00A41461">
        <w:rPr>
          <w:b/>
          <w:i/>
        </w:rPr>
        <w:t>202</w:t>
      </w:r>
      <w:r w:rsidR="008F7DA6">
        <w:rPr>
          <w:b/>
          <w:i/>
        </w:rPr>
        <w:t>1</w:t>
      </w:r>
    </w:p>
    <w:tbl>
      <w:tblPr>
        <w:tblW w:w="8380" w:type="dxa"/>
        <w:tblInd w:w="93" w:type="dxa"/>
        <w:tblLook w:val="04A0" w:firstRow="1" w:lastRow="0" w:firstColumn="1" w:lastColumn="0" w:noHBand="0" w:noVBand="1"/>
      </w:tblPr>
      <w:tblGrid>
        <w:gridCol w:w="4800"/>
        <w:gridCol w:w="1840"/>
        <w:gridCol w:w="1740"/>
      </w:tblGrid>
      <w:tr w:rsidR="00E85524" w:rsidRPr="002F43B9" w:rsidTr="00E85524">
        <w:trPr>
          <w:trHeight w:val="345"/>
        </w:trPr>
        <w:tc>
          <w:tcPr>
            <w:tcW w:w="4800" w:type="dxa"/>
            <w:tcBorders>
              <w:top w:val="nil"/>
              <w:left w:val="nil"/>
              <w:bottom w:val="nil"/>
              <w:right w:val="nil"/>
            </w:tcBorders>
            <w:shd w:val="clear" w:color="auto" w:fill="auto"/>
            <w:noWrap/>
            <w:vAlign w:val="center"/>
            <w:hideMark/>
          </w:tcPr>
          <w:p w:rsidR="00E85524" w:rsidRPr="002F43B9" w:rsidRDefault="00FE2EDF" w:rsidP="00E85524">
            <w:pPr>
              <w:jc w:val="both"/>
              <w:rPr>
                <w:i/>
                <w:color w:val="000000"/>
              </w:rPr>
            </w:pPr>
            <w:r>
              <w:rPr>
                <w:i/>
                <w:color w:val="000000"/>
              </w:rPr>
              <w:t>Certificados Financieros</w:t>
            </w:r>
          </w:p>
        </w:tc>
        <w:tc>
          <w:tcPr>
            <w:tcW w:w="1840" w:type="dxa"/>
            <w:tcBorders>
              <w:top w:val="nil"/>
              <w:left w:val="nil"/>
              <w:bottom w:val="nil"/>
              <w:right w:val="nil"/>
            </w:tcBorders>
            <w:shd w:val="clear" w:color="auto" w:fill="auto"/>
            <w:noWrap/>
            <w:vAlign w:val="center"/>
            <w:hideMark/>
          </w:tcPr>
          <w:p w:rsidR="00E85524" w:rsidRPr="002F43B9" w:rsidRDefault="00DA1567" w:rsidP="00E85524">
            <w:pPr>
              <w:jc w:val="right"/>
              <w:rPr>
                <w:i/>
                <w:color w:val="000000"/>
                <w:u w:val="single"/>
              </w:rPr>
            </w:pPr>
            <w:r w:rsidRPr="00DA1567">
              <w:rPr>
                <w:i/>
                <w:color w:val="000000"/>
                <w:u w:val="single"/>
              </w:rPr>
              <w:t>117,183,542.47</w:t>
            </w:r>
          </w:p>
        </w:tc>
        <w:tc>
          <w:tcPr>
            <w:tcW w:w="1740" w:type="dxa"/>
            <w:tcBorders>
              <w:top w:val="nil"/>
              <w:left w:val="nil"/>
              <w:bottom w:val="nil"/>
              <w:right w:val="nil"/>
            </w:tcBorders>
            <w:shd w:val="clear" w:color="auto" w:fill="auto"/>
            <w:noWrap/>
            <w:vAlign w:val="center"/>
            <w:hideMark/>
          </w:tcPr>
          <w:p w:rsidR="00E85524" w:rsidRPr="002F43B9" w:rsidRDefault="00605C64" w:rsidP="00E85524">
            <w:pPr>
              <w:jc w:val="right"/>
              <w:rPr>
                <w:i/>
                <w:color w:val="000000"/>
                <w:u w:val="single"/>
              </w:rPr>
            </w:pPr>
            <w:r w:rsidRPr="000D5678">
              <w:rPr>
                <w:i/>
                <w:color w:val="000000"/>
                <w:u w:val="single"/>
              </w:rPr>
              <w:t>90,806,601.60</w:t>
            </w:r>
          </w:p>
        </w:tc>
      </w:tr>
      <w:tr w:rsidR="00E85524" w:rsidRPr="002F43B9" w:rsidTr="00E85524">
        <w:trPr>
          <w:trHeight w:val="300"/>
        </w:trPr>
        <w:tc>
          <w:tcPr>
            <w:tcW w:w="4800" w:type="dxa"/>
            <w:tcBorders>
              <w:top w:val="nil"/>
              <w:left w:val="nil"/>
              <w:bottom w:val="nil"/>
              <w:right w:val="nil"/>
            </w:tcBorders>
            <w:shd w:val="clear" w:color="auto" w:fill="auto"/>
            <w:noWrap/>
            <w:vAlign w:val="center"/>
            <w:hideMark/>
          </w:tcPr>
          <w:p w:rsidR="00E85524" w:rsidRPr="002F43B9" w:rsidRDefault="00E85524" w:rsidP="00E85524">
            <w:pPr>
              <w:jc w:val="both"/>
              <w:rPr>
                <w:b/>
                <w:bCs/>
                <w:i/>
                <w:color w:val="000000"/>
              </w:rPr>
            </w:pPr>
            <w:r w:rsidRPr="002F43B9">
              <w:rPr>
                <w:b/>
                <w:bCs/>
                <w:i/>
                <w:color w:val="000000"/>
              </w:rPr>
              <w:t>Total Disponible en Inversiones</w:t>
            </w:r>
          </w:p>
        </w:tc>
        <w:tc>
          <w:tcPr>
            <w:tcW w:w="1840" w:type="dxa"/>
            <w:tcBorders>
              <w:top w:val="nil"/>
              <w:left w:val="nil"/>
              <w:bottom w:val="nil"/>
              <w:right w:val="nil"/>
            </w:tcBorders>
            <w:shd w:val="clear" w:color="auto" w:fill="auto"/>
            <w:noWrap/>
            <w:vAlign w:val="center"/>
            <w:hideMark/>
          </w:tcPr>
          <w:p w:rsidR="00E85524" w:rsidRPr="002F43B9" w:rsidRDefault="00DA1567" w:rsidP="00E85524">
            <w:pPr>
              <w:jc w:val="right"/>
              <w:rPr>
                <w:b/>
                <w:bCs/>
                <w:i/>
                <w:color w:val="000000"/>
                <w:u w:val="double"/>
              </w:rPr>
            </w:pPr>
            <w:r w:rsidRPr="00DA1567">
              <w:rPr>
                <w:b/>
                <w:i/>
                <w:color w:val="000000"/>
                <w:u w:val="double"/>
              </w:rPr>
              <w:t>117,183,542.47</w:t>
            </w:r>
          </w:p>
        </w:tc>
        <w:tc>
          <w:tcPr>
            <w:tcW w:w="1740" w:type="dxa"/>
            <w:tcBorders>
              <w:top w:val="nil"/>
              <w:left w:val="nil"/>
              <w:bottom w:val="nil"/>
              <w:right w:val="nil"/>
            </w:tcBorders>
            <w:shd w:val="clear" w:color="auto" w:fill="auto"/>
            <w:noWrap/>
            <w:vAlign w:val="center"/>
            <w:hideMark/>
          </w:tcPr>
          <w:p w:rsidR="00E85524" w:rsidRPr="002F43B9" w:rsidRDefault="00605C64" w:rsidP="00E85524">
            <w:pPr>
              <w:jc w:val="right"/>
              <w:rPr>
                <w:b/>
                <w:bCs/>
                <w:i/>
                <w:color w:val="000000"/>
                <w:u w:val="double"/>
              </w:rPr>
            </w:pPr>
            <w:r w:rsidRPr="00C76AF3">
              <w:rPr>
                <w:b/>
                <w:i/>
                <w:color w:val="000000"/>
                <w:u w:val="double"/>
              </w:rPr>
              <w:t>90,806,601.60</w:t>
            </w:r>
          </w:p>
        </w:tc>
      </w:tr>
    </w:tbl>
    <w:p w:rsidR="0091332F" w:rsidRPr="0091332F" w:rsidRDefault="0091332F" w:rsidP="001200B2">
      <w:pPr>
        <w:spacing w:line="360" w:lineRule="auto"/>
        <w:jc w:val="both"/>
        <w:rPr>
          <w:b/>
          <w:i/>
          <w:sz w:val="8"/>
        </w:rPr>
      </w:pPr>
    </w:p>
    <w:p w:rsidR="00DA1567" w:rsidRDefault="00DA1567" w:rsidP="001200B2">
      <w:pPr>
        <w:spacing w:line="360" w:lineRule="auto"/>
        <w:jc w:val="both"/>
        <w:rPr>
          <w:b/>
          <w:i/>
          <w:sz w:val="28"/>
        </w:rPr>
      </w:pPr>
    </w:p>
    <w:p w:rsidR="00CB3855" w:rsidRPr="002E6615" w:rsidRDefault="00CF3F5D" w:rsidP="001200B2">
      <w:pPr>
        <w:spacing w:line="360" w:lineRule="auto"/>
        <w:jc w:val="both"/>
        <w:rPr>
          <w:b/>
          <w:i/>
          <w:sz w:val="28"/>
        </w:rPr>
      </w:pPr>
      <w:r w:rsidRPr="002E6615">
        <w:rPr>
          <w:b/>
          <w:i/>
          <w:sz w:val="28"/>
        </w:rPr>
        <w:t xml:space="preserve">Nota </w:t>
      </w:r>
      <w:r w:rsidR="007D72AC">
        <w:rPr>
          <w:b/>
          <w:i/>
          <w:sz w:val="28"/>
        </w:rPr>
        <w:t>8</w:t>
      </w:r>
      <w:r w:rsidRPr="002E6615">
        <w:rPr>
          <w:b/>
          <w:i/>
          <w:sz w:val="28"/>
        </w:rPr>
        <w:t xml:space="preserve"> </w:t>
      </w:r>
      <w:r w:rsidR="00CB3855" w:rsidRPr="002E6615">
        <w:rPr>
          <w:b/>
          <w:i/>
          <w:sz w:val="28"/>
        </w:rPr>
        <w:t>Cuentas y Documentos por Cobrar</w:t>
      </w:r>
    </w:p>
    <w:p w:rsidR="00CB3855" w:rsidRDefault="00002042" w:rsidP="00CB3855">
      <w:pPr>
        <w:spacing w:line="360" w:lineRule="auto"/>
        <w:jc w:val="both"/>
        <w:rPr>
          <w:i/>
        </w:rPr>
      </w:pPr>
      <w:r w:rsidRPr="00002042">
        <w:rPr>
          <w:bCs/>
          <w:i/>
          <w:lang w:eastAsia="es-ES"/>
        </w:rPr>
        <w:t xml:space="preserve">Al </w:t>
      </w:r>
      <w:r w:rsidR="00527060" w:rsidRPr="00527060">
        <w:rPr>
          <w:bCs/>
          <w:i/>
          <w:lang w:eastAsia="es-ES"/>
        </w:rPr>
        <w:t xml:space="preserve">30 de Junio </w:t>
      </w:r>
      <w:r w:rsidR="00713F88" w:rsidRPr="002E6615">
        <w:rPr>
          <w:rStyle w:val="CarCar"/>
          <w:rFonts w:ascii="Times New Roman" w:hAnsi="Times New Roman" w:cs="Times New Roman"/>
          <w:b w:val="0"/>
          <w:i/>
          <w:sz w:val="24"/>
        </w:rPr>
        <w:t xml:space="preserve">de los años  </w:t>
      </w:r>
      <w:r w:rsidR="003C7B0C" w:rsidRPr="008F7DA6">
        <w:rPr>
          <w:rStyle w:val="CarCar"/>
          <w:rFonts w:ascii="Times New Roman" w:hAnsi="Times New Roman" w:cs="Times New Roman"/>
          <w:b w:val="0"/>
          <w:i/>
          <w:sz w:val="24"/>
        </w:rPr>
        <w:t>2022  y  2021</w:t>
      </w:r>
      <w:r w:rsidR="00423955" w:rsidRPr="002E6615">
        <w:rPr>
          <w:b/>
          <w:i/>
        </w:rPr>
        <w:t>,</w:t>
      </w:r>
      <w:r w:rsidR="00423955" w:rsidRPr="002E6615">
        <w:rPr>
          <w:i/>
        </w:rPr>
        <w:t xml:space="preserve"> </w:t>
      </w:r>
      <w:r w:rsidR="00CB3855" w:rsidRPr="002E6615">
        <w:rPr>
          <w:i/>
        </w:rPr>
        <w:t xml:space="preserve">este rubro está representado </w:t>
      </w:r>
      <w:r w:rsidR="00050CAD" w:rsidRPr="002E6615">
        <w:rPr>
          <w:i/>
        </w:rPr>
        <w:t>Cuentas por</w:t>
      </w:r>
      <w:r w:rsidR="0061563D" w:rsidRPr="002E6615">
        <w:rPr>
          <w:i/>
        </w:rPr>
        <w:t xml:space="preserve"> Cobrar Funcion</w:t>
      </w:r>
      <w:r w:rsidR="007D0F7C" w:rsidRPr="002E6615">
        <w:rPr>
          <w:i/>
        </w:rPr>
        <w:t>arios y Empleado</w:t>
      </w:r>
      <w:r w:rsidR="0061563D" w:rsidRPr="002E6615">
        <w:rPr>
          <w:i/>
        </w:rPr>
        <w:t>,</w:t>
      </w:r>
      <w:r w:rsidR="00050CAD" w:rsidRPr="002E6615">
        <w:rPr>
          <w:i/>
        </w:rPr>
        <w:t xml:space="preserve"> </w:t>
      </w:r>
      <w:r w:rsidR="00CB3855" w:rsidRPr="002E6615">
        <w:rPr>
          <w:i/>
        </w:rPr>
        <w:t>Otras Cuentas por Cobrar</w:t>
      </w:r>
      <w:r w:rsidR="00723091" w:rsidRPr="002E6615">
        <w:rPr>
          <w:i/>
        </w:rPr>
        <w:t xml:space="preserve"> y Anticipo a Proveedores:</w:t>
      </w:r>
    </w:p>
    <w:p w:rsidR="007D72AC" w:rsidRPr="007D72AC" w:rsidRDefault="007D72AC" w:rsidP="00CB3855">
      <w:pPr>
        <w:spacing w:line="360" w:lineRule="auto"/>
        <w:jc w:val="both"/>
        <w:rPr>
          <w:i/>
          <w:sz w:val="14"/>
        </w:rPr>
      </w:pPr>
    </w:p>
    <w:p w:rsidR="00050CAD" w:rsidRPr="00C36E9D" w:rsidRDefault="00050CAD" w:rsidP="00050CAD">
      <w:pPr>
        <w:spacing w:line="360" w:lineRule="auto"/>
        <w:jc w:val="both"/>
        <w:rPr>
          <w:b/>
          <w:i/>
          <w:sz w:val="28"/>
        </w:rPr>
      </w:pPr>
      <w:r w:rsidRPr="002E6615">
        <w:rPr>
          <w:b/>
          <w:i/>
          <w:sz w:val="28"/>
        </w:rPr>
        <w:t xml:space="preserve">Nota </w:t>
      </w:r>
      <w:r w:rsidR="007D72AC">
        <w:rPr>
          <w:b/>
          <w:i/>
          <w:sz w:val="28"/>
        </w:rPr>
        <w:t>8</w:t>
      </w:r>
      <w:r w:rsidRPr="002E6615">
        <w:rPr>
          <w:b/>
          <w:i/>
          <w:sz w:val="28"/>
        </w:rPr>
        <w:t>.</w:t>
      </w:r>
      <w:r w:rsidR="008255E2" w:rsidRPr="002E6615">
        <w:rPr>
          <w:b/>
          <w:i/>
          <w:sz w:val="28"/>
        </w:rPr>
        <w:t>1</w:t>
      </w:r>
      <w:r w:rsidRPr="002E6615">
        <w:rPr>
          <w:b/>
          <w:i/>
          <w:sz w:val="28"/>
        </w:rPr>
        <w:t xml:space="preserve"> Cuentas por </w:t>
      </w:r>
      <w:r w:rsidR="00723091" w:rsidRPr="002E6615">
        <w:rPr>
          <w:b/>
          <w:i/>
          <w:sz w:val="28"/>
        </w:rPr>
        <w:t xml:space="preserve">Cobrar </w:t>
      </w:r>
      <w:r w:rsidR="00723091" w:rsidRPr="00C36E9D">
        <w:rPr>
          <w:b/>
          <w:i/>
          <w:sz w:val="28"/>
        </w:rPr>
        <w:t>Funcionarios y Empleados</w:t>
      </w:r>
    </w:p>
    <w:p w:rsidR="00AE54B4" w:rsidRDefault="00CC60E7" w:rsidP="003E5DBC">
      <w:pPr>
        <w:spacing w:line="360" w:lineRule="auto"/>
        <w:jc w:val="both"/>
        <w:rPr>
          <w:bCs/>
          <w:i/>
          <w:lang w:eastAsia="es-ES"/>
        </w:rPr>
      </w:pPr>
      <w:r w:rsidRPr="003E5DBC">
        <w:rPr>
          <w:bCs/>
          <w:i/>
          <w:lang w:eastAsia="es-ES"/>
        </w:rPr>
        <w:t xml:space="preserve">Al  </w:t>
      </w:r>
      <w:r w:rsidR="00527060" w:rsidRPr="00527060">
        <w:rPr>
          <w:bCs/>
          <w:i/>
          <w:lang w:eastAsia="es-ES"/>
        </w:rPr>
        <w:t xml:space="preserve">30 de Junio </w:t>
      </w:r>
      <w:r w:rsidRPr="003E5DBC">
        <w:rPr>
          <w:bCs/>
          <w:i/>
          <w:lang w:eastAsia="es-ES"/>
        </w:rPr>
        <w:t>del año 202</w:t>
      </w:r>
      <w:r w:rsidR="003C7B0C">
        <w:rPr>
          <w:bCs/>
          <w:i/>
          <w:lang w:eastAsia="es-ES"/>
        </w:rPr>
        <w:t>2</w:t>
      </w:r>
      <w:r w:rsidRPr="003E5DBC">
        <w:rPr>
          <w:bCs/>
          <w:i/>
          <w:lang w:eastAsia="es-ES"/>
        </w:rPr>
        <w:t xml:space="preserve"> </w:t>
      </w:r>
      <w:r w:rsidR="00DA1567">
        <w:rPr>
          <w:bCs/>
          <w:i/>
          <w:lang w:eastAsia="es-ES"/>
        </w:rPr>
        <w:t>este rubro no presenta balance, mientras para el 2021 presenta un balance de RD$8774.35</w:t>
      </w:r>
    </w:p>
    <w:p w:rsidR="00FE2EDF" w:rsidRPr="00C36E9D" w:rsidRDefault="00DA1567" w:rsidP="00FE2EDF">
      <w:pPr>
        <w:spacing w:line="360" w:lineRule="auto"/>
        <w:rPr>
          <w:b/>
          <w:i/>
        </w:rPr>
      </w:pPr>
      <w:r>
        <w:rPr>
          <w:b/>
          <w:i/>
        </w:rPr>
        <w:t xml:space="preserve">  </w:t>
      </w:r>
      <w:r w:rsidR="00FE2EDF" w:rsidRPr="00C36E9D">
        <w:rPr>
          <w:b/>
          <w:i/>
        </w:rPr>
        <w:t>Descripción</w:t>
      </w:r>
      <w:r w:rsidR="00FE2EDF" w:rsidRPr="00C36E9D">
        <w:rPr>
          <w:b/>
          <w:i/>
        </w:rPr>
        <w:tab/>
      </w:r>
      <w:r w:rsidR="00FE2EDF" w:rsidRPr="00C36E9D">
        <w:rPr>
          <w:b/>
          <w:i/>
        </w:rPr>
        <w:tab/>
      </w:r>
      <w:r w:rsidR="00FE2EDF" w:rsidRPr="00C36E9D">
        <w:rPr>
          <w:b/>
          <w:i/>
        </w:rPr>
        <w:tab/>
      </w:r>
      <w:r w:rsidR="00FE2EDF" w:rsidRPr="00C36E9D">
        <w:rPr>
          <w:b/>
          <w:i/>
        </w:rPr>
        <w:tab/>
      </w:r>
      <w:r w:rsidR="00FE2EDF" w:rsidRPr="00C36E9D">
        <w:rPr>
          <w:b/>
          <w:i/>
        </w:rPr>
        <w:tab/>
      </w:r>
      <w:r w:rsidR="00FE2EDF" w:rsidRPr="00C36E9D">
        <w:rPr>
          <w:b/>
          <w:i/>
        </w:rPr>
        <w:tab/>
        <w:t xml:space="preserve">                </w:t>
      </w:r>
      <w:r w:rsidR="00FE2EDF">
        <w:rPr>
          <w:b/>
          <w:i/>
        </w:rPr>
        <w:t>202</w:t>
      </w:r>
      <w:r w:rsidR="008F7DA6">
        <w:rPr>
          <w:b/>
          <w:i/>
        </w:rPr>
        <w:t>2</w:t>
      </w:r>
      <w:r w:rsidR="00FE2EDF" w:rsidRPr="00C36E9D">
        <w:rPr>
          <w:b/>
          <w:i/>
        </w:rPr>
        <w:tab/>
        <w:t xml:space="preserve">    20</w:t>
      </w:r>
      <w:r w:rsidR="00FE2EDF">
        <w:rPr>
          <w:b/>
          <w:i/>
        </w:rPr>
        <w:t>2</w:t>
      </w:r>
      <w:r w:rsidR="008F7DA6">
        <w:rPr>
          <w:b/>
          <w:i/>
        </w:rPr>
        <w:t>1</w:t>
      </w:r>
    </w:p>
    <w:tbl>
      <w:tblPr>
        <w:tblW w:w="8570" w:type="dxa"/>
        <w:tblInd w:w="93" w:type="dxa"/>
        <w:tblLook w:val="04A0" w:firstRow="1" w:lastRow="0" w:firstColumn="1" w:lastColumn="0" w:noHBand="0" w:noVBand="1"/>
      </w:tblPr>
      <w:tblGrid>
        <w:gridCol w:w="4828"/>
        <w:gridCol w:w="1851"/>
        <w:gridCol w:w="1891"/>
      </w:tblGrid>
      <w:tr w:rsidR="00FE2EDF" w:rsidRPr="00C36E9D" w:rsidTr="006B6927">
        <w:trPr>
          <w:trHeight w:val="290"/>
        </w:trPr>
        <w:tc>
          <w:tcPr>
            <w:tcW w:w="4828" w:type="dxa"/>
            <w:tcBorders>
              <w:top w:val="nil"/>
              <w:left w:val="nil"/>
              <w:bottom w:val="nil"/>
              <w:right w:val="nil"/>
            </w:tcBorders>
            <w:shd w:val="clear" w:color="auto" w:fill="auto"/>
            <w:noWrap/>
            <w:vAlign w:val="center"/>
            <w:hideMark/>
          </w:tcPr>
          <w:p w:rsidR="00FE2EDF" w:rsidRPr="00C36E9D" w:rsidRDefault="00FE2EDF" w:rsidP="006B6927">
            <w:pPr>
              <w:jc w:val="both"/>
              <w:rPr>
                <w:i/>
                <w:color w:val="000000"/>
              </w:rPr>
            </w:pPr>
            <w:r>
              <w:rPr>
                <w:i/>
                <w:color w:val="000000"/>
              </w:rPr>
              <w:t>Jorge L. Núñez</w:t>
            </w:r>
          </w:p>
        </w:tc>
        <w:tc>
          <w:tcPr>
            <w:tcW w:w="1851" w:type="dxa"/>
            <w:tcBorders>
              <w:top w:val="nil"/>
              <w:left w:val="nil"/>
              <w:bottom w:val="nil"/>
              <w:right w:val="nil"/>
            </w:tcBorders>
            <w:shd w:val="clear" w:color="auto" w:fill="auto"/>
            <w:noWrap/>
            <w:hideMark/>
          </w:tcPr>
          <w:p w:rsidR="00FE2EDF" w:rsidRPr="00FE2EDF" w:rsidRDefault="00DA1567" w:rsidP="00DA1567">
            <w:pPr>
              <w:jc w:val="right"/>
              <w:rPr>
                <w:i/>
                <w:highlight w:val="yellow"/>
                <w:u w:val="single"/>
              </w:rPr>
            </w:pPr>
            <w:r>
              <w:rPr>
                <w:i/>
                <w:u w:val="single"/>
              </w:rPr>
              <w:t xml:space="preserve">     </w:t>
            </w:r>
            <w:r w:rsidR="00FE2EDF">
              <w:rPr>
                <w:i/>
                <w:u w:val="single"/>
              </w:rPr>
              <w:t xml:space="preserve">    </w:t>
            </w:r>
            <w:r>
              <w:rPr>
                <w:i/>
                <w:u w:val="single"/>
              </w:rPr>
              <w:t xml:space="preserve">0.00  </w:t>
            </w:r>
          </w:p>
        </w:tc>
        <w:tc>
          <w:tcPr>
            <w:tcW w:w="1891" w:type="dxa"/>
            <w:tcBorders>
              <w:top w:val="nil"/>
              <w:left w:val="nil"/>
              <w:bottom w:val="nil"/>
              <w:right w:val="nil"/>
            </w:tcBorders>
            <w:shd w:val="clear" w:color="auto" w:fill="auto"/>
            <w:noWrap/>
            <w:hideMark/>
          </w:tcPr>
          <w:p w:rsidR="00FE2EDF" w:rsidRPr="00FE2EDF" w:rsidRDefault="00605C64" w:rsidP="006B6927">
            <w:pPr>
              <w:jc w:val="right"/>
              <w:rPr>
                <w:i/>
                <w:u w:val="single"/>
              </w:rPr>
            </w:pPr>
            <w:r w:rsidRPr="00FE2EDF">
              <w:rPr>
                <w:i/>
                <w:u w:val="single"/>
              </w:rPr>
              <w:t>8,774.35</w:t>
            </w:r>
          </w:p>
        </w:tc>
      </w:tr>
      <w:tr w:rsidR="00FE2EDF" w:rsidRPr="002E6615" w:rsidTr="006B6927">
        <w:trPr>
          <w:trHeight w:val="290"/>
        </w:trPr>
        <w:tc>
          <w:tcPr>
            <w:tcW w:w="4828" w:type="dxa"/>
            <w:tcBorders>
              <w:top w:val="nil"/>
              <w:left w:val="nil"/>
              <w:bottom w:val="nil"/>
              <w:right w:val="nil"/>
            </w:tcBorders>
            <w:shd w:val="clear" w:color="auto" w:fill="auto"/>
            <w:noWrap/>
            <w:vAlign w:val="center"/>
            <w:hideMark/>
          </w:tcPr>
          <w:p w:rsidR="00FE2EDF" w:rsidRPr="00C36E9D" w:rsidRDefault="00FE2EDF" w:rsidP="00FE2EDF">
            <w:pPr>
              <w:jc w:val="both"/>
              <w:rPr>
                <w:b/>
                <w:bCs/>
                <w:i/>
                <w:color w:val="000000"/>
              </w:rPr>
            </w:pPr>
            <w:r w:rsidRPr="00C36E9D">
              <w:rPr>
                <w:b/>
                <w:bCs/>
                <w:i/>
                <w:color w:val="000000"/>
              </w:rPr>
              <w:t xml:space="preserve">Total </w:t>
            </w:r>
            <w:r>
              <w:rPr>
                <w:b/>
                <w:bCs/>
                <w:i/>
                <w:color w:val="000000"/>
              </w:rPr>
              <w:t xml:space="preserve">de </w:t>
            </w:r>
            <w:r w:rsidRPr="00FE2EDF">
              <w:rPr>
                <w:b/>
                <w:bCs/>
                <w:i/>
                <w:color w:val="000000"/>
              </w:rPr>
              <w:t>Cuentas por Cobrar</w:t>
            </w:r>
            <w:r>
              <w:rPr>
                <w:b/>
                <w:bCs/>
                <w:i/>
                <w:color w:val="000000"/>
              </w:rPr>
              <w:t xml:space="preserve"> </w:t>
            </w:r>
          </w:p>
        </w:tc>
        <w:tc>
          <w:tcPr>
            <w:tcW w:w="1851" w:type="dxa"/>
            <w:tcBorders>
              <w:top w:val="nil"/>
              <w:left w:val="nil"/>
              <w:bottom w:val="nil"/>
              <w:right w:val="nil"/>
            </w:tcBorders>
            <w:shd w:val="clear" w:color="auto" w:fill="auto"/>
            <w:noWrap/>
            <w:vAlign w:val="center"/>
            <w:hideMark/>
          </w:tcPr>
          <w:p w:rsidR="00FE2EDF" w:rsidRPr="00AE4FA2" w:rsidRDefault="00FE2EDF" w:rsidP="00DA1567">
            <w:pPr>
              <w:jc w:val="right"/>
              <w:rPr>
                <w:b/>
                <w:i/>
                <w:color w:val="000000"/>
                <w:highlight w:val="yellow"/>
                <w:u w:val="double"/>
              </w:rPr>
            </w:pPr>
            <w:r>
              <w:rPr>
                <w:b/>
                <w:i/>
                <w:color w:val="000000"/>
                <w:u w:val="double"/>
              </w:rPr>
              <w:t xml:space="preserve">    </w:t>
            </w:r>
            <w:r w:rsidR="00DA1567">
              <w:rPr>
                <w:b/>
                <w:i/>
                <w:color w:val="000000"/>
                <w:u w:val="double"/>
              </w:rPr>
              <w:t xml:space="preserve">      0.00</w:t>
            </w:r>
          </w:p>
        </w:tc>
        <w:tc>
          <w:tcPr>
            <w:tcW w:w="1891" w:type="dxa"/>
            <w:tcBorders>
              <w:top w:val="nil"/>
              <w:left w:val="nil"/>
              <w:bottom w:val="nil"/>
              <w:right w:val="nil"/>
            </w:tcBorders>
            <w:shd w:val="clear" w:color="auto" w:fill="auto"/>
            <w:noWrap/>
            <w:hideMark/>
          </w:tcPr>
          <w:p w:rsidR="00FE2EDF" w:rsidRPr="00277490" w:rsidRDefault="00FE2EDF" w:rsidP="00FE2EDF">
            <w:pPr>
              <w:jc w:val="right"/>
              <w:rPr>
                <w:b/>
                <w:bCs/>
                <w:i/>
                <w:color w:val="000000"/>
                <w:u w:val="double"/>
              </w:rPr>
            </w:pPr>
            <w:r w:rsidRPr="00B06DA6">
              <w:rPr>
                <w:b/>
                <w:bCs/>
                <w:i/>
                <w:color w:val="000000"/>
                <w:u w:val="double"/>
              </w:rPr>
              <w:t xml:space="preserve">   </w:t>
            </w:r>
            <w:r w:rsidR="00605C64">
              <w:rPr>
                <w:b/>
                <w:bCs/>
                <w:i/>
                <w:color w:val="000000"/>
                <w:u w:val="double"/>
              </w:rPr>
              <w:t xml:space="preserve"> </w:t>
            </w:r>
            <w:r>
              <w:rPr>
                <w:b/>
                <w:bCs/>
                <w:i/>
                <w:color w:val="000000"/>
                <w:u w:val="double"/>
              </w:rPr>
              <w:t xml:space="preserve"> </w:t>
            </w:r>
            <w:r w:rsidR="00605C64">
              <w:rPr>
                <w:b/>
                <w:i/>
                <w:color w:val="000000"/>
                <w:u w:val="double"/>
              </w:rPr>
              <w:t>8,774.35</w:t>
            </w:r>
          </w:p>
        </w:tc>
      </w:tr>
    </w:tbl>
    <w:p w:rsidR="00652B73" w:rsidRPr="00652B73" w:rsidRDefault="00652B73" w:rsidP="00652B73">
      <w:pPr>
        <w:spacing w:line="360" w:lineRule="auto"/>
        <w:jc w:val="both"/>
        <w:rPr>
          <w:b/>
          <w:i/>
          <w:sz w:val="12"/>
        </w:rPr>
      </w:pPr>
    </w:p>
    <w:p w:rsidR="00652B73" w:rsidRDefault="007D72AC" w:rsidP="00652B73">
      <w:pPr>
        <w:spacing w:line="360" w:lineRule="auto"/>
        <w:jc w:val="both"/>
        <w:rPr>
          <w:b/>
          <w:i/>
          <w:sz w:val="28"/>
        </w:rPr>
      </w:pPr>
      <w:r>
        <w:rPr>
          <w:b/>
          <w:i/>
          <w:sz w:val="28"/>
        </w:rPr>
        <w:t>Nota 8</w:t>
      </w:r>
      <w:r w:rsidR="00652B73" w:rsidRPr="002E6615">
        <w:rPr>
          <w:b/>
          <w:i/>
          <w:sz w:val="28"/>
        </w:rPr>
        <w:t>.</w:t>
      </w:r>
      <w:r w:rsidR="00652B73">
        <w:rPr>
          <w:b/>
          <w:i/>
          <w:sz w:val="28"/>
        </w:rPr>
        <w:t>2</w:t>
      </w:r>
      <w:r w:rsidR="00652B73" w:rsidRPr="002E6615">
        <w:rPr>
          <w:b/>
          <w:i/>
          <w:sz w:val="28"/>
        </w:rPr>
        <w:t xml:space="preserve"> </w:t>
      </w:r>
      <w:r w:rsidR="00652B73">
        <w:rPr>
          <w:b/>
          <w:i/>
          <w:sz w:val="28"/>
        </w:rPr>
        <w:t xml:space="preserve">Otras </w:t>
      </w:r>
      <w:r w:rsidR="00652B73" w:rsidRPr="002E6615">
        <w:rPr>
          <w:b/>
          <w:i/>
          <w:sz w:val="28"/>
        </w:rPr>
        <w:t xml:space="preserve">Cuentas por Cobrar </w:t>
      </w:r>
    </w:p>
    <w:p w:rsidR="007D72AC" w:rsidRDefault="00652B73" w:rsidP="00652B73">
      <w:pPr>
        <w:spacing w:line="360" w:lineRule="auto"/>
        <w:jc w:val="both"/>
        <w:rPr>
          <w:bCs/>
          <w:i/>
          <w:lang w:eastAsia="es-ES"/>
        </w:rPr>
      </w:pPr>
      <w:r w:rsidRPr="003E5DBC">
        <w:rPr>
          <w:bCs/>
          <w:i/>
          <w:lang w:eastAsia="es-ES"/>
        </w:rPr>
        <w:t xml:space="preserve">Al  </w:t>
      </w:r>
      <w:r w:rsidRPr="00527060">
        <w:rPr>
          <w:bCs/>
          <w:i/>
          <w:lang w:eastAsia="es-ES"/>
        </w:rPr>
        <w:t xml:space="preserve">30 de Junio </w:t>
      </w:r>
      <w:r w:rsidR="00E85524">
        <w:rPr>
          <w:bCs/>
          <w:i/>
          <w:lang w:eastAsia="es-ES"/>
        </w:rPr>
        <w:t>del año 202</w:t>
      </w:r>
      <w:r w:rsidR="003C7B0C">
        <w:rPr>
          <w:bCs/>
          <w:i/>
          <w:lang w:eastAsia="es-ES"/>
        </w:rPr>
        <w:t>2</w:t>
      </w:r>
      <w:r w:rsidRPr="003E5DBC">
        <w:rPr>
          <w:bCs/>
          <w:i/>
          <w:lang w:eastAsia="es-ES"/>
        </w:rPr>
        <w:t xml:space="preserve"> </w:t>
      </w:r>
      <w:r w:rsidR="00DA1567">
        <w:rPr>
          <w:bCs/>
          <w:i/>
          <w:lang w:eastAsia="es-ES"/>
        </w:rPr>
        <w:t xml:space="preserve">este rubro no presenta balance, mientras para el 2021 </w:t>
      </w:r>
      <w:r w:rsidRPr="003E5DBC">
        <w:rPr>
          <w:bCs/>
          <w:i/>
          <w:lang w:eastAsia="es-ES"/>
        </w:rPr>
        <w:t>presenta un balance de RD$</w:t>
      </w:r>
      <w:r w:rsidR="00DA1567">
        <w:rPr>
          <w:bCs/>
          <w:i/>
          <w:lang w:eastAsia="es-ES"/>
        </w:rPr>
        <w:t>11,980.26, según el siguiente detalle:</w:t>
      </w:r>
    </w:p>
    <w:p w:rsidR="00FE2EDF" w:rsidRPr="00C36E9D" w:rsidRDefault="00FE2EDF" w:rsidP="00FE2EDF">
      <w:pPr>
        <w:spacing w:line="360" w:lineRule="auto"/>
        <w:rPr>
          <w:b/>
          <w:i/>
        </w:rPr>
      </w:pPr>
      <w:r w:rsidRPr="00C36E9D">
        <w:rPr>
          <w:b/>
          <w:i/>
        </w:rPr>
        <w:t>Descripción</w:t>
      </w:r>
      <w:r w:rsidRPr="00C36E9D">
        <w:rPr>
          <w:b/>
          <w:i/>
        </w:rPr>
        <w:tab/>
      </w:r>
      <w:r w:rsidRPr="00C36E9D">
        <w:rPr>
          <w:b/>
          <w:i/>
        </w:rPr>
        <w:tab/>
      </w:r>
      <w:r w:rsidRPr="00C36E9D">
        <w:rPr>
          <w:b/>
          <w:i/>
        </w:rPr>
        <w:tab/>
      </w:r>
      <w:r w:rsidRPr="00C36E9D">
        <w:rPr>
          <w:b/>
          <w:i/>
        </w:rPr>
        <w:tab/>
      </w:r>
      <w:r w:rsidRPr="00C36E9D">
        <w:rPr>
          <w:b/>
          <w:i/>
        </w:rPr>
        <w:tab/>
      </w:r>
      <w:r w:rsidRPr="00C36E9D">
        <w:rPr>
          <w:b/>
          <w:i/>
        </w:rPr>
        <w:tab/>
        <w:t xml:space="preserve">                </w:t>
      </w:r>
      <w:r w:rsidR="008F7DA6" w:rsidRPr="008F7DA6">
        <w:rPr>
          <w:b/>
          <w:i/>
        </w:rPr>
        <w:t>2022</w:t>
      </w:r>
      <w:r w:rsidR="008F7DA6" w:rsidRPr="008F7DA6">
        <w:rPr>
          <w:b/>
          <w:i/>
        </w:rPr>
        <w:tab/>
        <w:t xml:space="preserve">         2021</w:t>
      </w:r>
    </w:p>
    <w:tbl>
      <w:tblPr>
        <w:tblW w:w="8570" w:type="dxa"/>
        <w:tblInd w:w="93" w:type="dxa"/>
        <w:tblLook w:val="04A0" w:firstRow="1" w:lastRow="0" w:firstColumn="1" w:lastColumn="0" w:noHBand="0" w:noVBand="1"/>
      </w:tblPr>
      <w:tblGrid>
        <w:gridCol w:w="4828"/>
        <w:gridCol w:w="1851"/>
        <w:gridCol w:w="1891"/>
      </w:tblGrid>
      <w:tr w:rsidR="00FE2EDF" w:rsidRPr="00C36E9D" w:rsidTr="006B6927">
        <w:trPr>
          <w:trHeight w:val="290"/>
        </w:trPr>
        <w:tc>
          <w:tcPr>
            <w:tcW w:w="4828" w:type="dxa"/>
            <w:tcBorders>
              <w:top w:val="nil"/>
              <w:left w:val="nil"/>
              <w:bottom w:val="nil"/>
              <w:right w:val="nil"/>
            </w:tcBorders>
            <w:shd w:val="clear" w:color="auto" w:fill="auto"/>
            <w:noWrap/>
            <w:vAlign w:val="center"/>
            <w:hideMark/>
          </w:tcPr>
          <w:p w:rsidR="00FE2EDF" w:rsidRPr="00C36E9D" w:rsidRDefault="00FE2EDF" w:rsidP="006B6927">
            <w:pPr>
              <w:jc w:val="both"/>
              <w:rPr>
                <w:i/>
                <w:color w:val="000000"/>
              </w:rPr>
            </w:pPr>
            <w:r>
              <w:rPr>
                <w:i/>
                <w:color w:val="000000"/>
              </w:rPr>
              <w:t>Skagen, SRL</w:t>
            </w:r>
          </w:p>
        </w:tc>
        <w:tc>
          <w:tcPr>
            <w:tcW w:w="1851" w:type="dxa"/>
            <w:tcBorders>
              <w:top w:val="nil"/>
              <w:left w:val="nil"/>
              <w:bottom w:val="nil"/>
              <w:right w:val="nil"/>
            </w:tcBorders>
            <w:shd w:val="clear" w:color="auto" w:fill="auto"/>
            <w:noWrap/>
            <w:hideMark/>
          </w:tcPr>
          <w:p w:rsidR="00FE2EDF" w:rsidRPr="00DA1567" w:rsidRDefault="00DA1567" w:rsidP="006B6927">
            <w:pPr>
              <w:jc w:val="right"/>
              <w:rPr>
                <w:i/>
                <w:highlight w:val="yellow"/>
                <w:u w:val="single"/>
              </w:rPr>
            </w:pPr>
            <w:r>
              <w:rPr>
                <w:i/>
                <w:u w:val="single"/>
              </w:rPr>
              <w:t xml:space="preserve">               </w:t>
            </w:r>
            <w:r w:rsidRPr="00DA1567">
              <w:rPr>
                <w:i/>
                <w:u w:val="single"/>
              </w:rPr>
              <w:t>0.00</w:t>
            </w:r>
          </w:p>
        </w:tc>
        <w:tc>
          <w:tcPr>
            <w:tcW w:w="1891" w:type="dxa"/>
            <w:tcBorders>
              <w:top w:val="nil"/>
              <w:left w:val="nil"/>
              <w:bottom w:val="nil"/>
              <w:right w:val="nil"/>
            </w:tcBorders>
            <w:shd w:val="clear" w:color="auto" w:fill="auto"/>
            <w:noWrap/>
            <w:hideMark/>
          </w:tcPr>
          <w:p w:rsidR="00FE2EDF" w:rsidRPr="00DA1567" w:rsidRDefault="00DA1567" w:rsidP="006B6927">
            <w:pPr>
              <w:jc w:val="right"/>
              <w:rPr>
                <w:i/>
                <w:u w:val="single"/>
              </w:rPr>
            </w:pPr>
            <w:r>
              <w:rPr>
                <w:i/>
                <w:u w:val="single"/>
              </w:rPr>
              <w:t xml:space="preserve">       </w:t>
            </w:r>
            <w:r w:rsidR="00605C64" w:rsidRPr="00DA1567">
              <w:rPr>
                <w:i/>
                <w:u w:val="single"/>
              </w:rPr>
              <w:t>11,980.26</w:t>
            </w:r>
          </w:p>
        </w:tc>
      </w:tr>
      <w:tr w:rsidR="00FE2EDF" w:rsidRPr="002E6615" w:rsidTr="006B6927">
        <w:trPr>
          <w:trHeight w:val="290"/>
        </w:trPr>
        <w:tc>
          <w:tcPr>
            <w:tcW w:w="4828" w:type="dxa"/>
            <w:tcBorders>
              <w:top w:val="nil"/>
              <w:left w:val="nil"/>
              <w:bottom w:val="nil"/>
              <w:right w:val="nil"/>
            </w:tcBorders>
            <w:shd w:val="clear" w:color="auto" w:fill="auto"/>
            <w:noWrap/>
            <w:vAlign w:val="center"/>
            <w:hideMark/>
          </w:tcPr>
          <w:p w:rsidR="00FE2EDF" w:rsidRPr="00C36E9D" w:rsidRDefault="00FE2EDF" w:rsidP="006B6927">
            <w:pPr>
              <w:jc w:val="both"/>
              <w:rPr>
                <w:b/>
                <w:bCs/>
                <w:i/>
                <w:color w:val="000000"/>
              </w:rPr>
            </w:pPr>
            <w:r w:rsidRPr="00C36E9D">
              <w:rPr>
                <w:b/>
                <w:bCs/>
                <w:i/>
                <w:color w:val="000000"/>
              </w:rPr>
              <w:t xml:space="preserve">Total </w:t>
            </w:r>
            <w:r>
              <w:rPr>
                <w:b/>
                <w:bCs/>
                <w:i/>
                <w:color w:val="000000"/>
              </w:rPr>
              <w:t xml:space="preserve">de </w:t>
            </w:r>
            <w:r w:rsidRPr="00FE2EDF">
              <w:rPr>
                <w:b/>
                <w:bCs/>
                <w:i/>
                <w:color w:val="000000"/>
              </w:rPr>
              <w:t>Otras Cuentas por Cobrar</w:t>
            </w:r>
          </w:p>
        </w:tc>
        <w:tc>
          <w:tcPr>
            <w:tcW w:w="1851" w:type="dxa"/>
            <w:tcBorders>
              <w:top w:val="nil"/>
              <w:left w:val="nil"/>
              <w:bottom w:val="nil"/>
              <w:right w:val="nil"/>
            </w:tcBorders>
            <w:shd w:val="clear" w:color="auto" w:fill="auto"/>
            <w:noWrap/>
            <w:vAlign w:val="center"/>
            <w:hideMark/>
          </w:tcPr>
          <w:p w:rsidR="00FE2EDF" w:rsidRPr="00AE4FA2" w:rsidRDefault="00FE2EDF" w:rsidP="00DA1567">
            <w:pPr>
              <w:jc w:val="right"/>
              <w:rPr>
                <w:b/>
                <w:i/>
                <w:color w:val="000000"/>
                <w:highlight w:val="yellow"/>
                <w:u w:val="double"/>
              </w:rPr>
            </w:pPr>
            <w:r>
              <w:rPr>
                <w:b/>
                <w:i/>
                <w:color w:val="000000"/>
                <w:u w:val="double"/>
              </w:rPr>
              <w:t xml:space="preserve">    </w:t>
            </w:r>
            <w:r w:rsidR="00DA1567">
              <w:rPr>
                <w:b/>
                <w:i/>
                <w:color w:val="000000"/>
                <w:u w:val="double"/>
              </w:rPr>
              <w:t xml:space="preserve">         </w:t>
            </w:r>
            <w:r>
              <w:rPr>
                <w:b/>
                <w:i/>
                <w:color w:val="000000"/>
                <w:u w:val="double"/>
              </w:rPr>
              <w:t xml:space="preserve"> </w:t>
            </w:r>
            <w:r w:rsidR="00DA1567">
              <w:rPr>
                <w:b/>
                <w:i/>
                <w:color w:val="000000"/>
                <w:u w:val="double"/>
              </w:rPr>
              <w:t>0.00</w:t>
            </w:r>
          </w:p>
        </w:tc>
        <w:tc>
          <w:tcPr>
            <w:tcW w:w="1891" w:type="dxa"/>
            <w:tcBorders>
              <w:top w:val="nil"/>
              <w:left w:val="nil"/>
              <w:bottom w:val="nil"/>
              <w:right w:val="nil"/>
            </w:tcBorders>
            <w:shd w:val="clear" w:color="auto" w:fill="auto"/>
            <w:noWrap/>
            <w:hideMark/>
          </w:tcPr>
          <w:p w:rsidR="00FE2EDF" w:rsidRPr="00277490" w:rsidRDefault="00FE2EDF" w:rsidP="006B6927">
            <w:pPr>
              <w:jc w:val="right"/>
              <w:rPr>
                <w:b/>
                <w:bCs/>
                <w:i/>
                <w:color w:val="000000"/>
                <w:u w:val="double"/>
              </w:rPr>
            </w:pPr>
            <w:r w:rsidRPr="00B06DA6">
              <w:rPr>
                <w:b/>
                <w:bCs/>
                <w:i/>
                <w:color w:val="000000"/>
                <w:u w:val="double"/>
              </w:rPr>
              <w:t xml:space="preserve">   </w:t>
            </w:r>
            <w:r>
              <w:rPr>
                <w:b/>
                <w:bCs/>
                <w:i/>
                <w:color w:val="000000"/>
                <w:u w:val="double"/>
              </w:rPr>
              <w:t xml:space="preserve">    </w:t>
            </w:r>
            <w:r w:rsidR="00605C64" w:rsidRPr="00FE2EDF">
              <w:rPr>
                <w:b/>
                <w:i/>
                <w:color w:val="000000"/>
                <w:u w:val="double"/>
              </w:rPr>
              <w:t>11,980.26</w:t>
            </w:r>
          </w:p>
        </w:tc>
      </w:tr>
    </w:tbl>
    <w:p w:rsidR="00FE2EDF" w:rsidRPr="00AE54B4" w:rsidRDefault="00FE2EDF" w:rsidP="00652B73">
      <w:pPr>
        <w:spacing w:line="360" w:lineRule="auto"/>
        <w:jc w:val="both"/>
        <w:rPr>
          <w:b/>
          <w:i/>
          <w:sz w:val="14"/>
        </w:rPr>
      </w:pPr>
    </w:p>
    <w:p w:rsidR="00123FE7" w:rsidRPr="00123FE7" w:rsidRDefault="00123FE7" w:rsidP="001200B2">
      <w:pPr>
        <w:spacing w:line="360" w:lineRule="auto"/>
        <w:jc w:val="both"/>
        <w:rPr>
          <w:b/>
          <w:i/>
          <w:sz w:val="8"/>
        </w:rPr>
      </w:pPr>
    </w:p>
    <w:p w:rsidR="00513798" w:rsidRPr="002E6615" w:rsidRDefault="00513798" w:rsidP="001200B2">
      <w:pPr>
        <w:spacing w:line="360" w:lineRule="auto"/>
        <w:jc w:val="both"/>
        <w:rPr>
          <w:b/>
          <w:i/>
          <w:sz w:val="28"/>
        </w:rPr>
      </w:pPr>
      <w:r w:rsidRPr="002E6615">
        <w:rPr>
          <w:b/>
          <w:i/>
          <w:sz w:val="28"/>
        </w:rPr>
        <w:t xml:space="preserve">Nota </w:t>
      </w:r>
      <w:r w:rsidR="007D72AC">
        <w:rPr>
          <w:b/>
          <w:i/>
          <w:sz w:val="28"/>
        </w:rPr>
        <w:t>9</w:t>
      </w:r>
      <w:r w:rsidRPr="002E6615">
        <w:rPr>
          <w:b/>
          <w:i/>
          <w:sz w:val="28"/>
        </w:rPr>
        <w:t xml:space="preserve"> Inventario</w:t>
      </w:r>
      <w:r w:rsidR="00D40787" w:rsidRPr="002E6615">
        <w:rPr>
          <w:b/>
          <w:i/>
          <w:sz w:val="28"/>
        </w:rPr>
        <w:t>s</w:t>
      </w:r>
      <w:r w:rsidRPr="002E6615">
        <w:rPr>
          <w:b/>
          <w:i/>
          <w:sz w:val="28"/>
        </w:rPr>
        <w:t xml:space="preserve"> de Consumo</w:t>
      </w:r>
    </w:p>
    <w:p w:rsidR="0002698B" w:rsidRPr="00C36E9D" w:rsidRDefault="00002042" w:rsidP="007A5C00">
      <w:pPr>
        <w:spacing w:line="360" w:lineRule="auto"/>
        <w:jc w:val="both"/>
        <w:rPr>
          <w:i/>
        </w:rPr>
      </w:pPr>
      <w:r w:rsidRPr="00002042">
        <w:rPr>
          <w:bCs/>
          <w:i/>
          <w:lang w:eastAsia="es-ES"/>
        </w:rPr>
        <w:t xml:space="preserve">Al </w:t>
      </w:r>
      <w:r w:rsidR="00527060" w:rsidRPr="00527060">
        <w:rPr>
          <w:bCs/>
          <w:i/>
          <w:lang w:eastAsia="es-ES"/>
        </w:rPr>
        <w:t xml:space="preserve">30 de Junio </w:t>
      </w:r>
      <w:r w:rsidR="00713F88" w:rsidRPr="002E6615">
        <w:rPr>
          <w:rStyle w:val="CarCar"/>
          <w:rFonts w:ascii="Times New Roman" w:hAnsi="Times New Roman" w:cs="Times New Roman"/>
          <w:b w:val="0"/>
          <w:i/>
          <w:sz w:val="24"/>
        </w:rPr>
        <w:t xml:space="preserve">de los años  </w:t>
      </w:r>
      <w:r w:rsidR="003C7B0C" w:rsidRPr="003C7B0C">
        <w:rPr>
          <w:rStyle w:val="CarCar"/>
          <w:rFonts w:ascii="Times New Roman" w:hAnsi="Times New Roman" w:cs="Times New Roman"/>
          <w:b w:val="0"/>
          <w:i/>
          <w:sz w:val="24"/>
        </w:rPr>
        <w:t>2022  y  2021</w:t>
      </w:r>
      <w:r w:rsidR="00124C8C" w:rsidRPr="00C36E9D">
        <w:rPr>
          <w:rStyle w:val="CarCar"/>
          <w:rFonts w:ascii="Times New Roman" w:hAnsi="Times New Roman" w:cs="Times New Roman"/>
          <w:b w:val="0"/>
          <w:i/>
          <w:sz w:val="24"/>
        </w:rPr>
        <w:t xml:space="preserve">, </w:t>
      </w:r>
      <w:r w:rsidR="00AE74F8" w:rsidRPr="00C36E9D">
        <w:rPr>
          <w:i/>
        </w:rPr>
        <w:t xml:space="preserve">este rubro tiene balances de </w:t>
      </w:r>
      <w:r w:rsidR="00AE74F8" w:rsidRPr="003E5DBC">
        <w:rPr>
          <w:i/>
        </w:rPr>
        <w:t>RD$</w:t>
      </w:r>
      <w:r w:rsidR="00DA1567">
        <w:rPr>
          <w:i/>
        </w:rPr>
        <w:t>978,024.47</w:t>
      </w:r>
      <w:r w:rsidR="00A41461">
        <w:rPr>
          <w:i/>
        </w:rPr>
        <w:t xml:space="preserve"> </w:t>
      </w:r>
      <w:r w:rsidR="00513798" w:rsidRPr="003E5DBC">
        <w:rPr>
          <w:i/>
        </w:rPr>
        <w:t xml:space="preserve">y </w:t>
      </w:r>
      <w:r w:rsidR="00055B54" w:rsidRPr="003E5DBC">
        <w:rPr>
          <w:i/>
        </w:rPr>
        <w:t>RD$</w:t>
      </w:r>
      <w:r w:rsidR="00DA1567">
        <w:rPr>
          <w:i/>
        </w:rPr>
        <w:t>581,728.04</w:t>
      </w:r>
      <w:r w:rsidR="00E23FAF" w:rsidRPr="003E5DBC">
        <w:rPr>
          <w:i/>
        </w:rPr>
        <w:t>,</w:t>
      </w:r>
      <w:r w:rsidR="00D40787" w:rsidRPr="003E5DBC">
        <w:rPr>
          <w:i/>
        </w:rPr>
        <w:t xml:space="preserve"> los mismos están </w:t>
      </w:r>
      <w:r w:rsidR="00513BA7" w:rsidRPr="003E5DBC">
        <w:rPr>
          <w:i/>
        </w:rPr>
        <w:t>compuestos</w:t>
      </w:r>
      <w:r w:rsidR="00D40787" w:rsidRPr="003E5DBC">
        <w:rPr>
          <w:i/>
        </w:rPr>
        <w:t xml:space="preserve"> por los rubros siguientes:</w:t>
      </w:r>
    </w:p>
    <w:p w:rsidR="004353C9" w:rsidRDefault="004353C9" w:rsidP="0006303B">
      <w:pPr>
        <w:spacing w:line="360" w:lineRule="auto"/>
        <w:rPr>
          <w:b/>
          <w:i/>
        </w:rPr>
      </w:pPr>
    </w:p>
    <w:p w:rsidR="004353C9" w:rsidRDefault="004353C9" w:rsidP="0006303B">
      <w:pPr>
        <w:spacing w:line="360" w:lineRule="auto"/>
        <w:rPr>
          <w:b/>
          <w:i/>
        </w:rPr>
      </w:pPr>
    </w:p>
    <w:p w:rsidR="004353C9" w:rsidRDefault="004353C9" w:rsidP="0006303B">
      <w:pPr>
        <w:spacing w:line="360" w:lineRule="auto"/>
        <w:rPr>
          <w:b/>
          <w:i/>
        </w:rPr>
      </w:pPr>
    </w:p>
    <w:p w:rsidR="0006303B" w:rsidRPr="00C36E9D" w:rsidRDefault="0006303B" w:rsidP="0006303B">
      <w:pPr>
        <w:spacing w:line="360" w:lineRule="auto"/>
        <w:rPr>
          <w:b/>
          <w:i/>
        </w:rPr>
      </w:pPr>
      <w:r w:rsidRPr="00C36E9D">
        <w:rPr>
          <w:b/>
          <w:i/>
        </w:rPr>
        <w:lastRenderedPageBreak/>
        <w:t>Descripción</w:t>
      </w:r>
      <w:r w:rsidRPr="00C36E9D">
        <w:rPr>
          <w:b/>
          <w:i/>
        </w:rPr>
        <w:tab/>
      </w:r>
      <w:r w:rsidRPr="00C36E9D">
        <w:rPr>
          <w:b/>
          <w:i/>
        </w:rPr>
        <w:tab/>
      </w:r>
      <w:r w:rsidRPr="00C36E9D">
        <w:rPr>
          <w:b/>
          <w:i/>
        </w:rPr>
        <w:tab/>
      </w:r>
      <w:r w:rsidRPr="00C36E9D">
        <w:rPr>
          <w:b/>
          <w:i/>
        </w:rPr>
        <w:tab/>
      </w:r>
      <w:r w:rsidRPr="00C36E9D">
        <w:rPr>
          <w:b/>
          <w:i/>
        </w:rPr>
        <w:tab/>
      </w:r>
      <w:r w:rsidRPr="00C36E9D">
        <w:rPr>
          <w:b/>
          <w:i/>
        </w:rPr>
        <w:tab/>
        <w:t xml:space="preserve">               </w:t>
      </w:r>
      <w:r w:rsidR="008F7DA6" w:rsidRPr="008F7DA6">
        <w:rPr>
          <w:b/>
          <w:i/>
        </w:rPr>
        <w:t>2022</w:t>
      </w:r>
      <w:r w:rsidR="008F7DA6" w:rsidRPr="008F7DA6">
        <w:rPr>
          <w:b/>
          <w:i/>
        </w:rPr>
        <w:tab/>
        <w:t xml:space="preserve">    </w:t>
      </w:r>
      <w:r w:rsidR="008F7DA6" w:rsidRPr="008F7DA6">
        <w:rPr>
          <w:b/>
          <w:i/>
        </w:rPr>
        <w:tab/>
        <w:t xml:space="preserve">     2021</w:t>
      </w:r>
    </w:p>
    <w:tbl>
      <w:tblPr>
        <w:tblW w:w="8570" w:type="dxa"/>
        <w:tblInd w:w="93" w:type="dxa"/>
        <w:tblLook w:val="04A0" w:firstRow="1" w:lastRow="0" w:firstColumn="1" w:lastColumn="0" w:noHBand="0" w:noVBand="1"/>
      </w:tblPr>
      <w:tblGrid>
        <w:gridCol w:w="4828"/>
        <w:gridCol w:w="1851"/>
        <w:gridCol w:w="1891"/>
      </w:tblGrid>
      <w:tr w:rsidR="00A41461" w:rsidRPr="00C36E9D" w:rsidTr="00AB0955">
        <w:trPr>
          <w:trHeight w:val="290"/>
        </w:trPr>
        <w:tc>
          <w:tcPr>
            <w:tcW w:w="4828" w:type="dxa"/>
            <w:tcBorders>
              <w:top w:val="nil"/>
              <w:left w:val="nil"/>
              <w:bottom w:val="nil"/>
              <w:right w:val="nil"/>
            </w:tcBorders>
            <w:shd w:val="clear" w:color="auto" w:fill="auto"/>
            <w:noWrap/>
            <w:vAlign w:val="center"/>
            <w:hideMark/>
          </w:tcPr>
          <w:p w:rsidR="00A41461" w:rsidRPr="00C36E9D" w:rsidRDefault="00A41461" w:rsidP="00AB0955">
            <w:pPr>
              <w:jc w:val="both"/>
              <w:rPr>
                <w:i/>
                <w:color w:val="000000"/>
              </w:rPr>
            </w:pPr>
            <w:r w:rsidRPr="00C36E9D">
              <w:rPr>
                <w:i/>
                <w:color w:val="000000"/>
              </w:rPr>
              <w:t>Inventario de Materiales de Oficina</w:t>
            </w:r>
          </w:p>
        </w:tc>
        <w:tc>
          <w:tcPr>
            <w:tcW w:w="1851" w:type="dxa"/>
            <w:tcBorders>
              <w:top w:val="nil"/>
              <w:left w:val="nil"/>
              <w:bottom w:val="nil"/>
              <w:right w:val="nil"/>
            </w:tcBorders>
            <w:shd w:val="clear" w:color="auto" w:fill="auto"/>
            <w:noWrap/>
            <w:hideMark/>
          </w:tcPr>
          <w:p w:rsidR="00A41461" w:rsidRPr="00AE4FA2" w:rsidRDefault="004353C9" w:rsidP="00AB0955">
            <w:pPr>
              <w:jc w:val="right"/>
              <w:rPr>
                <w:i/>
                <w:highlight w:val="yellow"/>
              </w:rPr>
            </w:pPr>
            <w:r>
              <w:rPr>
                <w:i/>
              </w:rPr>
              <w:t>444,275.59</w:t>
            </w:r>
          </w:p>
        </w:tc>
        <w:tc>
          <w:tcPr>
            <w:tcW w:w="1891" w:type="dxa"/>
            <w:tcBorders>
              <w:top w:val="nil"/>
              <w:left w:val="nil"/>
              <w:bottom w:val="nil"/>
              <w:right w:val="nil"/>
            </w:tcBorders>
            <w:shd w:val="clear" w:color="auto" w:fill="auto"/>
            <w:noWrap/>
            <w:hideMark/>
          </w:tcPr>
          <w:p w:rsidR="00A41461" w:rsidRPr="00EC29AE" w:rsidRDefault="00605C64" w:rsidP="00AB0955">
            <w:pPr>
              <w:jc w:val="right"/>
              <w:rPr>
                <w:i/>
              </w:rPr>
            </w:pPr>
            <w:r w:rsidRPr="003D2FE2">
              <w:rPr>
                <w:i/>
              </w:rPr>
              <w:t>293,739.34</w:t>
            </w:r>
          </w:p>
        </w:tc>
      </w:tr>
      <w:tr w:rsidR="00A41461" w:rsidRPr="00C36E9D" w:rsidTr="00AB0955">
        <w:trPr>
          <w:trHeight w:val="318"/>
        </w:trPr>
        <w:tc>
          <w:tcPr>
            <w:tcW w:w="4828" w:type="dxa"/>
            <w:tcBorders>
              <w:top w:val="nil"/>
              <w:left w:val="nil"/>
              <w:bottom w:val="nil"/>
              <w:right w:val="nil"/>
            </w:tcBorders>
            <w:shd w:val="clear" w:color="auto" w:fill="auto"/>
            <w:noWrap/>
            <w:vAlign w:val="center"/>
            <w:hideMark/>
          </w:tcPr>
          <w:p w:rsidR="00A41461" w:rsidRPr="00C36E9D" w:rsidRDefault="00A41461" w:rsidP="00AB0955">
            <w:pPr>
              <w:jc w:val="both"/>
              <w:rPr>
                <w:i/>
                <w:color w:val="000000"/>
              </w:rPr>
            </w:pPr>
            <w:r w:rsidRPr="00C36E9D">
              <w:rPr>
                <w:i/>
                <w:color w:val="000000"/>
              </w:rPr>
              <w:t>Inventario de Materiales Diversos</w:t>
            </w:r>
          </w:p>
        </w:tc>
        <w:tc>
          <w:tcPr>
            <w:tcW w:w="1851" w:type="dxa"/>
            <w:tcBorders>
              <w:top w:val="nil"/>
              <w:left w:val="nil"/>
              <w:bottom w:val="nil"/>
              <w:right w:val="nil"/>
            </w:tcBorders>
            <w:shd w:val="clear" w:color="auto" w:fill="auto"/>
            <w:noWrap/>
            <w:hideMark/>
          </w:tcPr>
          <w:p w:rsidR="00A41461" w:rsidRPr="00AE4FA2" w:rsidRDefault="00A41461" w:rsidP="004353C9">
            <w:pPr>
              <w:jc w:val="right"/>
              <w:rPr>
                <w:i/>
                <w:highlight w:val="yellow"/>
                <w:u w:val="single"/>
              </w:rPr>
            </w:pPr>
            <w:r>
              <w:rPr>
                <w:i/>
                <w:u w:val="single"/>
              </w:rPr>
              <w:t xml:space="preserve">   </w:t>
            </w:r>
            <w:r w:rsidR="004353C9">
              <w:rPr>
                <w:i/>
                <w:u w:val="single"/>
              </w:rPr>
              <w:t>533,748.88</w:t>
            </w:r>
          </w:p>
        </w:tc>
        <w:tc>
          <w:tcPr>
            <w:tcW w:w="1891" w:type="dxa"/>
            <w:tcBorders>
              <w:top w:val="nil"/>
              <w:left w:val="nil"/>
              <w:bottom w:val="nil"/>
              <w:right w:val="nil"/>
            </w:tcBorders>
            <w:shd w:val="clear" w:color="auto" w:fill="auto"/>
            <w:noWrap/>
            <w:hideMark/>
          </w:tcPr>
          <w:p w:rsidR="00A41461" w:rsidRPr="00EC29AE" w:rsidRDefault="00A41461" w:rsidP="00AB0955">
            <w:pPr>
              <w:jc w:val="right"/>
              <w:rPr>
                <w:i/>
                <w:u w:val="single"/>
              </w:rPr>
            </w:pPr>
            <w:r w:rsidRPr="00EC29AE">
              <w:rPr>
                <w:i/>
                <w:u w:val="single"/>
              </w:rPr>
              <w:t xml:space="preserve">   </w:t>
            </w:r>
            <w:r w:rsidR="00605C64" w:rsidRPr="003D2FE2">
              <w:rPr>
                <w:i/>
                <w:u w:val="single"/>
              </w:rPr>
              <w:t>287,988.70</w:t>
            </w:r>
          </w:p>
        </w:tc>
      </w:tr>
      <w:tr w:rsidR="00A41461" w:rsidRPr="002E6615" w:rsidTr="00AB0955">
        <w:trPr>
          <w:trHeight w:val="290"/>
        </w:trPr>
        <w:tc>
          <w:tcPr>
            <w:tcW w:w="4828" w:type="dxa"/>
            <w:tcBorders>
              <w:top w:val="nil"/>
              <w:left w:val="nil"/>
              <w:bottom w:val="nil"/>
              <w:right w:val="nil"/>
            </w:tcBorders>
            <w:shd w:val="clear" w:color="auto" w:fill="auto"/>
            <w:noWrap/>
            <w:vAlign w:val="center"/>
            <w:hideMark/>
          </w:tcPr>
          <w:p w:rsidR="00A41461" w:rsidRPr="00C36E9D" w:rsidRDefault="00A41461" w:rsidP="00AB0955">
            <w:pPr>
              <w:jc w:val="both"/>
              <w:rPr>
                <w:b/>
                <w:bCs/>
                <w:i/>
                <w:color w:val="000000"/>
              </w:rPr>
            </w:pPr>
            <w:r w:rsidRPr="00C36E9D">
              <w:rPr>
                <w:b/>
                <w:bCs/>
                <w:i/>
                <w:color w:val="000000"/>
              </w:rPr>
              <w:t>Total Inventarios de Consumo</w:t>
            </w:r>
          </w:p>
        </w:tc>
        <w:tc>
          <w:tcPr>
            <w:tcW w:w="1851" w:type="dxa"/>
            <w:tcBorders>
              <w:top w:val="nil"/>
              <w:left w:val="nil"/>
              <w:bottom w:val="nil"/>
              <w:right w:val="nil"/>
            </w:tcBorders>
            <w:shd w:val="clear" w:color="auto" w:fill="auto"/>
            <w:noWrap/>
            <w:vAlign w:val="center"/>
            <w:hideMark/>
          </w:tcPr>
          <w:p w:rsidR="00A41461" w:rsidRPr="00AE4FA2" w:rsidRDefault="00A41461" w:rsidP="004353C9">
            <w:pPr>
              <w:jc w:val="right"/>
              <w:rPr>
                <w:b/>
                <w:i/>
                <w:color w:val="000000"/>
                <w:highlight w:val="yellow"/>
                <w:u w:val="double"/>
              </w:rPr>
            </w:pPr>
            <w:r>
              <w:rPr>
                <w:b/>
                <w:i/>
                <w:color w:val="000000"/>
                <w:u w:val="double"/>
              </w:rPr>
              <w:t xml:space="preserve">   </w:t>
            </w:r>
            <w:r w:rsidR="004353C9">
              <w:rPr>
                <w:b/>
                <w:i/>
                <w:color w:val="000000"/>
                <w:u w:val="double"/>
              </w:rPr>
              <w:t>978,024.47</w:t>
            </w:r>
          </w:p>
        </w:tc>
        <w:tc>
          <w:tcPr>
            <w:tcW w:w="1891" w:type="dxa"/>
            <w:tcBorders>
              <w:top w:val="nil"/>
              <w:left w:val="nil"/>
              <w:bottom w:val="nil"/>
              <w:right w:val="nil"/>
            </w:tcBorders>
            <w:shd w:val="clear" w:color="auto" w:fill="auto"/>
            <w:noWrap/>
            <w:hideMark/>
          </w:tcPr>
          <w:p w:rsidR="00A41461" w:rsidRPr="00277490" w:rsidRDefault="00A41461" w:rsidP="00AB0955">
            <w:pPr>
              <w:jc w:val="right"/>
              <w:rPr>
                <w:b/>
                <w:bCs/>
                <w:i/>
                <w:color w:val="000000"/>
                <w:u w:val="double"/>
              </w:rPr>
            </w:pPr>
            <w:r w:rsidRPr="00B06DA6">
              <w:rPr>
                <w:b/>
                <w:bCs/>
                <w:i/>
                <w:color w:val="000000"/>
                <w:u w:val="double"/>
              </w:rPr>
              <w:t xml:space="preserve">   </w:t>
            </w:r>
            <w:r w:rsidR="00605C64" w:rsidRPr="003D2FE2">
              <w:rPr>
                <w:b/>
                <w:i/>
                <w:color w:val="000000"/>
                <w:u w:val="double"/>
              </w:rPr>
              <w:t>581,728.04</w:t>
            </w:r>
          </w:p>
        </w:tc>
      </w:tr>
    </w:tbl>
    <w:p w:rsidR="004353C9" w:rsidRDefault="004353C9" w:rsidP="001200B2">
      <w:pPr>
        <w:spacing w:line="360" w:lineRule="auto"/>
        <w:jc w:val="both"/>
        <w:rPr>
          <w:b/>
          <w:i/>
        </w:rPr>
      </w:pPr>
    </w:p>
    <w:p w:rsidR="00FA7A01" w:rsidRPr="002E6615" w:rsidRDefault="006B6927" w:rsidP="001200B2">
      <w:pPr>
        <w:spacing w:line="360" w:lineRule="auto"/>
        <w:jc w:val="both"/>
        <w:rPr>
          <w:b/>
          <w:i/>
          <w:sz w:val="28"/>
        </w:rPr>
      </w:pPr>
      <w:r>
        <w:rPr>
          <w:b/>
          <w:i/>
        </w:rPr>
        <w:t>N</w:t>
      </w:r>
      <w:r w:rsidR="00FA7A01" w:rsidRPr="002E6615">
        <w:rPr>
          <w:b/>
          <w:i/>
          <w:sz w:val="28"/>
        </w:rPr>
        <w:t xml:space="preserve">ota </w:t>
      </w:r>
      <w:r w:rsidR="00B8218A">
        <w:rPr>
          <w:b/>
          <w:i/>
          <w:sz w:val="28"/>
        </w:rPr>
        <w:t>10</w:t>
      </w:r>
      <w:r w:rsidR="007D72AC">
        <w:rPr>
          <w:b/>
          <w:i/>
          <w:sz w:val="28"/>
        </w:rPr>
        <w:t xml:space="preserve"> Pagados Anticipados</w:t>
      </w:r>
    </w:p>
    <w:p w:rsidR="0021397E" w:rsidRDefault="00002042" w:rsidP="00726747">
      <w:pPr>
        <w:spacing w:line="360" w:lineRule="auto"/>
        <w:jc w:val="both"/>
        <w:rPr>
          <w:i/>
        </w:rPr>
      </w:pPr>
      <w:r w:rsidRPr="00002042">
        <w:rPr>
          <w:bCs/>
          <w:i/>
          <w:lang w:eastAsia="es-ES"/>
        </w:rPr>
        <w:t xml:space="preserve">Al </w:t>
      </w:r>
      <w:r w:rsidR="00527060" w:rsidRPr="00527060">
        <w:rPr>
          <w:bCs/>
          <w:i/>
          <w:lang w:eastAsia="es-ES"/>
        </w:rPr>
        <w:t xml:space="preserve">30 de Junio </w:t>
      </w:r>
      <w:r w:rsidR="00637F80" w:rsidRPr="002E6615">
        <w:rPr>
          <w:rStyle w:val="CarCar"/>
          <w:rFonts w:ascii="Times New Roman" w:hAnsi="Times New Roman" w:cs="Times New Roman"/>
          <w:b w:val="0"/>
          <w:i/>
          <w:sz w:val="24"/>
        </w:rPr>
        <w:t xml:space="preserve">de los años  </w:t>
      </w:r>
      <w:r w:rsidR="003C7B0C" w:rsidRPr="003C7B0C">
        <w:rPr>
          <w:rStyle w:val="CarCar"/>
          <w:rFonts w:ascii="Times New Roman" w:hAnsi="Times New Roman" w:cs="Times New Roman"/>
          <w:b w:val="0"/>
          <w:i/>
          <w:sz w:val="24"/>
        </w:rPr>
        <w:t>2022  y  2021</w:t>
      </w:r>
      <w:r w:rsidR="00772DF9" w:rsidRPr="002E6615">
        <w:rPr>
          <w:rStyle w:val="CarCar"/>
          <w:rFonts w:ascii="Times New Roman" w:hAnsi="Times New Roman" w:cs="Times New Roman"/>
          <w:b w:val="0"/>
          <w:i/>
          <w:sz w:val="24"/>
        </w:rPr>
        <w:t xml:space="preserve">, </w:t>
      </w:r>
      <w:r w:rsidR="00FA7A01" w:rsidRPr="002E6615">
        <w:rPr>
          <w:i/>
        </w:rPr>
        <w:t xml:space="preserve">este rubro </w:t>
      </w:r>
      <w:r w:rsidR="00FA7A01" w:rsidRPr="003E5DBC">
        <w:rPr>
          <w:i/>
        </w:rPr>
        <w:t>tiene balances de RD$</w:t>
      </w:r>
      <w:r w:rsidR="00542535">
        <w:rPr>
          <w:i/>
        </w:rPr>
        <w:t>1,823,680.13</w:t>
      </w:r>
      <w:r w:rsidR="00A41461">
        <w:rPr>
          <w:i/>
        </w:rPr>
        <w:t xml:space="preserve"> </w:t>
      </w:r>
      <w:r w:rsidR="009C490D" w:rsidRPr="003E5DBC">
        <w:rPr>
          <w:i/>
        </w:rPr>
        <w:t>y</w:t>
      </w:r>
      <w:r w:rsidR="009C490D" w:rsidRPr="00C36E9D">
        <w:rPr>
          <w:i/>
        </w:rPr>
        <w:t xml:space="preserve"> </w:t>
      </w:r>
      <w:r w:rsidR="00FA7A01" w:rsidRPr="003E5DBC">
        <w:rPr>
          <w:i/>
        </w:rPr>
        <w:t>RD</w:t>
      </w:r>
      <w:r w:rsidR="00055B54" w:rsidRPr="003E5DBC">
        <w:rPr>
          <w:i/>
        </w:rPr>
        <w:t>$</w:t>
      </w:r>
      <w:r w:rsidR="00542535">
        <w:rPr>
          <w:i/>
        </w:rPr>
        <w:t>1,762,931.97</w:t>
      </w:r>
      <w:r w:rsidR="00DB260C" w:rsidRPr="003E5DBC">
        <w:rPr>
          <w:i/>
        </w:rPr>
        <w:t xml:space="preserve">, </w:t>
      </w:r>
      <w:r w:rsidR="00FA7A01" w:rsidRPr="003E5DBC">
        <w:rPr>
          <w:i/>
        </w:rPr>
        <w:t>los mismos</w:t>
      </w:r>
      <w:r w:rsidR="00FA7A01" w:rsidRPr="00C36E9D">
        <w:rPr>
          <w:i/>
        </w:rPr>
        <w:t xml:space="preserve"> están </w:t>
      </w:r>
      <w:r w:rsidR="0052134D" w:rsidRPr="00C36E9D">
        <w:rPr>
          <w:i/>
        </w:rPr>
        <w:t>compuestos</w:t>
      </w:r>
      <w:r w:rsidR="00FA7A01" w:rsidRPr="00C36E9D">
        <w:rPr>
          <w:i/>
        </w:rPr>
        <w:t xml:space="preserve"> por los</w:t>
      </w:r>
      <w:r w:rsidR="00FA0CBE" w:rsidRPr="00C36E9D">
        <w:rPr>
          <w:i/>
        </w:rPr>
        <w:t xml:space="preserve"> Gastos Pagados por Adelantado y Otros Gastos, según el siguiente detalle</w:t>
      </w:r>
      <w:r w:rsidR="00FA7A01" w:rsidRPr="00C36E9D">
        <w:rPr>
          <w:i/>
        </w:rPr>
        <w:t>:</w:t>
      </w:r>
    </w:p>
    <w:p w:rsidR="00542535" w:rsidRPr="00C36E9D" w:rsidRDefault="00542535" w:rsidP="00542535">
      <w:pPr>
        <w:spacing w:line="360" w:lineRule="auto"/>
        <w:rPr>
          <w:b/>
          <w:i/>
        </w:rPr>
      </w:pPr>
      <w:r w:rsidRPr="00C36E9D">
        <w:rPr>
          <w:b/>
          <w:i/>
        </w:rPr>
        <w:t>Descripción</w:t>
      </w:r>
      <w:r w:rsidRPr="00C36E9D">
        <w:rPr>
          <w:b/>
          <w:i/>
        </w:rPr>
        <w:tab/>
      </w:r>
      <w:r w:rsidRPr="00C36E9D">
        <w:rPr>
          <w:b/>
          <w:i/>
        </w:rPr>
        <w:tab/>
      </w:r>
      <w:r w:rsidRPr="00C36E9D">
        <w:rPr>
          <w:b/>
          <w:i/>
        </w:rPr>
        <w:tab/>
      </w:r>
      <w:r w:rsidRPr="00C36E9D">
        <w:rPr>
          <w:b/>
          <w:i/>
        </w:rPr>
        <w:tab/>
      </w:r>
      <w:r w:rsidRPr="00C36E9D">
        <w:rPr>
          <w:b/>
          <w:i/>
        </w:rPr>
        <w:tab/>
      </w:r>
      <w:r w:rsidRPr="00C36E9D">
        <w:rPr>
          <w:b/>
          <w:i/>
        </w:rPr>
        <w:tab/>
        <w:t xml:space="preserve">                </w:t>
      </w:r>
      <w:r>
        <w:rPr>
          <w:b/>
          <w:i/>
        </w:rPr>
        <w:t>2022</w:t>
      </w:r>
      <w:r w:rsidRPr="00C36E9D">
        <w:rPr>
          <w:b/>
          <w:i/>
        </w:rPr>
        <w:tab/>
        <w:t xml:space="preserve">    20</w:t>
      </w:r>
      <w:r>
        <w:rPr>
          <w:b/>
          <w:i/>
        </w:rPr>
        <w:t>21</w:t>
      </w:r>
    </w:p>
    <w:tbl>
      <w:tblPr>
        <w:tblW w:w="8394" w:type="dxa"/>
        <w:tblInd w:w="93" w:type="dxa"/>
        <w:tblLook w:val="04A0" w:firstRow="1" w:lastRow="0" w:firstColumn="1" w:lastColumn="0" w:noHBand="0" w:noVBand="1"/>
      </w:tblPr>
      <w:tblGrid>
        <w:gridCol w:w="4925"/>
        <w:gridCol w:w="1753"/>
        <w:gridCol w:w="1716"/>
      </w:tblGrid>
      <w:tr w:rsidR="009A7126" w:rsidRPr="00D36F9C" w:rsidTr="00694F76">
        <w:trPr>
          <w:trHeight w:val="315"/>
        </w:trPr>
        <w:tc>
          <w:tcPr>
            <w:tcW w:w="4925" w:type="dxa"/>
            <w:tcBorders>
              <w:top w:val="nil"/>
              <w:left w:val="nil"/>
              <w:bottom w:val="nil"/>
              <w:right w:val="nil"/>
            </w:tcBorders>
            <w:shd w:val="clear" w:color="auto" w:fill="auto"/>
            <w:noWrap/>
            <w:vAlign w:val="center"/>
          </w:tcPr>
          <w:p w:rsidR="009A7126" w:rsidRPr="003E5DBC" w:rsidRDefault="009A7126" w:rsidP="00694F76">
            <w:pPr>
              <w:jc w:val="both"/>
              <w:rPr>
                <w:i/>
              </w:rPr>
            </w:pPr>
            <w:r>
              <w:rPr>
                <w:i/>
              </w:rPr>
              <w:t>Seguros de Vehículos</w:t>
            </w:r>
          </w:p>
        </w:tc>
        <w:tc>
          <w:tcPr>
            <w:tcW w:w="1753" w:type="dxa"/>
            <w:tcBorders>
              <w:top w:val="nil"/>
              <w:left w:val="nil"/>
              <w:bottom w:val="nil"/>
              <w:right w:val="nil"/>
            </w:tcBorders>
            <w:shd w:val="clear" w:color="auto" w:fill="auto"/>
            <w:noWrap/>
          </w:tcPr>
          <w:p w:rsidR="009A7126" w:rsidRPr="0093362E" w:rsidRDefault="009A7126" w:rsidP="00694F76">
            <w:pPr>
              <w:jc w:val="right"/>
              <w:rPr>
                <w:i/>
              </w:rPr>
            </w:pPr>
            <w:r>
              <w:rPr>
                <w:i/>
              </w:rPr>
              <w:t>92,994.16</w:t>
            </w:r>
          </w:p>
        </w:tc>
        <w:tc>
          <w:tcPr>
            <w:tcW w:w="1716" w:type="dxa"/>
            <w:tcBorders>
              <w:top w:val="nil"/>
              <w:left w:val="nil"/>
              <w:bottom w:val="nil"/>
              <w:right w:val="nil"/>
            </w:tcBorders>
            <w:shd w:val="clear" w:color="auto" w:fill="auto"/>
            <w:noWrap/>
          </w:tcPr>
          <w:p w:rsidR="009A7126" w:rsidRPr="009A7126" w:rsidRDefault="009A7126">
            <w:pPr>
              <w:jc w:val="right"/>
              <w:rPr>
                <w:i/>
              </w:rPr>
            </w:pPr>
            <w:r w:rsidRPr="009A7126">
              <w:rPr>
                <w:i/>
              </w:rPr>
              <w:t>43,843.56</w:t>
            </w:r>
          </w:p>
        </w:tc>
      </w:tr>
      <w:tr w:rsidR="009A7126" w:rsidRPr="00D36F9C" w:rsidTr="00694F76">
        <w:trPr>
          <w:trHeight w:val="315"/>
        </w:trPr>
        <w:tc>
          <w:tcPr>
            <w:tcW w:w="4925" w:type="dxa"/>
            <w:tcBorders>
              <w:top w:val="nil"/>
              <w:left w:val="nil"/>
              <w:bottom w:val="nil"/>
              <w:right w:val="nil"/>
            </w:tcBorders>
            <w:shd w:val="clear" w:color="auto" w:fill="auto"/>
            <w:noWrap/>
            <w:vAlign w:val="center"/>
          </w:tcPr>
          <w:p w:rsidR="009A7126" w:rsidRPr="003E5DBC" w:rsidRDefault="009A7126" w:rsidP="00694F76">
            <w:pPr>
              <w:jc w:val="both"/>
              <w:rPr>
                <w:i/>
              </w:rPr>
            </w:pPr>
            <w:r>
              <w:rPr>
                <w:i/>
              </w:rPr>
              <w:t>Seguro Médico</w:t>
            </w:r>
          </w:p>
        </w:tc>
        <w:tc>
          <w:tcPr>
            <w:tcW w:w="1753" w:type="dxa"/>
            <w:tcBorders>
              <w:top w:val="nil"/>
              <w:left w:val="nil"/>
              <w:bottom w:val="nil"/>
              <w:right w:val="nil"/>
            </w:tcBorders>
            <w:shd w:val="clear" w:color="auto" w:fill="auto"/>
            <w:noWrap/>
          </w:tcPr>
          <w:p w:rsidR="009A7126" w:rsidRPr="0093362E" w:rsidRDefault="009A7126" w:rsidP="00694F76">
            <w:pPr>
              <w:jc w:val="right"/>
              <w:rPr>
                <w:i/>
              </w:rPr>
            </w:pPr>
            <w:r>
              <w:rPr>
                <w:i/>
              </w:rPr>
              <w:t>260,125.50</w:t>
            </w:r>
          </w:p>
        </w:tc>
        <w:tc>
          <w:tcPr>
            <w:tcW w:w="1716" w:type="dxa"/>
            <w:tcBorders>
              <w:top w:val="nil"/>
              <w:left w:val="nil"/>
              <w:bottom w:val="nil"/>
              <w:right w:val="nil"/>
            </w:tcBorders>
            <w:shd w:val="clear" w:color="auto" w:fill="auto"/>
            <w:noWrap/>
          </w:tcPr>
          <w:p w:rsidR="009A7126" w:rsidRPr="009A7126" w:rsidRDefault="009A7126">
            <w:pPr>
              <w:jc w:val="right"/>
              <w:rPr>
                <w:i/>
              </w:rPr>
            </w:pPr>
            <w:r w:rsidRPr="009A7126">
              <w:rPr>
                <w:i/>
              </w:rPr>
              <w:t>239,883.52</w:t>
            </w:r>
          </w:p>
        </w:tc>
      </w:tr>
      <w:tr w:rsidR="009A7126" w:rsidRPr="003E5DBC" w:rsidTr="00694F76">
        <w:trPr>
          <w:trHeight w:val="315"/>
        </w:trPr>
        <w:tc>
          <w:tcPr>
            <w:tcW w:w="4925" w:type="dxa"/>
            <w:tcBorders>
              <w:top w:val="nil"/>
              <w:left w:val="nil"/>
              <w:bottom w:val="nil"/>
              <w:right w:val="nil"/>
            </w:tcBorders>
            <w:shd w:val="clear" w:color="auto" w:fill="auto"/>
            <w:noWrap/>
            <w:vAlign w:val="center"/>
          </w:tcPr>
          <w:p w:rsidR="009A7126" w:rsidRPr="003E5DBC" w:rsidRDefault="009A7126" w:rsidP="00694F76">
            <w:pPr>
              <w:jc w:val="both"/>
              <w:rPr>
                <w:i/>
              </w:rPr>
            </w:pPr>
            <w:r>
              <w:rPr>
                <w:i/>
              </w:rPr>
              <w:t>Seguro Incendios y Líneas Aliadas Edificio</w:t>
            </w:r>
          </w:p>
        </w:tc>
        <w:tc>
          <w:tcPr>
            <w:tcW w:w="1753" w:type="dxa"/>
            <w:tcBorders>
              <w:top w:val="nil"/>
              <w:left w:val="nil"/>
              <w:bottom w:val="nil"/>
              <w:right w:val="nil"/>
            </w:tcBorders>
            <w:shd w:val="clear" w:color="auto" w:fill="auto"/>
            <w:noWrap/>
          </w:tcPr>
          <w:p w:rsidR="009A7126" w:rsidRPr="0093362E" w:rsidRDefault="009A7126" w:rsidP="00694F76">
            <w:pPr>
              <w:jc w:val="right"/>
              <w:rPr>
                <w:i/>
              </w:rPr>
            </w:pPr>
            <w:r>
              <w:rPr>
                <w:i/>
              </w:rPr>
              <w:t>157,234.74</w:t>
            </w:r>
          </w:p>
        </w:tc>
        <w:tc>
          <w:tcPr>
            <w:tcW w:w="1716" w:type="dxa"/>
            <w:tcBorders>
              <w:top w:val="nil"/>
              <w:left w:val="nil"/>
              <w:bottom w:val="nil"/>
              <w:right w:val="nil"/>
            </w:tcBorders>
            <w:shd w:val="clear" w:color="auto" w:fill="auto"/>
            <w:noWrap/>
          </w:tcPr>
          <w:p w:rsidR="009A7126" w:rsidRPr="009A7126" w:rsidRDefault="009A7126">
            <w:pPr>
              <w:jc w:val="right"/>
              <w:rPr>
                <w:i/>
              </w:rPr>
            </w:pPr>
            <w:r w:rsidRPr="009A7126">
              <w:rPr>
                <w:i/>
              </w:rPr>
              <w:t>157,234.77</w:t>
            </w:r>
          </w:p>
        </w:tc>
      </w:tr>
      <w:tr w:rsidR="009A7126" w:rsidRPr="003E5DBC" w:rsidTr="00694F76">
        <w:trPr>
          <w:trHeight w:val="315"/>
        </w:trPr>
        <w:tc>
          <w:tcPr>
            <w:tcW w:w="4925" w:type="dxa"/>
            <w:tcBorders>
              <w:top w:val="nil"/>
              <w:left w:val="nil"/>
              <w:bottom w:val="nil"/>
              <w:right w:val="nil"/>
            </w:tcBorders>
            <w:shd w:val="clear" w:color="auto" w:fill="auto"/>
            <w:noWrap/>
            <w:vAlign w:val="center"/>
          </w:tcPr>
          <w:p w:rsidR="009A7126" w:rsidRPr="003E5DBC" w:rsidRDefault="009A7126" w:rsidP="00694F76">
            <w:pPr>
              <w:jc w:val="both"/>
              <w:rPr>
                <w:i/>
              </w:rPr>
            </w:pPr>
            <w:r>
              <w:rPr>
                <w:i/>
              </w:rPr>
              <w:t>Seguro Incendios y Líneas Aliadas Mobiliario</w:t>
            </w:r>
          </w:p>
        </w:tc>
        <w:tc>
          <w:tcPr>
            <w:tcW w:w="1753" w:type="dxa"/>
            <w:tcBorders>
              <w:top w:val="nil"/>
              <w:left w:val="nil"/>
              <w:bottom w:val="nil"/>
              <w:right w:val="nil"/>
            </w:tcBorders>
            <w:shd w:val="clear" w:color="auto" w:fill="auto"/>
            <w:noWrap/>
          </w:tcPr>
          <w:p w:rsidR="009A7126" w:rsidRPr="0093362E" w:rsidRDefault="009A7126" w:rsidP="00694F76">
            <w:pPr>
              <w:jc w:val="right"/>
              <w:rPr>
                <w:i/>
              </w:rPr>
            </w:pPr>
            <w:r>
              <w:rPr>
                <w:i/>
              </w:rPr>
              <w:t>45,015.12</w:t>
            </w:r>
          </w:p>
        </w:tc>
        <w:tc>
          <w:tcPr>
            <w:tcW w:w="1716" w:type="dxa"/>
            <w:tcBorders>
              <w:top w:val="nil"/>
              <w:left w:val="nil"/>
              <w:bottom w:val="nil"/>
              <w:right w:val="nil"/>
            </w:tcBorders>
            <w:shd w:val="clear" w:color="auto" w:fill="auto"/>
            <w:noWrap/>
          </w:tcPr>
          <w:p w:rsidR="009A7126" w:rsidRPr="009A7126" w:rsidRDefault="009A7126">
            <w:pPr>
              <w:jc w:val="right"/>
              <w:rPr>
                <w:i/>
              </w:rPr>
            </w:pPr>
            <w:r w:rsidRPr="009A7126">
              <w:rPr>
                <w:i/>
              </w:rPr>
              <w:t>45,015.12</w:t>
            </w:r>
          </w:p>
        </w:tc>
      </w:tr>
      <w:tr w:rsidR="009A7126" w:rsidRPr="003E5DBC" w:rsidTr="00694F76">
        <w:trPr>
          <w:trHeight w:val="315"/>
        </w:trPr>
        <w:tc>
          <w:tcPr>
            <w:tcW w:w="4925" w:type="dxa"/>
            <w:tcBorders>
              <w:top w:val="nil"/>
              <w:left w:val="nil"/>
              <w:bottom w:val="nil"/>
              <w:right w:val="nil"/>
            </w:tcBorders>
            <w:shd w:val="clear" w:color="auto" w:fill="auto"/>
            <w:noWrap/>
            <w:vAlign w:val="center"/>
          </w:tcPr>
          <w:p w:rsidR="009A7126" w:rsidRPr="003E5DBC" w:rsidRDefault="009A7126" w:rsidP="00694F76">
            <w:pPr>
              <w:jc w:val="both"/>
              <w:rPr>
                <w:i/>
              </w:rPr>
            </w:pPr>
            <w:r>
              <w:rPr>
                <w:i/>
              </w:rPr>
              <w:t>Seguro Equipos Electrónicos</w:t>
            </w:r>
          </w:p>
        </w:tc>
        <w:tc>
          <w:tcPr>
            <w:tcW w:w="1753" w:type="dxa"/>
            <w:tcBorders>
              <w:top w:val="nil"/>
              <w:left w:val="nil"/>
              <w:bottom w:val="nil"/>
              <w:right w:val="nil"/>
            </w:tcBorders>
            <w:shd w:val="clear" w:color="auto" w:fill="auto"/>
            <w:noWrap/>
          </w:tcPr>
          <w:p w:rsidR="009A7126" w:rsidRPr="0093362E" w:rsidRDefault="009A7126" w:rsidP="00694F76">
            <w:pPr>
              <w:jc w:val="right"/>
              <w:rPr>
                <w:i/>
              </w:rPr>
            </w:pPr>
            <w:r>
              <w:rPr>
                <w:i/>
              </w:rPr>
              <w:t>48,168.05</w:t>
            </w:r>
          </w:p>
        </w:tc>
        <w:tc>
          <w:tcPr>
            <w:tcW w:w="1716" w:type="dxa"/>
            <w:tcBorders>
              <w:top w:val="nil"/>
              <w:left w:val="nil"/>
              <w:bottom w:val="nil"/>
              <w:right w:val="nil"/>
            </w:tcBorders>
            <w:shd w:val="clear" w:color="auto" w:fill="auto"/>
            <w:noWrap/>
          </w:tcPr>
          <w:p w:rsidR="009A7126" w:rsidRPr="009A7126" w:rsidRDefault="009A7126">
            <w:pPr>
              <w:jc w:val="right"/>
              <w:rPr>
                <w:i/>
              </w:rPr>
            </w:pPr>
            <w:r w:rsidRPr="009A7126">
              <w:rPr>
                <w:i/>
              </w:rPr>
              <w:t>48,168.02</w:t>
            </w:r>
          </w:p>
        </w:tc>
      </w:tr>
      <w:tr w:rsidR="009A7126" w:rsidRPr="003E5DBC" w:rsidTr="00694F76">
        <w:trPr>
          <w:trHeight w:val="315"/>
        </w:trPr>
        <w:tc>
          <w:tcPr>
            <w:tcW w:w="4925" w:type="dxa"/>
            <w:tcBorders>
              <w:top w:val="nil"/>
              <w:left w:val="nil"/>
              <w:bottom w:val="nil"/>
              <w:right w:val="nil"/>
            </w:tcBorders>
            <w:shd w:val="clear" w:color="auto" w:fill="auto"/>
            <w:noWrap/>
            <w:vAlign w:val="center"/>
          </w:tcPr>
          <w:p w:rsidR="009A7126" w:rsidRPr="003E5DBC" w:rsidRDefault="009A7126" w:rsidP="00694F76">
            <w:pPr>
              <w:jc w:val="both"/>
              <w:rPr>
                <w:i/>
              </w:rPr>
            </w:pPr>
            <w:r>
              <w:rPr>
                <w:i/>
              </w:rPr>
              <w:t>Seguro Cristales</w:t>
            </w:r>
          </w:p>
        </w:tc>
        <w:tc>
          <w:tcPr>
            <w:tcW w:w="1753" w:type="dxa"/>
            <w:tcBorders>
              <w:top w:val="nil"/>
              <w:left w:val="nil"/>
              <w:bottom w:val="nil"/>
              <w:right w:val="nil"/>
            </w:tcBorders>
            <w:shd w:val="clear" w:color="auto" w:fill="auto"/>
            <w:noWrap/>
          </w:tcPr>
          <w:p w:rsidR="009A7126" w:rsidRPr="0093362E" w:rsidRDefault="009A7126" w:rsidP="00694F76">
            <w:pPr>
              <w:jc w:val="right"/>
              <w:rPr>
                <w:i/>
              </w:rPr>
            </w:pPr>
            <w:r>
              <w:rPr>
                <w:i/>
              </w:rPr>
              <w:t>4,785.00</w:t>
            </w:r>
          </w:p>
        </w:tc>
        <w:tc>
          <w:tcPr>
            <w:tcW w:w="1716" w:type="dxa"/>
            <w:tcBorders>
              <w:top w:val="nil"/>
              <w:left w:val="nil"/>
              <w:bottom w:val="nil"/>
              <w:right w:val="nil"/>
            </w:tcBorders>
            <w:shd w:val="clear" w:color="auto" w:fill="auto"/>
            <w:noWrap/>
          </w:tcPr>
          <w:p w:rsidR="009A7126" w:rsidRPr="009A7126" w:rsidRDefault="009A7126">
            <w:pPr>
              <w:jc w:val="right"/>
              <w:rPr>
                <w:i/>
              </w:rPr>
            </w:pPr>
            <w:r w:rsidRPr="009A7126">
              <w:rPr>
                <w:i/>
              </w:rPr>
              <w:t>4,785.00</w:t>
            </w:r>
          </w:p>
        </w:tc>
      </w:tr>
      <w:tr w:rsidR="009A7126" w:rsidRPr="003E5DBC" w:rsidTr="00694F76">
        <w:trPr>
          <w:trHeight w:val="315"/>
        </w:trPr>
        <w:tc>
          <w:tcPr>
            <w:tcW w:w="4925" w:type="dxa"/>
            <w:tcBorders>
              <w:top w:val="nil"/>
              <w:left w:val="nil"/>
              <w:bottom w:val="nil"/>
              <w:right w:val="nil"/>
            </w:tcBorders>
            <w:shd w:val="clear" w:color="auto" w:fill="auto"/>
            <w:noWrap/>
            <w:vAlign w:val="center"/>
          </w:tcPr>
          <w:p w:rsidR="009A7126" w:rsidRPr="003E5DBC" w:rsidRDefault="009A7126" w:rsidP="00694F76">
            <w:pPr>
              <w:jc w:val="both"/>
              <w:rPr>
                <w:i/>
              </w:rPr>
            </w:pPr>
            <w:r>
              <w:rPr>
                <w:i/>
              </w:rPr>
              <w:t>Seguro Maquinaria</w:t>
            </w:r>
          </w:p>
        </w:tc>
        <w:tc>
          <w:tcPr>
            <w:tcW w:w="1753" w:type="dxa"/>
            <w:tcBorders>
              <w:top w:val="nil"/>
              <w:left w:val="nil"/>
              <w:bottom w:val="nil"/>
              <w:right w:val="nil"/>
            </w:tcBorders>
            <w:shd w:val="clear" w:color="auto" w:fill="auto"/>
            <w:noWrap/>
          </w:tcPr>
          <w:p w:rsidR="009A7126" w:rsidRPr="0093362E" w:rsidRDefault="009A7126" w:rsidP="00694F76">
            <w:pPr>
              <w:jc w:val="right"/>
              <w:rPr>
                <w:i/>
              </w:rPr>
            </w:pPr>
            <w:r>
              <w:rPr>
                <w:i/>
              </w:rPr>
              <w:t>16,779.15</w:t>
            </w:r>
          </w:p>
        </w:tc>
        <w:tc>
          <w:tcPr>
            <w:tcW w:w="1716" w:type="dxa"/>
            <w:tcBorders>
              <w:top w:val="nil"/>
              <w:left w:val="nil"/>
              <w:bottom w:val="nil"/>
              <w:right w:val="nil"/>
            </w:tcBorders>
            <w:shd w:val="clear" w:color="auto" w:fill="auto"/>
            <w:noWrap/>
          </w:tcPr>
          <w:p w:rsidR="009A7126" w:rsidRPr="009A7126" w:rsidRDefault="009A7126">
            <w:pPr>
              <w:jc w:val="right"/>
              <w:rPr>
                <w:i/>
              </w:rPr>
            </w:pPr>
            <w:r w:rsidRPr="009A7126">
              <w:rPr>
                <w:i/>
              </w:rPr>
              <w:t>16,779.15</w:t>
            </w:r>
          </w:p>
        </w:tc>
      </w:tr>
      <w:tr w:rsidR="009A7126" w:rsidRPr="003E5DBC" w:rsidTr="00694F76">
        <w:trPr>
          <w:trHeight w:val="330"/>
        </w:trPr>
        <w:tc>
          <w:tcPr>
            <w:tcW w:w="4925" w:type="dxa"/>
            <w:tcBorders>
              <w:top w:val="nil"/>
              <w:left w:val="nil"/>
              <w:bottom w:val="nil"/>
              <w:right w:val="nil"/>
            </w:tcBorders>
            <w:shd w:val="clear" w:color="auto" w:fill="auto"/>
            <w:noWrap/>
            <w:vAlign w:val="center"/>
          </w:tcPr>
          <w:p w:rsidR="009A7126" w:rsidRPr="003E5DBC" w:rsidRDefault="009A7126" w:rsidP="00694F76">
            <w:pPr>
              <w:jc w:val="both"/>
              <w:rPr>
                <w:i/>
              </w:rPr>
            </w:pPr>
            <w:r>
              <w:rPr>
                <w:i/>
              </w:rPr>
              <w:t>Responsabilidad Civil General</w:t>
            </w:r>
          </w:p>
        </w:tc>
        <w:tc>
          <w:tcPr>
            <w:tcW w:w="1753" w:type="dxa"/>
            <w:tcBorders>
              <w:top w:val="nil"/>
              <w:left w:val="nil"/>
              <w:bottom w:val="nil"/>
              <w:right w:val="nil"/>
            </w:tcBorders>
            <w:shd w:val="clear" w:color="auto" w:fill="auto"/>
            <w:noWrap/>
          </w:tcPr>
          <w:p w:rsidR="009A7126" w:rsidRPr="0093362E" w:rsidRDefault="009A7126" w:rsidP="00694F76">
            <w:pPr>
              <w:jc w:val="right"/>
              <w:rPr>
                <w:i/>
              </w:rPr>
            </w:pPr>
            <w:r>
              <w:rPr>
                <w:i/>
              </w:rPr>
              <w:t>600,095.33</w:t>
            </w:r>
          </w:p>
        </w:tc>
        <w:tc>
          <w:tcPr>
            <w:tcW w:w="1716" w:type="dxa"/>
            <w:tcBorders>
              <w:top w:val="nil"/>
              <w:left w:val="nil"/>
              <w:bottom w:val="nil"/>
              <w:right w:val="nil"/>
            </w:tcBorders>
            <w:shd w:val="clear" w:color="auto" w:fill="auto"/>
            <w:noWrap/>
          </w:tcPr>
          <w:p w:rsidR="009A7126" w:rsidRPr="009A7126" w:rsidRDefault="009A7126">
            <w:pPr>
              <w:jc w:val="right"/>
              <w:rPr>
                <w:i/>
              </w:rPr>
            </w:pPr>
            <w:r w:rsidRPr="009A7126">
              <w:rPr>
                <w:i/>
              </w:rPr>
              <w:t>609,440.75</w:t>
            </w:r>
          </w:p>
        </w:tc>
      </w:tr>
      <w:tr w:rsidR="009A7126" w:rsidRPr="003E5DBC" w:rsidTr="00694F76">
        <w:trPr>
          <w:trHeight w:val="330"/>
        </w:trPr>
        <w:tc>
          <w:tcPr>
            <w:tcW w:w="4925" w:type="dxa"/>
            <w:tcBorders>
              <w:top w:val="nil"/>
              <w:left w:val="nil"/>
              <w:bottom w:val="nil"/>
              <w:right w:val="nil"/>
            </w:tcBorders>
            <w:shd w:val="clear" w:color="auto" w:fill="auto"/>
            <w:noWrap/>
            <w:vAlign w:val="center"/>
          </w:tcPr>
          <w:p w:rsidR="009A7126" w:rsidRPr="003E5DBC" w:rsidRDefault="009A7126" w:rsidP="00694F76">
            <w:pPr>
              <w:jc w:val="both"/>
              <w:rPr>
                <w:i/>
              </w:rPr>
            </w:pPr>
            <w:r>
              <w:rPr>
                <w:i/>
              </w:rPr>
              <w:t>Responsabilidad Civil Exceso</w:t>
            </w:r>
          </w:p>
        </w:tc>
        <w:tc>
          <w:tcPr>
            <w:tcW w:w="1753" w:type="dxa"/>
            <w:tcBorders>
              <w:top w:val="nil"/>
              <w:left w:val="nil"/>
              <w:bottom w:val="nil"/>
              <w:right w:val="nil"/>
            </w:tcBorders>
            <w:shd w:val="clear" w:color="auto" w:fill="auto"/>
            <w:noWrap/>
          </w:tcPr>
          <w:p w:rsidR="009A7126" w:rsidRPr="0093362E" w:rsidRDefault="009A7126" w:rsidP="00694F76">
            <w:pPr>
              <w:jc w:val="right"/>
              <w:rPr>
                <w:i/>
              </w:rPr>
            </w:pPr>
            <w:r>
              <w:rPr>
                <w:i/>
              </w:rPr>
              <w:t>3,744.61</w:t>
            </w:r>
          </w:p>
        </w:tc>
        <w:tc>
          <w:tcPr>
            <w:tcW w:w="1716" w:type="dxa"/>
            <w:tcBorders>
              <w:top w:val="nil"/>
              <w:left w:val="nil"/>
              <w:bottom w:val="nil"/>
              <w:right w:val="nil"/>
            </w:tcBorders>
            <w:shd w:val="clear" w:color="auto" w:fill="auto"/>
            <w:noWrap/>
          </w:tcPr>
          <w:p w:rsidR="009A7126" w:rsidRPr="009A7126" w:rsidRDefault="009A7126">
            <w:pPr>
              <w:jc w:val="right"/>
              <w:rPr>
                <w:i/>
              </w:rPr>
            </w:pPr>
            <w:r w:rsidRPr="009A7126">
              <w:rPr>
                <w:i/>
              </w:rPr>
              <w:t>3,744.61</w:t>
            </w:r>
          </w:p>
        </w:tc>
      </w:tr>
      <w:tr w:rsidR="009A7126" w:rsidRPr="003E5DBC" w:rsidTr="00694F76">
        <w:trPr>
          <w:trHeight w:val="315"/>
        </w:trPr>
        <w:tc>
          <w:tcPr>
            <w:tcW w:w="4925" w:type="dxa"/>
            <w:tcBorders>
              <w:top w:val="nil"/>
              <w:left w:val="nil"/>
              <w:bottom w:val="nil"/>
              <w:right w:val="nil"/>
            </w:tcBorders>
            <w:shd w:val="clear" w:color="auto" w:fill="auto"/>
            <w:noWrap/>
            <w:vAlign w:val="center"/>
          </w:tcPr>
          <w:p w:rsidR="009A7126" w:rsidRPr="003E5DBC" w:rsidRDefault="009A7126" w:rsidP="00694F76">
            <w:pPr>
              <w:jc w:val="both"/>
              <w:rPr>
                <w:i/>
              </w:rPr>
            </w:pPr>
            <w:r>
              <w:rPr>
                <w:i/>
              </w:rPr>
              <w:t>Seguro Fidelidad 3D</w:t>
            </w:r>
          </w:p>
        </w:tc>
        <w:tc>
          <w:tcPr>
            <w:tcW w:w="1753" w:type="dxa"/>
            <w:tcBorders>
              <w:top w:val="nil"/>
              <w:left w:val="nil"/>
              <w:bottom w:val="nil"/>
              <w:right w:val="nil"/>
            </w:tcBorders>
            <w:shd w:val="clear" w:color="auto" w:fill="auto"/>
            <w:noWrap/>
          </w:tcPr>
          <w:p w:rsidR="009A7126" w:rsidRPr="009A7126" w:rsidRDefault="009A7126" w:rsidP="009A7126">
            <w:pPr>
              <w:jc w:val="right"/>
              <w:rPr>
                <w:i/>
              </w:rPr>
            </w:pPr>
            <w:r w:rsidRPr="009A7126">
              <w:rPr>
                <w:i/>
              </w:rPr>
              <w:t xml:space="preserve">     7,249.97</w:t>
            </w:r>
          </w:p>
        </w:tc>
        <w:tc>
          <w:tcPr>
            <w:tcW w:w="1716" w:type="dxa"/>
            <w:tcBorders>
              <w:top w:val="nil"/>
              <w:left w:val="nil"/>
              <w:bottom w:val="nil"/>
              <w:right w:val="nil"/>
            </w:tcBorders>
            <w:shd w:val="clear" w:color="auto" w:fill="auto"/>
            <w:noWrap/>
          </w:tcPr>
          <w:p w:rsidR="009A7126" w:rsidRPr="009A7126" w:rsidRDefault="009A7126">
            <w:pPr>
              <w:jc w:val="right"/>
              <w:rPr>
                <w:i/>
              </w:rPr>
            </w:pPr>
            <w:r w:rsidRPr="009A7126">
              <w:rPr>
                <w:i/>
              </w:rPr>
              <w:t>7,249.97</w:t>
            </w:r>
          </w:p>
        </w:tc>
      </w:tr>
      <w:tr w:rsidR="009A7126" w:rsidRPr="00D358E1" w:rsidTr="00694F76">
        <w:trPr>
          <w:trHeight w:val="315"/>
        </w:trPr>
        <w:tc>
          <w:tcPr>
            <w:tcW w:w="4925" w:type="dxa"/>
            <w:tcBorders>
              <w:top w:val="nil"/>
              <w:left w:val="nil"/>
              <w:bottom w:val="nil"/>
              <w:right w:val="nil"/>
            </w:tcBorders>
            <w:shd w:val="clear" w:color="auto" w:fill="auto"/>
            <w:noWrap/>
            <w:vAlign w:val="center"/>
          </w:tcPr>
          <w:p w:rsidR="009A7126" w:rsidRDefault="009A7126" w:rsidP="00694F76">
            <w:pPr>
              <w:jc w:val="both"/>
              <w:rPr>
                <w:b/>
                <w:i/>
              </w:rPr>
            </w:pPr>
            <w:r w:rsidRPr="009A7126">
              <w:rPr>
                <w:i/>
              </w:rPr>
              <w:t>Cuotas Internacionales</w:t>
            </w:r>
          </w:p>
        </w:tc>
        <w:tc>
          <w:tcPr>
            <w:tcW w:w="1753" w:type="dxa"/>
            <w:tcBorders>
              <w:top w:val="nil"/>
              <w:left w:val="nil"/>
              <w:bottom w:val="nil"/>
              <w:right w:val="nil"/>
            </w:tcBorders>
            <w:shd w:val="clear" w:color="auto" w:fill="auto"/>
            <w:noWrap/>
          </w:tcPr>
          <w:p w:rsidR="009A7126" w:rsidRPr="009A7126" w:rsidRDefault="009A7126" w:rsidP="00694F76">
            <w:pPr>
              <w:jc w:val="right"/>
              <w:rPr>
                <w:i/>
                <w:u w:val="single"/>
              </w:rPr>
            </w:pPr>
            <w:r>
              <w:rPr>
                <w:i/>
                <w:u w:val="single"/>
              </w:rPr>
              <w:t xml:space="preserve">     </w:t>
            </w:r>
            <w:r w:rsidRPr="009A7126">
              <w:rPr>
                <w:i/>
                <w:u w:val="single"/>
              </w:rPr>
              <w:t>587,488.5</w:t>
            </w:r>
            <w:r>
              <w:rPr>
                <w:i/>
                <w:u w:val="single"/>
              </w:rPr>
              <w:t>0</w:t>
            </w:r>
          </w:p>
        </w:tc>
        <w:tc>
          <w:tcPr>
            <w:tcW w:w="1716" w:type="dxa"/>
            <w:tcBorders>
              <w:top w:val="nil"/>
              <w:left w:val="nil"/>
              <w:bottom w:val="nil"/>
              <w:right w:val="nil"/>
            </w:tcBorders>
            <w:shd w:val="clear" w:color="auto" w:fill="auto"/>
            <w:noWrap/>
          </w:tcPr>
          <w:p w:rsidR="009A7126" w:rsidRPr="009A7126" w:rsidRDefault="009A7126">
            <w:pPr>
              <w:jc w:val="right"/>
              <w:rPr>
                <w:i/>
                <w:u w:val="single"/>
              </w:rPr>
            </w:pPr>
            <w:r w:rsidRPr="009A7126">
              <w:rPr>
                <w:i/>
                <w:u w:val="single"/>
              </w:rPr>
              <w:t>586,787.50</w:t>
            </w:r>
          </w:p>
        </w:tc>
      </w:tr>
      <w:tr w:rsidR="00542535" w:rsidRPr="00D358E1" w:rsidTr="00694F76">
        <w:trPr>
          <w:trHeight w:val="315"/>
        </w:trPr>
        <w:tc>
          <w:tcPr>
            <w:tcW w:w="4925" w:type="dxa"/>
            <w:tcBorders>
              <w:top w:val="nil"/>
              <w:left w:val="nil"/>
              <w:bottom w:val="nil"/>
              <w:right w:val="nil"/>
            </w:tcBorders>
            <w:shd w:val="clear" w:color="auto" w:fill="auto"/>
            <w:noWrap/>
            <w:vAlign w:val="center"/>
          </w:tcPr>
          <w:p w:rsidR="00542535" w:rsidRPr="00D358E1" w:rsidRDefault="00542535" w:rsidP="00694F76">
            <w:pPr>
              <w:jc w:val="both"/>
              <w:rPr>
                <w:b/>
                <w:i/>
              </w:rPr>
            </w:pPr>
            <w:r>
              <w:rPr>
                <w:b/>
                <w:i/>
              </w:rPr>
              <w:t>Total de Gastos Pagados por Adelantados</w:t>
            </w:r>
          </w:p>
        </w:tc>
        <w:tc>
          <w:tcPr>
            <w:tcW w:w="1753" w:type="dxa"/>
            <w:tcBorders>
              <w:top w:val="nil"/>
              <w:left w:val="nil"/>
              <w:bottom w:val="nil"/>
              <w:right w:val="nil"/>
            </w:tcBorders>
            <w:shd w:val="clear" w:color="auto" w:fill="auto"/>
            <w:noWrap/>
          </w:tcPr>
          <w:p w:rsidR="00542535" w:rsidRPr="00D358E1" w:rsidRDefault="009A7126" w:rsidP="00694F76">
            <w:pPr>
              <w:jc w:val="right"/>
              <w:rPr>
                <w:b/>
                <w:i/>
                <w:u w:val="double"/>
              </w:rPr>
            </w:pPr>
            <w:r w:rsidRPr="009A7126">
              <w:rPr>
                <w:b/>
                <w:i/>
                <w:u w:val="double"/>
              </w:rPr>
              <w:t>1,823,680.13</w:t>
            </w:r>
          </w:p>
        </w:tc>
        <w:tc>
          <w:tcPr>
            <w:tcW w:w="1716" w:type="dxa"/>
            <w:tcBorders>
              <w:top w:val="nil"/>
              <w:left w:val="nil"/>
              <w:bottom w:val="nil"/>
              <w:right w:val="nil"/>
            </w:tcBorders>
            <w:shd w:val="clear" w:color="auto" w:fill="auto"/>
            <w:noWrap/>
            <w:vAlign w:val="center"/>
          </w:tcPr>
          <w:p w:rsidR="00542535" w:rsidRPr="009A7126" w:rsidRDefault="00542535" w:rsidP="00694F76">
            <w:pPr>
              <w:jc w:val="right"/>
              <w:rPr>
                <w:i/>
              </w:rPr>
            </w:pPr>
            <w:r w:rsidRPr="009A7126">
              <w:rPr>
                <w:b/>
                <w:i/>
                <w:u w:val="double"/>
              </w:rPr>
              <w:t xml:space="preserve"> </w:t>
            </w:r>
            <w:r w:rsidR="009A7126" w:rsidRPr="009A7126">
              <w:rPr>
                <w:b/>
                <w:i/>
                <w:u w:val="double"/>
              </w:rPr>
              <w:t>1,762,931.97</w:t>
            </w:r>
          </w:p>
        </w:tc>
      </w:tr>
    </w:tbl>
    <w:p w:rsidR="00542535" w:rsidRPr="0021397E" w:rsidRDefault="00542535" w:rsidP="00726747">
      <w:pPr>
        <w:spacing w:line="360" w:lineRule="auto"/>
        <w:jc w:val="both"/>
        <w:rPr>
          <w:i/>
        </w:rPr>
      </w:pPr>
    </w:p>
    <w:p w:rsidR="00B04D2A" w:rsidRPr="002E6615" w:rsidRDefault="001033B1" w:rsidP="001200B2">
      <w:pPr>
        <w:spacing w:line="360" w:lineRule="auto"/>
        <w:jc w:val="both"/>
        <w:rPr>
          <w:b/>
          <w:i/>
          <w:sz w:val="28"/>
        </w:rPr>
      </w:pPr>
      <w:r w:rsidRPr="002E6615">
        <w:rPr>
          <w:b/>
          <w:i/>
          <w:sz w:val="28"/>
        </w:rPr>
        <w:t xml:space="preserve">Nota </w:t>
      </w:r>
      <w:r w:rsidR="006F6834">
        <w:rPr>
          <w:b/>
          <w:i/>
          <w:sz w:val="28"/>
        </w:rPr>
        <w:t>1</w:t>
      </w:r>
      <w:r w:rsidR="00B8218A">
        <w:rPr>
          <w:b/>
          <w:i/>
          <w:sz w:val="28"/>
        </w:rPr>
        <w:t>1</w:t>
      </w:r>
      <w:r w:rsidRPr="002E6615">
        <w:rPr>
          <w:b/>
          <w:i/>
          <w:sz w:val="28"/>
        </w:rPr>
        <w:t xml:space="preserve"> </w:t>
      </w:r>
      <w:r w:rsidR="006F6834">
        <w:rPr>
          <w:b/>
          <w:i/>
          <w:sz w:val="28"/>
        </w:rPr>
        <w:t>Propiedad, Planta y Equipo Netos</w:t>
      </w:r>
    </w:p>
    <w:p w:rsidR="00AE6560" w:rsidRDefault="009A7126">
      <w:pPr>
        <w:rPr>
          <w:b/>
          <w:i/>
          <w:sz w:val="28"/>
        </w:rPr>
      </w:pPr>
      <w:r w:rsidRPr="009A7126">
        <w:rPr>
          <w:noProof/>
          <w:lang w:val="es-419" w:eastAsia="es-419"/>
        </w:rPr>
        <w:drawing>
          <wp:inline distT="0" distB="0" distL="0" distR="0" wp14:anchorId="7513BBA4" wp14:editId="1112742C">
            <wp:extent cx="5612130" cy="201914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019149"/>
                    </a:xfrm>
                    <a:prstGeom prst="rect">
                      <a:avLst/>
                    </a:prstGeom>
                    <a:noFill/>
                    <a:ln>
                      <a:noFill/>
                    </a:ln>
                  </pic:spPr>
                </pic:pic>
              </a:graphicData>
            </a:graphic>
          </wp:inline>
        </w:drawing>
      </w:r>
    </w:p>
    <w:p w:rsidR="00AE6560" w:rsidRDefault="00AE6560">
      <w:pPr>
        <w:rPr>
          <w:b/>
          <w:i/>
          <w:sz w:val="28"/>
        </w:rPr>
      </w:pPr>
    </w:p>
    <w:p w:rsidR="006A6AD4" w:rsidRDefault="006A6AD4" w:rsidP="006A6AD4">
      <w:pPr>
        <w:spacing w:line="360" w:lineRule="auto"/>
        <w:jc w:val="both"/>
        <w:rPr>
          <w:b/>
          <w:i/>
          <w:sz w:val="28"/>
        </w:rPr>
      </w:pPr>
      <w:r w:rsidRPr="002B0864">
        <w:rPr>
          <w:b/>
          <w:i/>
          <w:sz w:val="28"/>
        </w:rPr>
        <w:lastRenderedPageBreak/>
        <w:t>Nota 12: Activos Intangibles</w:t>
      </w:r>
    </w:p>
    <w:p w:rsidR="006A6AD4" w:rsidRPr="000D1E79" w:rsidRDefault="006A6AD4" w:rsidP="006A6AD4">
      <w:pPr>
        <w:spacing w:line="360" w:lineRule="auto"/>
        <w:jc w:val="both"/>
        <w:rPr>
          <w:i/>
        </w:rPr>
      </w:pPr>
      <w:r w:rsidRPr="00002042">
        <w:rPr>
          <w:bCs/>
          <w:i/>
          <w:lang w:eastAsia="es-ES"/>
        </w:rPr>
        <w:t xml:space="preserve">Al </w:t>
      </w:r>
      <w:r w:rsidRPr="00527060">
        <w:rPr>
          <w:bCs/>
          <w:i/>
          <w:lang w:eastAsia="es-ES"/>
        </w:rPr>
        <w:t xml:space="preserve">30 de Junio </w:t>
      </w:r>
      <w:r>
        <w:rPr>
          <w:rStyle w:val="CarCar"/>
          <w:rFonts w:ascii="Times New Roman" w:hAnsi="Times New Roman" w:cs="Times New Roman"/>
          <w:b w:val="0"/>
          <w:i/>
          <w:sz w:val="24"/>
        </w:rPr>
        <w:t xml:space="preserve">de los años </w:t>
      </w:r>
      <w:r w:rsidRPr="003C7B0C">
        <w:rPr>
          <w:rStyle w:val="CarCar"/>
          <w:rFonts w:ascii="Times New Roman" w:hAnsi="Times New Roman" w:cs="Times New Roman"/>
          <w:b w:val="0"/>
          <w:i/>
          <w:sz w:val="24"/>
        </w:rPr>
        <w:t>2022  y  2021</w:t>
      </w:r>
      <w:r w:rsidRPr="00C36E9D">
        <w:rPr>
          <w:rStyle w:val="CarCar"/>
          <w:rFonts w:ascii="Times New Roman" w:hAnsi="Times New Roman" w:cs="Times New Roman"/>
          <w:b w:val="0"/>
          <w:i/>
          <w:sz w:val="24"/>
        </w:rPr>
        <w:t xml:space="preserve">, </w:t>
      </w:r>
      <w:r w:rsidRPr="00C36E9D">
        <w:rPr>
          <w:i/>
        </w:rPr>
        <w:t xml:space="preserve">esta partida presenta balance de </w:t>
      </w:r>
      <w:r w:rsidRPr="003E5DBC">
        <w:rPr>
          <w:i/>
        </w:rPr>
        <w:t>RD$</w:t>
      </w:r>
      <w:r w:rsidR="00D91A1A">
        <w:rPr>
          <w:i/>
        </w:rPr>
        <w:t xml:space="preserve">39,233,391.79 y 39,404,116.98 </w:t>
      </w:r>
      <w:r w:rsidRPr="003E5DBC">
        <w:rPr>
          <w:i/>
        </w:rPr>
        <w:t>respectivamente, estos valores</w:t>
      </w:r>
      <w:r w:rsidRPr="00C36E9D">
        <w:rPr>
          <w:i/>
        </w:rPr>
        <w:t xml:space="preserve"> representan el costo de las Licencias de Cómputos</w:t>
      </w:r>
      <w:r w:rsidR="00501A9E">
        <w:rPr>
          <w:i/>
        </w:rPr>
        <w:t xml:space="preserve"> Perpetuas, las cuales por su naturaleza no se amortizan</w:t>
      </w:r>
      <w:r w:rsidRPr="00C36E9D">
        <w:rPr>
          <w:i/>
        </w:rPr>
        <w:t>, según el siguiente detalle:</w:t>
      </w:r>
    </w:p>
    <w:p w:rsidR="006A6AD4" w:rsidRDefault="006A6AD4" w:rsidP="006A6AD4">
      <w:pPr>
        <w:spacing w:line="360" w:lineRule="auto"/>
        <w:rPr>
          <w:b/>
          <w:i/>
        </w:rPr>
      </w:pPr>
    </w:p>
    <w:p w:rsidR="006A6AD4" w:rsidRPr="00C36E9D" w:rsidRDefault="006A6AD4" w:rsidP="006A6AD4">
      <w:pPr>
        <w:spacing w:line="360" w:lineRule="auto"/>
        <w:rPr>
          <w:b/>
          <w:i/>
        </w:rPr>
      </w:pPr>
      <w:r w:rsidRPr="00C36E9D">
        <w:rPr>
          <w:b/>
          <w:i/>
        </w:rPr>
        <w:t>Descripción</w:t>
      </w:r>
      <w:r w:rsidRPr="00C36E9D">
        <w:rPr>
          <w:b/>
          <w:i/>
        </w:rPr>
        <w:tab/>
      </w:r>
      <w:r w:rsidRPr="00C36E9D">
        <w:rPr>
          <w:b/>
          <w:i/>
        </w:rPr>
        <w:tab/>
      </w:r>
      <w:r w:rsidRPr="00C36E9D">
        <w:rPr>
          <w:b/>
          <w:i/>
        </w:rPr>
        <w:tab/>
      </w:r>
      <w:r w:rsidRPr="00C36E9D">
        <w:rPr>
          <w:b/>
          <w:i/>
        </w:rPr>
        <w:tab/>
      </w:r>
      <w:r w:rsidRPr="00C36E9D">
        <w:rPr>
          <w:b/>
          <w:i/>
        </w:rPr>
        <w:tab/>
      </w:r>
      <w:r w:rsidRPr="00C36E9D">
        <w:rPr>
          <w:b/>
          <w:i/>
        </w:rPr>
        <w:tab/>
      </w:r>
      <w:r>
        <w:rPr>
          <w:b/>
          <w:i/>
        </w:rPr>
        <w:tab/>
        <w:t>2022</w:t>
      </w:r>
      <w:r w:rsidRPr="00C36E9D">
        <w:rPr>
          <w:b/>
          <w:i/>
        </w:rPr>
        <w:tab/>
        <w:t xml:space="preserve">   </w:t>
      </w:r>
      <w:r w:rsidRPr="00C36E9D">
        <w:rPr>
          <w:b/>
          <w:i/>
        </w:rPr>
        <w:tab/>
        <w:t xml:space="preserve"> 20</w:t>
      </w:r>
      <w:r>
        <w:rPr>
          <w:b/>
          <w:i/>
        </w:rPr>
        <w:t>21</w:t>
      </w:r>
    </w:p>
    <w:tbl>
      <w:tblPr>
        <w:tblW w:w="8422" w:type="dxa"/>
        <w:tblInd w:w="93" w:type="dxa"/>
        <w:tblLook w:val="04A0" w:firstRow="1" w:lastRow="0" w:firstColumn="1" w:lastColumn="0" w:noHBand="0" w:noVBand="1"/>
      </w:tblPr>
      <w:tblGrid>
        <w:gridCol w:w="4900"/>
        <w:gridCol w:w="1810"/>
        <w:gridCol w:w="1712"/>
      </w:tblGrid>
      <w:tr w:rsidR="004B7F88" w:rsidRPr="00B72F02" w:rsidTr="00694F76">
        <w:trPr>
          <w:trHeight w:val="349"/>
        </w:trPr>
        <w:tc>
          <w:tcPr>
            <w:tcW w:w="4900" w:type="dxa"/>
            <w:tcBorders>
              <w:top w:val="nil"/>
              <w:left w:val="nil"/>
              <w:bottom w:val="nil"/>
              <w:right w:val="nil"/>
            </w:tcBorders>
            <w:shd w:val="clear" w:color="auto" w:fill="auto"/>
            <w:noWrap/>
            <w:vAlign w:val="center"/>
          </w:tcPr>
          <w:p w:rsidR="004B7F88" w:rsidRPr="00B72F02" w:rsidRDefault="004B7F88" w:rsidP="00694F76">
            <w:pPr>
              <w:jc w:val="both"/>
              <w:rPr>
                <w:i/>
              </w:rPr>
            </w:pPr>
            <w:r w:rsidRPr="00B72F02">
              <w:rPr>
                <w:i/>
              </w:rPr>
              <w:t>Programas de Computación</w:t>
            </w:r>
            <w:r>
              <w:rPr>
                <w:i/>
              </w:rPr>
              <w:t xml:space="preserve"> - Inicial</w:t>
            </w:r>
          </w:p>
        </w:tc>
        <w:tc>
          <w:tcPr>
            <w:tcW w:w="1810" w:type="dxa"/>
            <w:tcBorders>
              <w:top w:val="nil"/>
              <w:left w:val="nil"/>
              <w:bottom w:val="nil"/>
              <w:right w:val="nil"/>
            </w:tcBorders>
            <w:shd w:val="clear" w:color="auto" w:fill="auto"/>
            <w:noWrap/>
            <w:vAlign w:val="center"/>
          </w:tcPr>
          <w:p w:rsidR="004B7F88" w:rsidRPr="00B72F02" w:rsidRDefault="00501A9E" w:rsidP="00694F76">
            <w:pPr>
              <w:jc w:val="right"/>
              <w:rPr>
                <w:i/>
              </w:rPr>
            </w:pPr>
            <w:r>
              <w:rPr>
                <w:i/>
              </w:rPr>
              <w:t>0.00</w:t>
            </w:r>
          </w:p>
        </w:tc>
        <w:tc>
          <w:tcPr>
            <w:tcW w:w="1712" w:type="dxa"/>
            <w:tcBorders>
              <w:top w:val="nil"/>
              <w:left w:val="nil"/>
              <w:bottom w:val="nil"/>
              <w:right w:val="nil"/>
            </w:tcBorders>
            <w:shd w:val="clear" w:color="auto" w:fill="auto"/>
            <w:noWrap/>
          </w:tcPr>
          <w:p w:rsidR="004B7F88" w:rsidRPr="004B7F88" w:rsidRDefault="004B7F88">
            <w:pPr>
              <w:jc w:val="right"/>
              <w:rPr>
                <w:i/>
              </w:rPr>
            </w:pPr>
            <w:r w:rsidRPr="004B7F88">
              <w:rPr>
                <w:i/>
              </w:rPr>
              <w:t>9,740,261.30</w:t>
            </w:r>
          </w:p>
        </w:tc>
      </w:tr>
      <w:tr w:rsidR="004B7F88" w:rsidRPr="00C36E9D" w:rsidTr="00694F76">
        <w:trPr>
          <w:trHeight w:val="349"/>
        </w:trPr>
        <w:tc>
          <w:tcPr>
            <w:tcW w:w="4900" w:type="dxa"/>
            <w:tcBorders>
              <w:top w:val="nil"/>
              <w:left w:val="nil"/>
              <w:bottom w:val="nil"/>
              <w:right w:val="nil"/>
            </w:tcBorders>
            <w:shd w:val="clear" w:color="auto" w:fill="auto"/>
            <w:noWrap/>
            <w:vAlign w:val="center"/>
            <w:hideMark/>
          </w:tcPr>
          <w:p w:rsidR="004B7F88" w:rsidRPr="00B72F02" w:rsidRDefault="004B7F88" w:rsidP="00694F76">
            <w:pPr>
              <w:spacing w:line="276" w:lineRule="auto"/>
              <w:jc w:val="both"/>
              <w:rPr>
                <w:i/>
              </w:rPr>
            </w:pPr>
            <w:r w:rsidRPr="00B72F02">
              <w:rPr>
                <w:i/>
              </w:rPr>
              <w:t>Licencias de Cómputos</w:t>
            </w:r>
            <w:r>
              <w:rPr>
                <w:i/>
              </w:rPr>
              <w:t xml:space="preserve"> - Inicial</w:t>
            </w:r>
          </w:p>
        </w:tc>
        <w:tc>
          <w:tcPr>
            <w:tcW w:w="1810" w:type="dxa"/>
            <w:tcBorders>
              <w:top w:val="nil"/>
              <w:left w:val="nil"/>
              <w:bottom w:val="nil"/>
              <w:right w:val="nil"/>
            </w:tcBorders>
            <w:shd w:val="clear" w:color="auto" w:fill="auto"/>
            <w:noWrap/>
            <w:vAlign w:val="center"/>
            <w:hideMark/>
          </w:tcPr>
          <w:p w:rsidR="004B7F88" w:rsidRPr="00B72F02" w:rsidRDefault="004B7F88" w:rsidP="00694F76">
            <w:pPr>
              <w:spacing w:line="276" w:lineRule="auto"/>
              <w:jc w:val="right"/>
              <w:rPr>
                <w:i/>
                <w:u w:val="single"/>
              </w:rPr>
            </w:pPr>
            <w:r>
              <w:rPr>
                <w:i/>
                <w:u w:val="single"/>
              </w:rPr>
              <w:t>39,233,391.79</w:t>
            </w:r>
          </w:p>
        </w:tc>
        <w:tc>
          <w:tcPr>
            <w:tcW w:w="1712" w:type="dxa"/>
            <w:tcBorders>
              <w:top w:val="nil"/>
              <w:left w:val="nil"/>
              <w:bottom w:val="nil"/>
              <w:right w:val="nil"/>
            </w:tcBorders>
            <w:shd w:val="clear" w:color="auto" w:fill="auto"/>
            <w:noWrap/>
            <w:hideMark/>
          </w:tcPr>
          <w:p w:rsidR="004B7F88" w:rsidRPr="004B7F88" w:rsidRDefault="00C40DD5">
            <w:pPr>
              <w:jc w:val="right"/>
              <w:rPr>
                <w:i/>
                <w:u w:val="single"/>
              </w:rPr>
            </w:pPr>
            <w:r>
              <w:rPr>
                <w:i/>
                <w:u w:val="single"/>
              </w:rPr>
              <w:t>40,909,251.76</w:t>
            </w:r>
          </w:p>
        </w:tc>
      </w:tr>
      <w:tr w:rsidR="006A6AD4" w:rsidRPr="00C36E9D" w:rsidTr="00694F76">
        <w:trPr>
          <w:trHeight w:val="303"/>
        </w:trPr>
        <w:tc>
          <w:tcPr>
            <w:tcW w:w="4900" w:type="dxa"/>
            <w:tcBorders>
              <w:top w:val="nil"/>
              <w:left w:val="nil"/>
              <w:bottom w:val="nil"/>
              <w:right w:val="nil"/>
            </w:tcBorders>
            <w:shd w:val="clear" w:color="auto" w:fill="auto"/>
            <w:noWrap/>
            <w:vAlign w:val="center"/>
            <w:hideMark/>
          </w:tcPr>
          <w:p w:rsidR="006A6AD4" w:rsidRPr="00C36E9D" w:rsidRDefault="006A6AD4" w:rsidP="00694F76">
            <w:pPr>
              <w:spacing w:line="276" w:lineRule="auto"/>
              <w:jc w:val="both"/>
              <w:rPr>
                <w:b/>
                <w:bCs/>
                <w:i/>
              </w:rPr>
            </w:pPr>
            <w:r w:rsidRPr="00C36E9D">
              <w:rPr>
                <w:b/>
                <w:bCs/>
                <w:i/>
              </w:rPr>
              <w:t>Total Bienes Intangibles</w:t>
            </w:r>
            <w:r>
              <w:rPr>
                <w:b/>
                <w:bCs/>
                <w:i/>
              </w:rPr>
              <w:t xml:space="preserve"> - Inicial</w:t>
            </w:r>
          </w:p>
        </w:tc>
        <w:tc>
          <w:tcPr>
            <w:tcW w:w="1810" w:type="dxa"/>
            <w:tcBorders>
              <w:top w:val="nil"/>
              <w:left w:val="nil"/>
              <w:right w:val="nil"/>
            </w:tcBorders>
            <w:shd w:val="clear" w:color="auto" w:fill="auto"/>
            <w:noWrap/>
            <w:vAlign w:val="center"/>
            <w:hideMark/>
          </w:tcPr>
          <w:p w:rsidR="006A6AD4" w:rsidRPr="00792E3C" w:rsidRDefault="00501A9E" w:rsidP="00694F76">
            <w:pPr>
              <w:spacing w:line="276" w:lineRule="auto"/>
              <w:jc w:val="right"/>
              <w:rPr>
                <w:b/>
                <w:i/>
                <w:highlight w:val="yellow"/>
              </w:rPr>
            </w:pPr>
            <w:r>
              <w:rPr>
                <w:b/>
                <w:i/>
              </w:rPr>
              <w:t>39,233,391.79</w:t>
            </w:r>
          </w:p>
        </w:tc>
        <w:tc>
          <w:tcPr>
            <w:tcW w:w="1712" w:type="dxa"/>
            <w:tcBorders>
              <w:top w:val="nil"/>
              <w:left w:val="nil"/>
              <w:right w:val="nil"/>
            </w:tcBorders>
            <w:shd w:val="clear" w:color="auto" w:fill="auto"/>
            <w:noWrap/>
            <w:vAlign w:val="center"/>
            <w:hideMark/>
          </w:tcPr>
          <w:p w:rsidR="006A6AD4" w:rsidRPr="004B7F88" w:rsidRDefault="00C40DD5" w:rsidP="004B7F88">
            <w:pPr>
              <w:spacing w:line="276" w:lineRule="auto"/>
              <w:jc w:val="right"/>
              <w:rPr>
                <w:b/>
                <w:i/>
              </w:rPr>
            </w:pPr>
            <w:r>
              <w:rPr>
                <w:b/>
                <w:i/>
              </w:rPr>
              <w:t>50,649,513.06</w:t>
            </w:r>
          </w:p>
        </w:tc>
      </w:tr>
      <w:tr w:rsidR="006A6AD4" w:rsidRPr="00C36E9D" w:rsidTr="00694F76">
        <w:trPr>
          <w:trHeight w:val="303"/>
        </w:trPr>
        <w:tc>
          <w:tcPr>
            <w:tcW w:w="4900" w:type="dxa"/>
            <w:tcBorders>
              <w:top w:val="nil"/>
              <w:left w:val="nil"/>
              <w:bottom w:val="nil"/>
              <w:right w:val="nil"/>
            </w:tcBorders>
            <w:shd w:val="clear" w:color="auto" w:fill="auto"/>
            <w:noWrap/>
            <w:vAlign w:val="center"/>
          </w:tcPr>
          <w:p w:rsidR="006A6AD4" w:rsidRPr="00C36E9D" w:rsidRDefault="006A6AD4" w:rsidP="00694F76">
            <w:pPr>
              <w:jc w:val="both"/>
              <w:rPr>
                <w:b/>
                <w:bCs/>
                <w:i/>
              </w:rPr>
            </w:pPr>
            <w:r>
              <w:rPr>
                <w:b/>
                <w:bCs/>
                <w:i/>
              </w:rPr>
              <w:t>Mas</w:t>
            </w:r>
          </w:p>
        </w:tc>
        <w:tc>
          <w:tcPr>
            <w:tcW w:w="1810" w:type="dxa"/>
            <w:tcBorders>
              <w:top w:val="nil"/>
              <w:left w:val="nil"/>
              <w:bottom w:val="nil"/>
              <w:right w:val="nil"/>
            </w:tcBorders>
            <w:shd w:val="clear" w:color="auto" w:fill="auto"/>
            <w:noWrap/>
            <w:vAlign w:val="center"/>
          </w:tcPr>
          <w:p w:rsidR="006A6AD4" w:rsidRPr="00AB2FDC" w:rsidRDefault="006A6AD4" w:rsidP="00694F76">
            <w:pPr>
              <w:jc w:val="right"/>
              <w:rPr>
                <w:b/>
                <w:bCs/>
                <w:i/>
              </w:rPr>
            </w:pPr>
          </w:p>
        </w:tc>
        <w:tc>
          <w:tcPr>
            <w:tcW w:w="1712" w:type="dxa"/>
            <w:tcBorders>
              <w:top w:val="nil"/>
              <w:left w:val="nil"/>
              <w:bottom w:val="nil"/>
              <w:right w:val="nil"/>
            </w:tcBorders>
            <w:shd w:val="clear" w:color="auto" w:fill="auto"/>
            <w:noWrap/>
            <w:vAlign w:val="center"/>
          </w:tcPr>
          <w:p w:rsidR="006A6AD4" w:rsidRPr="004B7F88" w:rsidRDefault="006A6AD4" w:rsidP="00694F76">
            <w:pPr>
              <w:jc w:val="right"/>
              <w:rPr>
                <w:i/>
              </w:rPr>
            </w:pPr>
          </w:p>
        </w:tc>
      </w:tr>
      <w:tr w:rsidR="006A6AD4" w:rsidRPr="00C36E9D" w:rsidTr="00694F76">
        <w:trPr>
          <w:trHeight w:val="303"/>
        </w:trPr>
        <w:tc>
          <w:tcPr>
            <w:tcW w:w="4900" w:type="dxa"/>
            <w:tcBorders>
              <w:top w:val="nil"/>
              <w:left w:val="nil"/>
              <w:bottom w:val="nil"/>
              <w:right w:val="nil"/>
            </w:tcBorders>
            <w:shd w:val="clear" w:color="auto" w:fill="auto"/>
            <w:noWrap/>
            <w:vAlign w:val="center"/>
          </w:tcPr>
          <w:p w:rsidR="006A6AD4" w:rsidRPr="009C131A" w:rsidRDefault="006A6AD4" w:rsidP="00694F76">
            <w:pPr>
              <w:jc w:val="both"/>
              <w:rPr>
                <w:bCs/>
                <w:i/>
              </w:rPr>
            </w:pPr>
            <w:r w:rsidRPr="009C131A">
              <w:rPr>
                <w:bCs/>
                <w:i/>
              </w:rPr>
              <w:t xml:space="preserve">Adquisición de Licencias </w:t>
            </w:r>
          </w:p>
        </w:tc>
        <w:tc>
          <w:tcPr>
            <w:tcW w:w="1810" w:type="dxa"/>
            <w:tcBorders>
              <w:top w:val="nil"/>
              <w:left w:val="nil"/>
              <w:bottom w:val="nil"/>
              <w:right w:val="nil"/>
            </w:tcBorders>
            <w:shd w:val="clear" w:color="auto" w:fill="auto"/>
            <w:noWrap/>
            <w:vAlign w:val="center"/>
          </w:tcPr>
          <w:p w:rsidR="006A6AD4" w:rsidRPr="008667B9" w:rsidRDefault="006A6AD4" w:rsidP="00694F76">
            <w:pPr>
              <w:jc w:val="right"/>
              <w:rPr>
                <w:bCs/>
                <w:i/>
              </w:rPr>
            </w:pPr>
            <w:r w:rsidRPr="008667B9">
              <w:rPr>
                <w:bCs/>
                <w:i/>
              </w:rPr>
              <w:t>0.00</w:t>
            </w:r>
          </w:p>
        </w:tc>
        <w:tc>
          <w:tcPr>
            <w:tcW w:w="1712" w:type="dxa"/>
            <w:tcBorders>
              <w:top w:val="nil"/>
              <w:left w:val="nil"/>
              <w:bottom w:val="nil"/>
              <w:right w:val="nil"/>
            </w:tcBorders>
            <w:shd w:val="clear" w:color="auto" w:fill="auto"/>
            <w:noWrap/>
            <w:vAlign w:val="center"/>
          </w:tcPr>
          <w:p w:rsidR="006A6AD4" w:rsidRPr="004B7F88" w:rsidRDefault="006A6AD4" w:rsidP="00694F76">
            <w:pPr>
              <w:jc w:val="right"/>
              <w:rPr>
                <w:i/>
              </w:rPr>
            </w:pPr>
            <w:r w:rsidRPr="004B7F88">
              <w:rPr>
                <w:i/>
              </w:rPr>
              <w:t>0.00</w:t>
            </w:r>
          </w:p>
        </w:tc>
      </w:tr>
      <w:tr w:rsidR="006A6AD4" w:rsidRPr="00C36E9D" w:rsidTr="00694F76">
        <w:trPr>
          <w:trHeight w:val="303"/>
        </w:trPr>
        <w:tc>
          <w:tcPr>
            <w:tcW w:w="4900" w:type="dxa"/>
            <w:tcBorders>
              <w:top w:val="nil"/>
              <w:left w:val="nil"/>
              <w:bottom w:val="nil"/>
              <w:right w:val="nil"/>
            </w:tcBorders>
            <w:shd w:val="clear" w:color="auto" w:fill="auto"/>
            <w:noWrap/>
            <w:vAlign w:val="center"/>
          </w:tcPr>
          <w:p w:rsidR="006A6AD4" w:rsidRPr="00C36E9D" w:rsidRDefault="006A6AD4" w:rsidP="00694F76">
            <w:pPr>
              <w:jc w:val="both"/>
              <w:rPr>
                <w:b/>
                <w:bCs/>
                <w:i/>
              </w:rPr>
            </w:pPr>
            <w:r w:rsidRPr="00C36E9D">
              <w:rPr>
                <w:b/>
                <w:bCs/>
                <w:i/>
              </w:rPr>
              <w:t xml:space="preserve">Menos </w:t>
            </w:r>
          </w:p>
        </w:tc>
        <w:tc>
          <w:tcPr>
            <w:tcW w:w="1810" w:type="dxa"/>
            <w:tcBorders>
              <w:top w:val="nil"/>
              <w:left w:val="nil"/>
              <w:bottom w:val="nil"/>
              <w:right w:val="nil"/>
            </w:tcBorders>
            <w:shd w:val="clear" w:color="auto" w:fill="auto"/>
            <w:noWrap/>
            <w:vAlign w:val="center"/>
          </w:tcPr>
          <w:p w:rsidR="006A6AD4" w:rsidRPr="00AB2FDC" w:rsidRDefault="006A6AD4" w:rsidP="00694F76">
            <w:pPr>
              <w:jc w:val="right"/>
              <w:rPr>
                <w:b/>
                <w:bCs/>
                <w:i/>
              </w:rPr>
            </w:pPr>
          </w:p>
        </w:tc>
        <w:tc>
          <w:tcPr>
            <w:tcW w:w="1712" w:type="dxa"/>
            <w:tcBorders>
              <w:top w:val="nil"/>
              <w:left w:val="nil"/>
              <w:bottom w:val="nil"/>
              <w:right w:val="nil"/>
            </w:tcBorders>
            <w:shd w:val="clear" w:color="auto" w:fill="auto"/>
            <w:noWrap/>
            <w:vAlign w:val="center"/>
          </w:tcPr>
          <w:p w:rsidR="006A6AD4" w:rsidRPr="004B7F88" w:rsidRDefault="006A6AD4" w:rsidP="00694F76">
            <w:pPr>
              <w:jc w:val="right"/>
              <w:rPr>
                <w:i/>
              </w:rPr>
            </w:pPr>
          </w:p>
        </w:tc>
      </w:tr>
      <w:tr w:rsidR="006A6AD4" w:rsidRPr="00C36E9D" w:rsidTr="00694F76">
        <w:trPr>
          <w:trHeight w:val="303"/>
        </w:trPr>
        <w:tc>
          <w:tcPr>
            <w:tcW w:w="4900" w:type="dxa"/>
            <w:tcBorders>
              <w:top w:val="nil"/>
              <w:left w:val="nil"/>
              <w:bottom w:val="nil"/>
              <w:right w:val="nil"/>
            </w:tcBorders>
            <w:shd w:val="clear" w:color="auto" w:fill="auto"/>
            <w:noWrap/>
            <w:vAlign w:val="center"/>
          </w:tcPr>
          <w:p w:rsidR="006A6AD4" w:rsidRPr="00AB2FDC" w:rsidRDefault="006A6AD4" w:rsidP="00694F76">
            <w:pPr>
              <w:jc w:val="both"/>
              <w:rPr>
                <w:bCs/>
                <w:i/>
              </w:rPr>
            </w:pPr>
            <w:r w:rsidRPr="00AB2FDC">
              <w:rPr>
                <w:bCs/>
                <w:i/>
              </w:rPr>
              <w:t xml:space="preserve">Deprec. Acum. de Programa de Comp.  </w:t>
            </w:r>
          </w:p>
        </w:tc>
        <w:tc>
          <w:tcPr>
            <w:tcW w:w="1810" w:type="dxa"/>
            <w:tcBorders>
              <w:top w:val="nil"/>
              <w:left w:val="nil"/>
              <w:bottom w:val="nil"/>
              <w:right w:val="nil"/>
            </w:tcBorders>
            <w:shd w:val="clear" w:color="auto" w:fill="auto"/>
            <w:noWrap/>
            <w:vAlign w:val="center"/>
          </w:tcPr>
          <w:p w:rsidR="006A6AD4" w:rsidRPr="00AB2FDC" w:rsidRDefault="006A6AD4" w:rsidP="00501A9E">
            <w:pPr>
              <w:jc w:val="right"/>
              <w:rPr>
                <w:bCs/>
                <w:i/>
                <w:highlight w:val="yellow"/>
              </w:rPr>
            </w:pPr>
            <w:r w:rsidRPr="00AB2FDC">
              <w:rPr>
                <w:bCs/>
                <w:i/>
              </w:rPr>
              <w:t xml:space="preserve">   </w:t>
            </w:r>
            <w:r w:rsidR="00501A9E">
              <w:rPr>
                <w:bCs/>
                <w:i/>
              </w:rPr>
              <w:t>0.00</w:t>
            </w:r>
          </w:p>
        </w:tc>
        <w:tc>
          <w:tcPr>
            <w:tcW w:w="1712" w:type="dxa"/>
            <w:tcBorders>
              <w:top w:val="nil"/>
              <w:left w:val="nil"/>
              <w:bottom w:val="nil"/>
              <w:right w:val="nil"/>
            </w:tcBorders>
            <w:shd w:val="clear" w:color="auto" w:fill="auto"/>
            <w:noWrap/>
            <w:vAlign w:val="center"/>
          </w:tcPr>
          <w:p w:rsidR="006A6AD4" w:rsidRPr="004B7F88" w:rsidRDefault="004B7F88" w:rsidP="004B7F88">
            <w:pPr>
              <w:jc w:val="right"/>
              <w:rPr>
                <w:i/>
              </w:rPr>
            </w:pPr>
            <w:r w:rsidRPr="004B7F88">
              <w:rPr>
                <w:i/>
              </w:rPr>
              <w:t>9,642,760.70</w:t>
            </w:r>
          </w:p>
        </w:tc>
      </w:tr>
      <w:tr w:rsidR="006A6AD4" w:rsidRPr="00C36E9D" w:rsidTr="00694F76">
        <w:trPr>
          <w:trHeight w:val="303"/>
        </w:trPr>
        <w:tc>
          <w:tcPr>
            <w:tcW w:w="4900" w:type="dxa"/>
            <w:tcBorders>
              <w:top w:val="nil"/>
              <w:left w:val="nil"/>
              <w:bottom w:val="nil"/>
              <w:right w:val="nil"/>
            </w:tcBorders>
            <w:shd w:val="clear" w:color="auto" w:fill="auto"/>
            <w:noWrap/>
            <w:vAlign w:val="center"/>
          </w:tcPr>
          <w:p w:rsidR="006A6AD4" w:rsidRPr="00AB2FDC" w:rsidRDefault="006A6AD4" w:rsidP="00694F76">
            <w:pPr>
              <w:jc w:val="both"/>
              <w:rPr>
                <w:bCs/>
                <w:i/>
              </w:rPr>
            </w:pPr>
            <w:r>
              <w:rPr>
                <w:bCs/>
                <w:i/>
              </w:rPr>
              <w:t>Amortización Acum. d</w:t>
            </w:r>
            <w:r w:rsidRPr="00AB2FDC">
              <w:rPr>
                <w:bCs/>
                <w:i/>
              </w:rPr>
              <w:t>e Licencias de Comp</w:t>
            </w:r>
            <w:r>
              <w:rPr>
                <w:bCs/>
                <w:i/>
              </w:rPr>
              <w:t>.</w:t>
            </w:r>
          </w:p>
        </w:tc>
        <w:tc>
          <w:tcPr>
            <w:tcW w:w="1810" w:type="dxa"/>
            <w:tcBorders>
              <w:top w:val="nil"/>
              <w:left w:val="nil"/>
              <w:bottom w:val="nil"/>
              <w:right w:val="nil"/>
            </w:tcBorders>
            <w:shd w:val="clear" w:color="auto" w:fill="auto"/>
            <w:noWrap/>
            <w:vAlign w:val="center"/>
          </w:tcPr>
          <w:p w:rsidR="006A6AD4" w:rsidRPr="00AB2FDC" w:rsidRDefault="004B7F88" w:rsidP="00694F76">
            <w:pPr>
              <w:jc w:val="right"/>
              <w:rPr>
                <w:bCs/>
                <w:i/>
              </w:rPr>
            </w:pPr>
            <w:r>
              <w:rPr>
                <w:bCs/>
                <w:i/>
              </w:rPr>
              <w:t>0.00</w:t>
            </w:r>
          </w:p>
        </w:tc>
        <w:tc>
          <w:tcPr>
            <w:tcW w:w="1712" w:type="dxa"/>
            <w:tcBorders>
              <w:top w:val="nil"/>
              <w:left w:val="nil"/>
              <w:bottom w:val="nil"/>
              <w:right w:val="nil"/>
            </w:tcBorders>
            <w:shd w:val="clear" w:color="auto" w:fill="auto"/>
            <w:noWrap/>
            <w:vAlign w:val="center"/>
          </w:tcPr>
          <w:p w:rsidR="006A6AD4" w:rsidRPr="004B7F88" w:rsidRDefault="006A6AD4" w:rsidP="004B7F88">
            <w:pPr>
              <w:jc w:val="right"/>
              <w:rPr>
                <w:i/>
              </w:rPr>
            </w:pPr>
            <w:r w:rsidRPr="004B7F88">
              <w:rPr>
                <w:i/>
              </w:rPr>
              <w:t>516,778.07</w:t>
            </w:r>
          </w:p>
        </w:tc>
      </w:tr>
      <w:tr w:rsidR="006A6AD4" w:rsidRPr="00C36E9D" w:rsidTr="00694F76">
        <w:trPr>
          <w:trHeight w:val="303"/>
        </w:trPr>
        <w:tc>
          <w:tcPr>
            <w:tcW w:w="4900" w:type="dxa"/>
            <w:tcBorders>
              <w:top w:val="nil"/>
              <w:left w:val="nil"/>
              <w:bottom w:val="nil"/>
              <w:right w:val="nil"/>
            </w:tcBorders>
            <w:shd w:val="clear" w:color="auto" w:fill="auto"/>
            <w:noWrap/>
            <w:vAlign w:val="center"/>
          </w:tcPr>
          <w:p w:rsidR="006A6AD4" w:rsidRPr="008667B9" w:rsidRDefault="006A6AD4" w:rsidP="00694F76">
            <w:pPr>
              <w:jc w:val="both"/>
              <w:rPr>
                <w:b/>
                <w:bCs/>
                <w:i/>
              </w:rPr>
            </w:pPr>
          </w:p>
        </w:tc>
        <w:tc>
          <w:tcPr>
            <w:tcW w:w="1810" w:type="dxa"/>
            <w:tcBorders>
              <w:top w:val="nil"/>
              <w:left w:val="nil"/>
              <w:bottom w:val="nil"/>
              <w:right w:val="nil"/>
            </w:tcBorders>
            <w:shd w:val="clear" w:color="auto" w:fill="auto"/>
            <w:noWrap/>
            <w:vAlign w:val="center"/>
          </w:tcPr>
          <w:p w:rsidR="006A6AD4" w:rsidRPr="008667B9" w:rsidRDefault="006A6AD4" w:rsidP="00694F76">
            <w:pPr>
              <w:jc w:val="right"/>
              <w:rPr>
                <w:b/>
                <w:bCs/>
                <w:i/>
                <w:u w:val="single"/>
              </w:rPr>
            </w:pPr>
          </w:p>
        </w:tc>
        <w:tc>
          <w:tcPr>
            <w:tcW w:w="1712" w:type="dxa"/>
            <w:tcBorders>
              <w:top w:val="nil"/>
              <w:left w:val="nil"/>
              <w:bottom w:val="nil"/>
              <w:right w:val="nil"/>
            </w:tcBorders>
            <w:shd w:val="clear" w:color="auto" w:fill="auto"/>
            <w:noWrap/>
            <w:vAlign w:val="center"/>
          </w:tcPr>
          <w:p w:rsidR="006A6AD4" w:rsidRPr="004B7F88" w:rsidRDefault="006A6AD4" w:rsidP="00694F76">
            <w:pPr>
              <w:jc w:val="right"/>
              <w:rPr>
                <w:i/>
              </w:rPr>
            </w:pPr>
          </w:p>
        </w:tc>
      </w:tr>
      <w:tr w:rsidR="006A6AD4" w:rsidRPr="00C36E9D" w:rsidTr="00694F76">
        <w:trPr>
          <w:trHeight w:val="303"/>
        </w:trPr>
        <w:tc>
          <w:tcPr>
            <w:tcW w:w="4900" w:type="dxa"/>
            <w:tcBorders>
              <w:top w:val="nil"/>
              <w:left w:val="nil"/>
              <w:bottom w:val="nil"/>
              <w:right w:val="nil"/>
            </w:tcBorders>
            <w:shd w:val="clear" w:color="auto" w:fill="auto"/>
            <w:noWrap/>
            <w:vAlign w:val="center"/>
          </w:tcPr>
          <w:p w:rsidR="006A6AD4" w:rsidRPr="008667B9" w:rsidRDefault="006A6AD4" w:rsidP="00694F76">
            <w:pPr>
              <w:rPr>
                <w:b/>
                <w:i/>
              </w:rPr>
            </w:pPr>
            <w:r w:rsidRPr="008667B9">
              <w:rPr>
                <w:b/>
                <w:i/>
              </w:rPr>
              <w:t>Ajustes y Reclasificaciones</w:t>
            </w:r>
          </w:p>
        </w:tc>
        <w:tc>
          <w:tcPr>
            <w:tcW w:w="1810" w:type="dxa"/>
            <w:tcBorders>
              <w:top w:val="nil"/>
              <w:left w:val="nil"/>
              <w:bottom w:val="nil"/>
              <w:right w:val="nil"/>
            </w:tcBorders>
            <w:shd w:val="clear" w:color="auto" w:fill="auto"/>
            <w:noWrap/>
            <w:vAlign w:val="center"/>
          </w:tcPr>
          <w:p w:rsidR="006A6AD4" w:rsidRPr="008667B9" w:rsidRDefault="006A6AD4" w:rsidP="00694F76">
            <w:pPr>
              <w:jc w:val="right"/>
              <w:rPr>
                <w:b/>
                <w:bCs/>
                <w:i/>
                <w:u w:val="single"/>
              </w:rPr>
            </w:pPr>
          </w:p>
        </w:tc>
        <w:tc>
          <w:tcPr>
            <w:tcW w:w="1712" w:type="dxa"/>
            <w:tcBorders>
              <w:top w:val="nil"/>
              <w:left w:val="nil"/>
              <w:bottom w:val="nil"/>
              <w:right w:val="nil"/>
            </w:tcBorders>
            <w:shd w:val="clear" w:color="auto" w:fill="auto"/>
            <w:noWrap/>
            <w:vAlign w:val="center"/>
          </w:tcPr>
          <w:p w:rsidR="006A6AD4" w:rsidRPr="004B7F88" w:rsidRDefault="006A6AD4" w:rsidP="00694F76">
            <w:pPr>
              <w:jc w:val="right"/>
              <w:rPr>
                <w:i/>
              </w:rPr>
            </w:pPr>
          </w:p>
        </w:tc>
      </w:tr>
      <w:tr w:rsidR="006A6AD4" w:rsidRPr="004B7F88" w:rsidTr="00694F76">
        <w:trPr>
          <w:trHeight w:val="303"/>
        </w:trPr>
        <w:tc>
          <w:tcPr>
            <w:tcW w:w="4900" w:type="dxa"/>
            <w:tcBorders>
              <w:top w:val="nil"/>
              <w:left w:val="nil"/>
              <w:bottom w:val="nil"/>
              <w:right w:val="nil"/>
            </w:tcBorders>
            <w:shd w:val="clear" w:color="auto" w:fill="auto"/>
            <w:noWrap/>
            <w:vAlign w:val="center"/>
          </w:tcPr>
          <w:p w:rsidR="006A6AD4" w:rsidRPr="008667B9" w:rsidRDefault="006A6AD4" w:rsidP="00694F76">
            <w:pPr>
              <w:jc w:val="both"/>
              <w:rPr>
                <w:bCs/>
                <w:i/>
              </w:rPr>
            </w:pPr>
            <w:r w:rsidRPr="008667B9">
              <w:rPr>
                <w:bCs/>
                <w:i/>
              </w:rPr>
              <w:t>Reclasificación de Registros (Licencias a C/P)</w:t>
            </w:r>
          </w:p>
        </w:tc>
        <w:tc>
          <w:tcPr>
            <w:tcW w:w="1810" w:type="dxa"/>
            <w:tcBorders>
              <w:top w:val="nil"/>
              <w:left w:val="nil"/>
              <w:bottom w:val="nil"/>
              <w:right w:val="nil"/>
            </w:tcBorders>
            <w:shd w:val="clear" w:color="auto" w:fill="auto"/>
            <w:noWrap/>
            <w:vAlign w:val="center"/>
          </w:tcPr>
          <w:p w:rsidR="006A6AD4" w:rsidRPr="008667B9" w:rsidRDefault="004B7F88" w:rsidP="004B7F88">
            <w:pPr>
              <w:jc w:val="right"/>
              <w:rPr>
                <w:bCs/>
                <w:i/>
                <w:u w:val="single"/>
              </w:rPr>
            </w:pPr>
            <w:r>
              <w:rPr>
                <w:bCs/>
                <w:i/>
                <w:u w:val="single"/>
              </w:rPr>
              <w:t xml:space="preserve">                  0.00  </w:t>
            </w:r>
          </w:p>
        </w:tc>
        <w:tc>
          <w:tcPr>
            <w:tcW w:w="1712" w:type="dxa"/>
            <w:tcBorders>
              <w:top w:val="nil"/>
              <w:left w:val="nil"/>
              <w:bottom w:val="nil"/>
              <w:right w:val="nil"/>
            </w:tcBorders>
            <w:shd w:val="clear" w:color="auto" w:fill="auto"/>
            <w:noWrap/>
            <w:vAlign w:val="center"/>
          </w:tcPr>
          <w:p w:rsidR="006A6AD4" w:rsidRPr="004B7F88" w:rsidRDefault="006A6AD4" w:rsidP="00694F76">
            <w:pPr>
              <w:jc w:val="right"/>
              <w:rPr>
                <w:i/>
                <w:u w:val="single"/>
              </w:rPr>
            </w:pPr>
            <w:r w:rsidRPr="004B7F88">
              <w:rPr>
                <w:i/>
                <w:u w:val="single"/>
              </w:rPr>
              <w:t>1,085,857.31</w:t>
            </w:r>
          </w:p>
        </w:tc>
      </w:tr>
      <w:tr w:rsidR="006A6AD4" w:rsidRPr="002E6615" w:rsidTr="00694F76">
        <w:trPr>
          <w:trHeight w:val="303"/>
        </w:trPr>
        <w:tc>
          <w:tcPr>
            <w:tcW w:w="4900" w:type="dxa"/>
            <w:tcBorders>
              <w:top w:val="nil"/>
              <w:left w:val="nil"/>
              <w:bottom w:val="nil"/>
              <w:right w:val="nil"/>
            </w:tcBorders>
            <w:shd w:val="clear" w:color="auto" w:fill="auto"/>
            <w:noWrap/>
            <w:vAlign w:val="center"/>
          </w:tcPr>
          <w:p w:rsidR="006A6AD4" w:rsidRPr="00C36E9D" w:rsidRDefault="006A6AD4" w:rsidP="00694F76">
            <w:pPr>
              <w:jc w:val="both"/>
              <w:rPr>
                <w:b/>
                <w:bCs/>
                <w:i/>
              </w:rPr>
            </w:pPr>
            <w:r>
              <w:rPr>
                <w:b/>
                <w:bCs/>
                <w:i/>
              </w:rPr>
              <w:t>Total de Bienes Intangibles</w:t>
            </w:r>
          </w:p>
        </w:tc>
        <w:tc>
          <w:tcPr>
            <w:tcW w:w="1810" w:type="dxa"/>
            <w:tcBorders>
              <w:top w:val="nil"/>
              <w:left w:val="nil"/>
              <w:bottom w:val="nil"/>
              <w:right w:val="nil"/>
            </w:tcBorders>
            <w:shd w:val="clear" w:color="auto" w:fill="auto"/>
            <w:noWrap/>
            <w:vAlign w:val="center"/>
          </w:tcPr>
          <w:p w:rsidR="006A6AD4" w:rsidRPr="00792E3C" w:rsidRDefault="006A6AD4" w:rsidP="00694F76">
            <w:pPr>
              <w:jc w:val="right"/>
              <w:rPr>
                <w:b/>
                <w:bCs/>
                <w:i/>
                <w:highlight w:val="yellow"/>
                <w:u w:val="double"/>
              </w:rPr>
            </w:pPr>
            <w:r>
              <w:rPr>
                <w:b/>
                <w:bCs/>
                <w:i/>
                <w:u w:val="double"/>
              </w:rPr>
              <w:t xml:space="preserve">   </w:t>
            </w:r>
            <w:r w:rsidRPr="00F5656D">
              <w:rPr>
                <w:b/>
                <w:bCs/>
                <w:i/>
                <w:u w:val="double"/>
              </w:rPr>
              <w:t>39,233,391.79</w:t>
            </w:r>
          </w:p>
        </w:tc>
        <w:tc>
          <w:tcPr>
            <w:tcW w:w="1712" w:type="dxa"/>
            <w:tcBorders>
              <w:top w:val="nil"/>
              <w:left w:val="nil"/>
              <w:bottom w:val="nil"/>
              <w:right w:val="nil"/>
            </w:tcBorders>
            <w:shd w:val="clear" w:color="auto" w:fill="auto"/>
            <w:noWrap/>
            <w:vAlign w:val="center"/>
          </w:tcPr>
          <w:p w:rsidR="006A6AD4" w:rsidRPr="004B7F88" w:rsidRDefault="004B7F88" w:rsidP="00C40DD5">
            <w:pPr>
              <w:jc w:val="right"/>
              <w:rPr>
                <w:i/>
              </w:rPr>
            </w:pPr>
            <w:r w:rsidRPr="00C40DD5">
              <w:rPr>
                <w:b/>
                <w:bCs/>
                <w:i/>
                <w:u w:val="double"/>
              </w:rPr>
              <w:t>39,404,</w:t>
            </w:r>
            <w:r w:rsidR="00C40DD5" w:rsidRPr="00C40DD5">
              <w:rPr>
                <w:b/>
                <w:bCs/>
                <w:i/>
                <w:u w:val="double"/>
              </w:rPr>
              <w:t>116..98</w:t>
            </w:r>
          </w:p>
        </w:tc>
      </w:tr>
    </w:tbl>
    <w:p w:rsidR="006A6AD4" w:rsidRPr="009C3BCF" w:rsidRDefault="006A6AD4" w:rsidP="006A6AD4">
      <w:pPr>
        <w:spacing w:line="360" w:lineRule="auto"/>
        <w:jc w:val="both"/>
        <w:rPr>
          <w:b/>
          <w:i/>
          <w:sz w:val="10"/>
        </w:rPr>
      </w:pPr>
    </w:p>
    <w:p w:rsidR="006F6834" w:rsidRPr="006F6834" w:rsidRDefault="006F6834" w:rsidP="001200B2">
      <w:pPr>
        <w:spacing w:line="360" w:lineRule="auto"/>
        <w:jc w:val="both"/>
        <w:rPr>
          <w:b/>
          <w:i/>
          <w:sz w:val="12"/>
        </w:rPr>
      </w:pPr>
    </w:p>
    <w:p w:rsidR="001033B1" w:rsidRPr="002E6615" w:rsidRDefault="00067205" w:rsidP="001200B2">
      <w:pPr>
        <w:spacing w:line="360" w:lineRule="auto"/>
        <w:jc w:val="both"/>
        <w:rPr>
          <w:b/>
          <w:i/>
          <w:sz w:val="28"/>
        </w:rPr>
      </w:pPr>
      <w:r w:rsidRPr="002E6615">
        <w:rPr>
          <w:b/>
          <w:i/>
          <w:sz w:val="28"/>
        </w:rPr>
        <w:t xml:space="preserve">Nota </w:t>
      </w:r>
      <w:r w:rsidR="006F6834">
        <w:rPr>
          <w:b/>
          <w:i/>
          <w:sz w:val="28"/>
        </w:rPr>
        <w:t>13</w:t>
      </w:r>
      <w:r w:rsidRPr="002E6615">
        <w:rPr>
          <w:b/>
          <w:i/>
          <w:sz w:val="28"/>
        </w:rPr>
        <w:t xml:space="preserve"> Otros </w:t>
      </w:r>
      <w:r w:rsidR="002C1715" w:rsidRPr="002E6615">
        <w:rPr>
          <w:b/>
          <w:i/>
          <w:sz w:val="28"/>
        </w:rPr>
        <w:t>Activos</w:t>
      </w:r>
      <w:r w:rsidRPr="002E6615">
        <w:rPr>
          <w:b/>
          <w:i/>
          <w:sz w:val="28"/>
        </w:rPr>
        <w:t xml:space="preserve"> no </w:t>
      </w:r>
      <w:r w:rsidR="006F6834" w:rsidRPr="006F6834">
        <w:rPr>
          <w:b/>
          <w:i/>
          <w:sz w:val="28"/>
        </w:rPr>
        <w:t>Financieros</w:t>
      </w:r>
    </w:p>
    <w:p w:rsidR="002905DB" w:rsidRPr="00C36E9D" w:rsidRDefault="000E0E8B" w:rsidP="000D1E79">
      <w:pPr>
        <w:spacing w:line="276" w:lineRule="auto"/>
        <w:jc w:val="both"/>
        <w:rPr>
          <w:i/>
        </w:rPr>
      </w:pPr>
      <w:r w:rsidRPr="00002042">
        <w:rPr>
          <w:bCs/>
          <w:i/>
          <w:lang w:eastAsia="es-ES"/>
        </w:rPr>
        <w:t xml:space="preserve">Al </w:t>
      </w:r>
      <w:r w:rsidR="00527060" w:rsidRPr="00527060">
        <w:rPr>
          <w:bCs/>
          <w:i/>
          <w:lang w:eastAsia="es-ES"/>
        </w:rPr>
        <w:t xml:space="preserve">30 de Junio </w:t>
      </w:r>
      <w:r w:rsidR="00A41461">
        <w:rPr>
          <w:rStyle w:val="CarCar"/>
          <w:rFonts w:ascii="Times New Roman" w:hAnsi="Times New Roman" w:cs="Times New Roman"/>
          <w:b w:val="0"/>
          <w:i/>
          <w:sz w:val="24"/>
        </w:rPr>
        <w:t xml:space="preserve">de los años </w:t>
      </w:r>
      <w:r w:rsidR="003C7B0C" w:rsidRPr="003C7B0C">
        <w:rPr>
          <w:rStyle w:val="CarCar"/>
          <w:rFonts w:ascii="Times New Roman" w:hAnsi="Times New Roman" w:cs="Times New Roman"/>
          <w:b w:val="0"/>
          <w:i/>
          <w:sz w:val="24"/>
        </w:rPr>
        <w:t>2022  y  2021</w:t>
      </w:r>
      <w:r w:rsidR="00772DF9" w:rsidRPr="00C36E9D">
        <w:rPr>
          <w:rStyle w:val="CarCar"/>
          <w:rFonts w:ascii="Times New Roman" w:hAnsi="Times New Roman" w:cs="Times New Roman"/>
          <w:b w:val="0"/>
          <w:i/>
          <w:sz w:val="24"/>
        </w:rPr>
        <w:t xml:space="preserve">, </w:t>
      </w:r>
      <w:r w:rsidR="00067205" w:rsidRPr="00C36E9D">
        <w:rPr>
          <w:i/>
        </w:rPr>
        <w:t>estas partidas presenta</w:t>
      </w:r>
      <w:r w:rsidR="000E20F8" w:rsidRPr="00C36E9D">
        <w:rPr>
          <w:i/>
        </w:rPr>
        <w:t xml:space="preserve">n </w:t>
      </w:r>
      <w:r w:rsidR="00AF7E4F" w:rsidRPr="00C36E9D">
        <w:rPr>
          <w:i/>
        </w:rPr>
        <w:t xml:space="preserve">balance de </w:t>
      </w:r>
      <w:r w:rsidR="00AF7E4F" w:rsidRPr="003E5DBC">
        <w:rPr>
          <w:i/>
        </w:rPr>
        <w:t>RD$</w:t>
      </w:r>
      <w:r w:rsidR="00A41461" w:rsidRPr="00A41461">
        <w:rPr>
          <w:i/>
        </w:rPr>
        <w:t>2,637,592.97</w:t>
      </w:r>
      <w:r w:rsidR="00A41461">
        <w:rPr>
          <w:i/>
        </w:rPr>
        <w:t xml:space="preserve"> </w:t>
      </w:r>
      <w:r w:rsidR="0054461D" w:rsidRPr="003E5DBC">
        <w:rPr>
          <w:i/>
        </w:rPr>
        <w:t>y RD$</w:t>
      </w:r>
      <w:r w:rsidR="00A6085C" w:rsidRPr="00A41461">
        <w:rPr>
          <w:i/>
        </w:rPr>
        <w:t>2,637,592.97</w:t>
      </w:r>
      <w:r w:rsidR="00A6085C">
        <w:rPr>
          <w:i/>
        </w:rPr>
        <w:t xml:space="preserve"> </w:t>
      </w:r>
      <w:r w:rsidR="00067205" w:rsidRPr="003E5DBC">
        <w:rPr>
          <w:i/>
        </w:rPr>
        <w:t>respectivamente</w:t>
      </w:r>
      <w:r w:rsidR="00067205" w:rsidRPr="00C36E9D">
        <w:rPr>
          <w:i/>
        </w:rPr>
        <w:t xml:space="preserve"> y está compuesto por los siguientes rubros:</w:t>
      </w:r>
    </w:p>
    <w:p w:rsidR="003E5DBC" w:rsidRDefault="003E5DBC" w:rsidP="00767026">
      <w:pPr>
        <w:spacing w:line="360" w:lineRule="auto"/>
        <w:rPr>
          <w:b/>
          <w:i/>
          <w:sz w:val="10"/>
        </w:rPr>
      </w:pPr>
    </w:p>
    <w:p w:rsidR="00921CA1" w:rsidRPr="00F946FD" w:rsidRDefault="00921CA1" w:rsidP="00921CA1">
      <w:pPr>
        <w:spacing w:line="360" w:lineRule="auto"/>
        <w:rPr>
          <w:b/>
          <w:i/>
        </w:rPr>
      </w:pPr>
      <w:r w:rsidRPr="00F946FD">
        <w:rPr>
          <w:b/>
          <w:i/>
        </w:rPr>
        <w:t>Descripción</w:t>
      </w:r>
      <w:r w:rsidRPr="00F946FD">
        <w:rPr>
          <w:b/>
          <w:i/>
        </w:rPr>
        <w:tab/>
      </w:r>
      <w:r w:rsidRPr="00F946FD">
        <w:rPr>
          <w:b/>
          <w:i/>
        </w:rPr>
        <w:tab/>
      </w:r>
      <w:r w:rsidRPr="00F946FD">
        <w:rPr>
          <w:b/>
          <w:i/>
        </w:rPr>
        <w:tab/>
      </w:r>
      <w:r w:rsidRPr="00F946FD">
        <w:rPr>
          <w:b/>
          <w:i/>
        </w:rPr>
        <w:tab/>
      </w:r>
      <w:r w:rsidRPr="00F946FD">
        <w:rPr>
          <w:b/>
          <w:i/>
        </w:rPr>
        <w:tab/>
      </w:r>
      <w:r w:rsidRPr="00F946FD">
        <w:rPr>
          <w:b/>
          <w:i/>
        </w:rPr>
        <w:tab/>
        <w:t xml:space="preserve">                2022</w:t>
      </w:r>
      <w:r w:rsidRPr="00F946FD">
        <w:rPr>
          <w:b/>
          <w:i/>
        </w:rPr>
        <w:tab/>
        <w:t xml:space="preserve">    2021</w:t>
      </w:r>
    </w:p>
    <w:tbl>
      <w:tblPr>
        <w:tblW w:w="8422" w:type="dxa"/>
        <w:tblInd w:w="93" w:type="dxa"/>
        <w:tblLook w:val="04A0" w:firstRow="1" w:lastRow="0" w:firstColumn="1" w:lastColumn="0" w:noHBand="0" w:noVBand="1"/>
      </w:tblPr>
      <w:tblGrid>
        <w:gridCol w:w="4900"/>
        <w:gridCol w:w="1810"/>
        <w:gridCol w:w="1712"/>
      </w:tblGrid>
      <w:tr w:rsidR="00921CA1" w:rsidRPr="00F946FD" w:rsidTr="002731FE">
        <w:trPr>
          <w:trHeight w:val="303"/>
        </w:trPr>
        <w:tc>
          <w:tcPr>
            <w:tcW w:w="4900" w:type="dxa"/>
            <w:tcBorders>
              <w:top w:val="nil"/>
              <w:left w:val="nil"/>
              <w:bottom w:val="nil"/>
              <w:right w:val="nil"/>
            </w:tcBorders>
            <w:shd w:val="clear" w:color="auto" w:fill="auto"/>
            <w:noWrap/>
            <w:vAlign w:val="center"/>
            <w:hideMark/>
          </w:tcPr>
          <w:p w:rsidR="00921CA1" w:rsidRPr="00F946FD" w:rsidRDefault="00921CA1" w:rsidP="002731FE">
            <w:pPr>
              <w:spacing w:line="360" w:lineRule="auto"/>
              <w:jc w:val="both"/>
              <w:rPr>
                <w:i/>
                <w:color w:val="000000"/>
              </w:rPr>
            </w:pPr>
            <w:r w:rsidRPr="00F946FD">
              <w:rPr>
                <w:i/>
                <w:color w:val="000000"/>
              </w:rPr>
              <w:t>Obras de Arte</w:t>
            </w:r>
          </w:p>
        </w:tc>
        <w:tc>
          <w:tcPr>
            <w:tcW w:w="1810" w:type="dxa"/>
            <w:tcBorders>
              <w:top w:val="nil"/>
              <w:left w:val="nil"/>
              <w:bottom w:val="nil"/>
              <w:right w:val="nil"/>
            </w:tcBorders>
            <w:shd w:val="clear" w:color="auto" w:fill="auto"/>
            <w:noWrap/>
            <w:vAlign w:val="center"/>
            <w:hideMark/>
          </w:tcPr>
          <w:p w:rsidR="00921CA1" w:rsidRPr="00F946FD" w:rsidRDefault="00921CA1" w:rsidP="002731FE">
            <w:pPr>
              <w:spacing w:line="360" w:lineRule="auto"/>
              <w:jc w:val="right"/>
              <w:rPr>
                <w:i/>
                <w:color w:val="000000"/>
                <w:u w:val="single"/>
              </w:rPr>
            </w:pPr>
            <w:r w:rsidRPr="00F946FD">
              <w:rPr>
                <w:i/>
                <w:color w:val="000000"/>
                <w:u w:val="single"/>
              </w:rPr>
              <w:t xml:space="preserve">    2,637,592.97</w:t>
            </w:r>
          </w:p>
        </w:tc>
        <w:tc>
          <w:tcPr>
            <w:tcW w:w="1712" w:type="dxa"/>
            <w:tcBorders>
              <w:top w:val="nil"/>
              <w:left w:val="nil"/>
              <w:bottom w:val="nil"/>
              <w:right w:val="nil"/>
            </w:tcBorders>
            <w:shd w:val="clear" w:color="auto" w:fill="auto"/>
            <w:noWrap/>
            <w:vAlign w:val="center"/>
            <w:hideMark/>
          </w:tcPr>
          <w:p w:rsidR="00921CA1" w:rsidRPr="00F946FD" w:rsidRDefault="00921CA1" w:rsidP="002731FE">
            <w:pPr>
              <w:spacing w:line="360" w:lineRule="auto"/>
              <w:jc w:val="right"/>
              <w:rPr>
                <w:i/>
                <w:color w:val="000000"/>
                <w:u w:val="single"/>
              </w:rPr>
            </w:pPr>
            <w:r w:rsidRPr="00F946FD">
              <w:rPr>
                <w:i/>
                <w:color w:val="000000"/>
                <w:u w:val="single"/>
              </w:rPr>
              <w:t xml:space="preserve">   </w:t>
            </w:r>
            <w:r>
              <w:rPr>
                <w:i/>
                <w:color w:val="000000"/>
                <w:u w:val="single"/>
              </w:rPr>
              <w:t>2,637,592.97</w:t>
            </w:r>
            <w:r w:rsidRPr="00F946FD">
              <w:rPr>
                <w:i/>
                <w:color w:val="000000"/>
                <w:u w:val="single"/>
              </w:rPr>
              <w:t xml:space="preserve">  </w:t>
            </w:r>
          </w:p>
        </w:tc>
      </w:tr>
      <w:tr w:rsidR="00921CA1" w:rsidRPr="00F946FD" w:rsidTr="002731FE">
        <w:trPr>
          <w:trHeight w:val="303"/>
        </w:trPr>
        <w:tc>
          <w:tcPr>
            <w:tcW w:w="4900" w:type="dxa"/>
            <w:tcBorders>
              <w:top w:val="nil"/>
              <w:left w:val="nil"/>
              <w:bottom w:val="nil"/>
              <w:right w:val="nil"/>
            </w:tcBorders>
            <w:shd w:val="clear" w:color="auto" w:fill="auto"/>
            <w:noWrap/>
            <w:vAlign w:val="center"/>
            <w:hideMark/>
          </w:tcPr>
          <w:p w:rsidR="00921CA1" w:rsidRPr="00F946FD" w:rsidRDefault="00921CA1" w:rsidP="002731FE">
            <w:pPr>
              <w:spacing w:line="360" w:lineRule="auto"/>
              <w:jc w:val="both"/>
              <w:rPr>
                <w:b/>
                <w:bCs/>
                <w:i/>
                <w:color w:val="000000"/>
              </w:rPr>
            </w:pPr>
            <w:r w:rsidRPr="00F946FD">
              <w:rPr>
                <w:b/>
                <w:bCs/>
                <w:i/>
                <w:color w:val="000000"/>
              </w:rPr>
              <w:t>Total Otros Activos</w:t>
            </w:r>
          </w:p>
        </w:tc>
        <w:tc>
          <w:tcPr>
            <w:tcW w:w="1810" w:type="dxa"/>
            <w:tcBorders>
              <w:top w:val="nil"/>
              <w:left w:val="nil"/>
              <w:bottom w:val="nil"/>
              <w:right w:val="nil"/>
            </w:tcBorders>
            <w:shd w:val="clear" w:color="auto" w:fill="auto"/>
            <w:noWrap/>
            <w:vAlign w:val="center"/>
            <w:hideMark/>
          </w:tcPr>
          <w:p w:rsidR="00921CA1" w:rsidRPr="00F946FD" w:rsidRDefault="00921CA1" w:rsidP="002731FE">
            <w:pPr>
              <w:spacing w:line="360" w:lineRule="auto"/>
              <w:jc w:val="right"/>
              <w:rPr>
                <w:b/>
                <w:bCs/>
                <w:i/>
                <w:color w:val="000000"/>
                <w:u w:val="double"/>
              </w:rPr>
            </w:pPr>
            <w:r>
              <w:rPr>
                <w:b/>
                <w:bCs/>
                <w:i/>
                <w:color w:val="000000"/>
                <w:u w:val="double"/>
              </w:rPr>
              <w:t xml:space="preserve">   </w:t>
            </w:r>
            <w:r w:rsidR="00501A9E" w:rsidRPr="00F946FD">
              <w:rPr>
                <w:b/>
                <w:bCs/>
                <w:i/>
                <w:color w:val="000000"/>
                <w:u w:val="double"/>
              </w:rPr>
              <w:t>2,</w:t>
            </w:r>
            <w:r w:rsidR="00501A9E">
              <w:rPr>
                <w:b/>
                <w:bCs/>
                <w:i/>
                <w:color w:val="000000"/>
                <w:u w:val="double"/>
              </w:rPr>
              <w:t>637,592.97</w:t>
            </w:r>
          </w:p>
        </w:tc>
        <w:tc>
          <w:tcPr>
            <w:tcW w:w="1712" w:type="dxa"/>
            <w:tcBorders>
              <w:top w:val="nil"/>
              <w:left w:val="nil"/>
              <w:bottom w:val="nil"/>
              <w:right w:val="nil"/>
            </w:tcBorders>
            <w:shd w:val="clear" w:color="auto" w:fill="auto"/>
            <w:noWrap/>
            <w:vAlign w:val="center"/>
            <w:hideMark/>
          </w:tcPr>
          <w:p w:rsidR="00921CA1" w:rsidRPr="00F946FD" w:rsidRDefault="00921CA1" w:rsidP="002731FE">
            <w:pPr>
              <w:spacing w:line="360" w:lineRule="auto"/>
              <w:jc w:val="right"/>
              <w:rPr>
                <w:b/>
                <w:bCs/>
                <w:i/>
                <w:color w:val="000000"/>
                <w:u w:val="double"/>
              </w:rPr>
            </w:pPr>
            <w:r w:rsidRPr="00F946FD">
              <w:rPr>
                <w:b/>
                <w:bCs/>
                <w:i/>
                <w:color w:val="000000"/>
                <w:u w:val="double"/>
              </w:rPr>
              <w:t xml:space="preserve"> 2,</w:t>
            </w:r>
            <w:r>
              <w:rPr>
                <w:b/>
                <w:bCs/>
                <w:i/>
                <w:color w:val="000000"/>
                <w:u w:val="double"/>
              </w:rPr>
              <w:t>637,592.97</w:t>
            </w:r>
          </w:p>
        </w:tc>
      </w:tr>
    </w:tbl>
    <w:p w:rsidR="00921CA1" w:rsidRDefault="00921CA1" w:rsidP="00921CA1">
      <w:pPr>
        <w:spacing w:line="360" w:lineRule="auto"/>
        <w:jc w:val="both"/>
        <w:rPr>
          <w:b/>
          <w:i/>
          <w:sz w:val="8"/>
        </w:rPr>
      </w:pPr>
    </w:p>
    <w:p w:rsidR="00921CA1" w:rsidRDefault="00921CA1" w:rsidP="00921CA1">
      <w:pPr>
        <w:spacing w:line="360" w:lineRule="auto"/>
        <w:jc w:val="both"/>
        <w:rPr>
          <w:i/>
        </w:rPr>
      </w:pPr>
    </w:p>
    <w:p w:rsidR="00501A9E" w:rsidRDefault="00501A9E" w:rsidP="00921CA1">
      <w:pPr>
        <w:spacing w:line="360" w:lineRule="auto"/>
        <w:jc w:val="both"/>
        <w:rPr>
          <w:i/>
        </w:rPr>
      </w:pPr>
    </w:p>
    <w:p w:rsidR="00501A9E" w:rsidRDefault="00501A9E" w:rsidP="00921CA1">
      <w:pPr>
        <w:spacing w:line="360" w:lineRule="auto"/>
        <w:jc w:val="both"/>
        <w:rPr>
          <w:i/>
        </w:rPr>
      </w:pPr>
    </w:p>
    <w:p w:rsidR="00501A9E" w:rsidRDefault="00501A9E" w:rsidP="00921CA1">
      <w:pPr>
        <w:spacing w:line="360" w:lineRule="auto"/>
        <w:jc w:val="both"/>
        <w:rPr>
          <w:i/>
        </w:rPr>
      </w:pPr>
    </w:p>
    <w:p w:rsidR="00501A9E" w:rsidRPr="00F946FD" w:rsidRDefault="00501A9E" w:rsidP="00921CA1">
      <w:pPr>
        <w:spacing w:line="360" w:lineRule="auto"/>
        <w:jc w:val="both"/>
        <w:rPr>
          <w:i/>
        </w:rPr>
      </w:pPr>
    </w:p>
    <w:p w:rsidR="00A41461" w:rsidRDefault="00A41461" w:rsidP="006F6834">
      <w:pPr>
        <w:spacing w:line="276" w:lineRule="auto"/>
        <w:rPr>
          <w:b/>
          <w:i/>
          <w:sz w:val="28"/>
          <w:lang w:eastAsia="es-ES"/>
        </w:rPr>
      </w:pPr>
      <w:r>
        <w:rPr>
          <w:b/>
          <w:i/>
          <w:sz w:val="28"/>
          <w:lang w:eastAsia="es-ES"/>
        </w:rPr>
        <w:lastRenderedPageBreak/>
        <w:t xml:space="preserve">PASIVOS </w:t>
      </w:r>
    </w:p>
    <w:p w:rsidR="00A41461" w:rsidRDefault="00A41461" w:rsidP="006F6834">
      <w:pPr>
        <w:spacing w:line="276" w:lineRule="auto"/>
        <w:rPr>
          <w:b/>
          <w:i/>
          <w:sz w:val="28"/>
          <w:lang w:eastAsia="es-ES"/>
        </w:rPr>
      </w:pPr>
    </w:p>
    <w:p w:rsidR="006F6834" w:rsidRPr="002E6615" w:rsidRDefault="006F6834" w:rsidP="006F6834">
      <w:pPr>
        <w:spacing w:line="276" w:lineRule="auto"/>
        <w:rPr>
          <w:b/>
          <w:i/>
          <w:sz w:val="28"/>
          <w:lang w:eastAsia="es-ES"/>
        </w:rPr>
      </w:pPr>
      <w:r w:rsidRPr="002E6615">
        <w:rPr>
          <w:b/>
          <w:i/>
          <w:sz w:val="28"/>
          <w:lang w:eastAsia="es-ES"/>
        </w:rPr>
        <w:t xml:space="preserve">Nota </w:t>
      </w:r>
      <w:r>
        <w:rPr>
          <w:b/>
          <w:i/>
          <w:sz w:val="28"/>
          <w:lang w:eastAsia="es-ES"/>
        </w:rPr>
        <w:t>14</w:t>
      </w:r>
      <w:r w:rsidRPr="002E6615">
        <w:rPr>
          <w:b/>
          <w:i/>
          <w:sz w:val="28"/>
          <w:lang w:eastAsia="es-ES"/>
        </w:rPr>
        <w:t xml:space="preserve"> Cuentas por Pagar </w:t>
      </w:r>
      <w:r w:rsidR="00921CA1">
        <w:rPr>
          <w:b/>
          <w:i/>
          <w:sz w:val="28"/>
          <w:lang w:eastAsia="es-ES"/>
        </w:rPr>
        <w:t>a corto Plazo</w:t>
      </w:r>
    </w:p>
    <w:p w:rsidR="006F6834" w:rsidRPr="003E5DBC" w:rsidRDefault="006F6834" w:rsidP="006F6834">
      <w:pPr>
        <w:spacing w:line="360" w:lineRule="auto"/>
        <w:jc w:val="both"/>
        <w:rPr>
          <w:i/>
        </w:rPr>
      </w:pPr>
      <w:r w:rsidRPr="00002042">
        <w:rPr>
          <w:bCs/>
          <w:i/>
          <w:lang w:eastAsia="es-ES"/>
        </w:rPr>
        <w:t xml:space="preserve">Al </w:t>
      </w:r>
      <w:r w:rsidRPr="00527060">
        <w:rPr>
          <w:bCs/>
          <w:i/>
          <w:lang w:eastAsia="es-ES"/>
        </w:rPr>
        <w:t xml:space="preserve">30 de Junio </w:t>
      </w:r>
      <w:r w:rsidRPr="002E6615">
        <w:rPr>
          <w:rStyle w:val="CarCar"/>
          <w:rFonts w:ascii="Times New Roman" w:hAnsi="Times New Roman" w:cs="Times New Roman"/>
          <w:b w:val="0"/>
          <w:i/>
          <w:sz w:val="24"/>
        </w:rPr>
        <w:t xml:space="preserve">de los años  </w:t>
      </w:r>
      <w:r w:rsidR="003C7B0C" w:rsidRPr="003C7B0C">
        <w:rPr>
          <w:rStyle w:val="CarCar"/>
          <w:rFonts w:ascii="Times New Roman" w:hAnsi="Times New Roman" w:cs="Times New Roman"/>
          <w:b w:val="0"/>
          <w:i/>
          <w:sz w:val="24"/>
        </w:rPr>
        <w:t>2022  y  2021</w:t>
      </w:r>
      <w:r w:rsidRPr="000B5208">
        <w:rPr>
          <w:rStyle w:val="CarCar"/>
          <w:rFonts w:ascii="Times New Roman" w:hAnsi="Times New Roman" w:cs="Times New Roman"/>
          <w:b w:val="0"/>
          <w:i/>
          <w:sz w:val="24"/>
        </w:rPr>
        <w:t xml:space="preserve">, </w:t>
      </w:r>
      <w:r w:rsidRPr="000B5208">
        <w:rPr>
          <w:i/>
        </w:rPr>
        <w:t xml:space="preserve">el total de Cuentas por Pagar es de </w:t>
      </w:r>
      <w:r w:rsidRPr="003E5DBC">
        <w:rPr>
          <w:i/>
        </w:rPr>
        <w:t>RD$</w:t>
      </w:r>
      <w:r w:rsidR="002725AC">
        <w:rPr>
          <w:i/>
        </w:rPr>
        <w:t>1,179,952.33</w:t>
      </w:r>
      <w:r w:rsidR="00A41461">
        <w:rPr>
          <w:i/>
        </w:rPr>
        <w:t xml:space="preserve"> </w:t>
      </w:r>
      <w:r w:rsidRPr="003E5DBC">
        <w:rPr>
          <w:i/>
        </w:rPr>
        <w:t>y RD$</w:t>
      </w:r>
      <w:r w:rsidR="00A6085C" w:rsidRPr="00A41461">
        <w:rPr>
          <w:i/>
        </w:rPr>
        <w:t>2,444,148.93</w:t>
      </w:r>
      <w:r w:rsidR="00A6085C">
        <w:rPr>
          <w:i/>
        </w:rPr>
        <w:t xml:space="preserve"> </w:t>
      </w:r>
      <w:r w:rsidRPr="003E5DBC">
        <w:rPr>
          <w:i/>
        </w:rPr>
        <w:t>respectivamente, según el siguiente detalle:</w:t>
      </w:r>
    </w:p>
    <w:p w:rsidR="006F6834" w:rsidRPr="003E5DBC" w:rsidRDefault="006F6834" w:rsidP="006F6834">
      <w:pPr>
        <w:spacing w:line="360" w:lineRule="auto"/>
        <w:rPr>
          <w:i/>
          <w:sz w:val="10"/>
        </w:rPr>
      </w:pPr>
    </w:p>
    <w:p w:rsidR="006F6834" w:rsidRPr="003E5DBC" w:rsidRDefault="006F6834" w:rsidP="006F6834">
      <w:pPr>
        <w:spacing w:line="360" w:lineRule="auto"/>
        <w:rPr>
          <w:b/>
          <w:i/>
        </w:rPr>
      </w:pPr>
      <w:r w:rsidRPr="003E5DBC">
        <w:rPr>
          <w:b/>
          <w:i/>
        </w:rPr>
        <w:t>Descripción</w:t>
      </w:r>
      <w:r w:rsidRPr="003E5DBC">
        <w:rPr>
          <w:b/>
          <w:i/>
        </w:rPr>
        <w:tab/>
      </w:r>
      <w:r w:rsidRPr="003E5DBC">
        <w:rPr>
          <w:b/>
          <w:i/>
        </w:rPr>
        <w:tab/>
      </w:r>
      <w:r w:rsidRPr="003E5DBC">
        <w:rPr>
          <w:b/>
          <w:i/>
        </w:rPr>
        <w:tab/>
      </w:r>
      <w:r w:rsidRPr="003E5DBC">
        <w:rPr>
          <w:b/>
          <w:i/>
        </w:rPr>
        <w:tab/>
      </w:r>
      <w:r w:rsidRPr="003E5DBC">
        <w:rPr>
          <w:b/>
          <w:i/>
        </w:rPr>
        <w:tab/>
      </w:r>
      <w:r w:rsidR="003C7B0C">
        <w:rPr>
          <w:b/>
          <w:i/>
        </w:rPr>
        <w:t xml:space="preserve"> </w:t>
      </w:r>
      <w:r w:rsidR="003C7B0C">
        <w:rPr>
          <w:b/>
          <w:i/>
        </w:rPr>
        <w:tab/>
      </w:r>
      <w:r w:rsidRPr="003E5DBC">
        <w:rPr>
          <w:b/>
          <w:i/>
        </w:rPr>
        <w:tab/>
      </w:r>
      <w:r w:rsidR="003C7B0C" w:rsidRPr="003C7B0C">
        <w:rPr>
          <w:b/>
          <w:i/>
        </w:rPr>
        <w:t>2022</w:t>
      </w:r>
      <w:r w:rsidR="003C7B0C" w:rsidRPr="003C7B0C">
        <w:rPr>
          <w:b/>
          <w:i/>
        </w:rPr>
        <w:tab/>
        <w:t xml:space="preserve">    </w:t>
      </w:r>
      <w:r w:rsidR="003C7B0C" w:rsidRPr="003C7B0C">
        <w:rPr>
          <w:b/>
          <w:i/>
        </w:rPr>
        <w:tab/>
        <w:t xml:space="preserve">     2021</w:t>
      </w:r>
    </w:p>
    <w:tbl>
      <w:tblPr>
        <w:tblW w:w="8368" w:type="dxa"/>
        <w:tblInd w:w="93" w:type="dxa"/>
        <w:tblLook w:val="04A0" w:firstRow="1" w:lastRow="0" w:firstColumn="1" w:lastColumn="0" w:noHBand="0" w:noVBand="1"/>
      </w:tblPr>
      <w:tblGrid>
        <w:gridCol w:w="4900"/>
        <w:gridCol w:w="1756"/>
        <w:gridCol w:w="1712"/>
      </w:tblGrid>
      <w:tr w:rsidR="00A6085C" w:rsidRPr="003E5DBC" w:rsidTr="00AB0955">
        <w:trPr>
          <w:trHeight w:val="317"/>
        </w:trPr>
        <w:tc>
          <w:tcPr>
            <w:tcW w:w="4900" w:type="dxa"/>
            <w:tcBorders>
              <w:top w:val="nil"/>
              <w:left w:val="nil"/>
              <w:bottom w:val="nil"/>
              <w:right w:val="nil"/>
            </w:tcBorders>
            <w:shd w:val="clear" w:color="auto" w:fill="auto"/>
            <w:noWrap/>
            <w:vAlign w:val="center"/>
            <w:hideMark/>
          </w:tcPr>
          <w:p w:rsidR="00A6085C" w:rsidRPr="003E5DBC" w:rsidRDefault="00A6085C" w:rsidP="00AB0955">
            <w:pPr>
              <w:spacing w:line="276" w:lineRule="auto"/>
              <w:rPr>
                <w:i/>
                <w:color w:val="000000"/>
                <w:lang w:eastAsia="es-ES"/>
              </w:rPr>
            </w:pPr>
            <w:r w:rsidRPr="003E5DBC">
              <w:rPr>
                <w:i/>
                <w:color w:val="000000"/>
                <w:lang w:eastAsia="es-ES"/>
              </w:rPr>
              <w:t>Proveedores Locales</w:t>
            </w:r>
          </w:p>
        </w:tc>
        <w:tc>
          <w:tcPr>
            <w:tcW w:w="1756" w:type="dxa"/>
            <w:tcBorders>
              <w:top w:val="nil"/>
              <w:left w:val="nil"/>
              <w:right w:val="nil"/>
            </w:tcBorders>
            <w:shd w:val="clear" w:color="auto" w:fill="auto"/>
            <w:noWrap/>
            <w:vAlign w:val="center"/>
            <w:hideMark/>
          </w:tcPr>
          <w:p w:rsidR="00A6085C" w:rsidRPr="006E2B9E" w:rsidRDefault="00D91A1A" w:rsidP="00AB0955">
            <w:pPr>
              <w:spacing w:line="276" w:lineRule="auto"/>
              <w:jc w:val="right"/>
              <w:rPr>
                <w:i/>
                <w:color w:val="000000"/>
                <w:highlight w:val="yellow"/>
              </w:rPr>
            </w:pPr>
            <w:r>
              <w:rPr>
                <w:i/>
                <w:color w:val="000000"/>
              </w:rPr>
              <w:t>0.00</w:t>
            </w:r>
          </w:p>
        </w:tc>
        <w:tc>
          <w:tcPr>
            <w:tcW w:w="1712" w:type="dxa"/>
            <w:tcBorders>
              <w:top w:val="nil"/>
              <w:left w:val="nil"/>
              <w:bottom w:val="nil"/>
              <w:right w:val="nil"/>
            </w:tcBorders>
            <w:shd w:val="clear" w:color="auto" w:fill="auto"/>
            <w:noWrap/>
            <w:vAlign w:val="center"/>
            <w:hideMark/>
          </w:tcPr>
          <w:p w:rsidR="00A6085C" w:rsidRPr="006E2B9E" w:rsidRDefault="00A6085C" w:rsidP="00DA1567">
            <w:pPr>
              <w:spacing w:line="276" w:lineRule="auto"/>
              <w:jc w:val="right"/>
              <w:rPr>
                <w:i/>
                <w:color w:val="000000"/>
                <w:highlight w:val="yellow"/>
              </w:rPr>
            </w:pPr>
            <w:r w:rsidRPr="00783189">
              <w:rPr>
                <w:i/>
                <w:color w:val="000000"/>
              </w:rPr>
              <w:t>23,080.00</w:t>
            </w:r>
          </w:p>
        </w:tc>
      </w:tr>
      <w:tr w:rsidR="00A6085C" w:rsidRPr="003E5DBC" w:rsidTr="00AB0955">
        <w:trPr>
          <w:trHeight w:val="317"/>
        </w:trPr>
        <w:tc>
          <w:tcPr>
            <w:tcW w:w="4900" w:type="dxa"/>
            <w:tcBorders>
              <w:top w:val="nil"/>
              <w:left w:val="nil"/>
              <w:bottom w:val="nil"/>
              <w:right w:val="nil"/>
            </w:tcBorders>
            <w:shd w:val="clear" w:color="auto" w:fill="auto"/>
            <w:noWrap/>
            <w:vAlign w:val="center"/>
          </w:tcPr>
          <w:p w:rsidR="00A6085C" w:rsidRPr="003E5DBC" w:rsidRDefault="00A6085C" w:rsidP="00AB0955">
            <w:pPr>
              <w:spacing w:line="276" w:lineRule="auto"/>
              <w:rPr>
                <w:i/>
                <w:color w:val="000000"/>
                <w:lang w:eastAsia="es-ES"/>
              </w:rPr>
            </w:pPr>
            <w:r w:rsidRPr="003E5DBC">
              <w:rPr>
                <w:i/>
                <w:color w:val="000000"/>
                <w:lang w:eastAsia="es-ES"/>
              </w:rPr>
              <w:t>Servicio por pagar</w:t>
            </w:r>
          </w:p>
        </w:tc>
        <w:tc>
          <w:tcPr>
            <w:tcW w:w="1756" w:type="dxa"/>
            <w:tcBorders>
              <w:top w:val="nil"/>
              <w:left w:val="nil"/>
              <w:right w:val="nil"/>
            </w:tcBorders>
            <w:shd w:val="clear" w:color="auto" w:fill="auto"/>
            <w:noWrap/>
            <w:vAlign w:val="center"/>
          </w:tcPr>
          <w:p w:rsidR="00A6085C" w:rsidRPr="006E2B9E" w:rsidRDefault="00D91A1A" w:rsidP="00AB0955">
            <w:pPr>
              <w:spacing w:line="276" w:lineRule="auto"/>
              <w:jc w:val="right"/>
              <w:rPr>
                <w:i/>
                <w:color w:val="000000"/>
                <w:highlight w:val="yellow"/>
                <w:u w:val="single"/>
              </w:rPr>
            </w:pPr>
            <w:r>
              <w:rPr>
                <w:i/>
                <w:color w:val="000000"/>
                <w:u w:val="single"/>
              </w:rPr>
              <w:t>1,179,952.33</w:t>
            </w:r>
          </w:p>
        </w:tc>
        <w:tc>
          <w:tcPr>
            <w:tcW w:w="1712" w:type="dxa"/>
            <w:tcBorders>
              <w:top w:val="nil"/>
              <w:left w:val="nil"/>
              <w:right w:val="nil"/>
            </w:tcBorders>
            <w:shd w:val="clear" w:color="auto" w:fill="auto"/>
            <w:noWrap/>
            <w:vAlign w:val="center"/>
          </w:tcPr>
          <w:p w:rsidR="00A6085C" w:rsidRPr="006E2B9E" w:rsidRDefault="00A6085C" w:rsidP="00DA1567">
            <w:pPr>
              <w:spacing w:line="276" w:lineRule="auto"/>
              <w:jc w:val="right"/>
              <w:rPr>
                <w:i/>
                <w:color w:val="000000"/>
                <w:highlight w:val="yellow"/>
                <w:u w:val="single"/>
              </w:rPr>
            </w:pPr>
            <w:r w:rsidRPr="00783189">
              <w:rPr>
                <w:i/>
                <w:color w:val="000000"/>
                <w:u w:val="single"/>
              </w:rPr>
              <w:t>2,421,068.93</w:t>
            </w:r>
          </w:p>
        </w:tc>
      </w:tr>
      <w:tr w:rsidR="00A41461" w:rsidRPr="002E6615" w:rsidTr="00AB0955">
        <w:trPr>
          <w:trHeight w:val="317"/>
        </w:trPr>
        <w:tc>
          <w:tcPr>
            <w:tcW w:w="4900" w:type="dxa"/>
            <w:tcBorders>
              <w:top w:val="nil"/>
              <w:left w:val="nil"/>
              <w:bottom w:val="nil"/>
              <w:right w:val="nil"/>
            </w:tcBorders>
            <w:shd w:val="clear" w:color="auto" w:fill="auto"/>
            <w:noWrap/>
            <w:vAlign w:val="center"/>
            <w:hideMark/>
          </w:tcPr>
          <w:p w:rsidR="00A41461" w:rsidRPr="00A86F2A" w:rsidRDefault="00A41461" w:rsidP="00AB0955">
            <w:pPr>
              <w:spacing w:line="276" w:lineRule="auto"/>
              <w:rPr>
                <w:b/>
                <w:i/>
                <w:sz w:val="28"/>
                <w:lang w:eastAsia="es-ES"/>
              </w:rPr>
            </w:pPr>
            <w:r w:rsidRPr="003E5DBC">
              <w:rPr>
                <w:b/>
                <w:bCs/>
                <w:i/>
                <w:color w:val="000000"/>
                <w:lang w:eastAsia="es-ES"/>
              </w:rPr>
              <w:t xml:space="preserve">Total </w:t>
            </w:r>
            <w:r w:rsidR="00A86F2A" w:rsidRPr="002E6615">
              <w:rPr>
                <w:b/>
                <w:i/>
                <w:sz w:val="28"/>
                <w:lang w:eastAsia="es-ES"/>
              </w:rPr>
              <w:t xml:space="preserve">Cuentas por Pagar </w:t>
            </w:r>
          </w:p>
        </w:tc>
        <w:tc>
          <w:tcPr>
            <w:tcW w:w="1756" w:type="dxa"/>
            <w:tcBorders>
              <w:left w:val="nil"/>
              <w:bottom w:val="nil"/>
              <w:right w:val="nil"/>
            </w:tcBorders>
            <w:shd w:val="clear" w:color="auto" w:fill="auto"/>
            <w:noWrap/>
            <w:vAlign w:val="center"/>
            <w:hideMark/>
          </w:tcPr>
          <w:p w:rsidR="00A41461" w:rsidRPr="006E2B9E" w:rsidRDefault="00D91A1A" w:rsidP="00AB0955">
            <w:pPr>
              <w:spacing w:line="276" w:lineRule="auto"/>
              <w:jc w:val="right"/>
              <w:rPr>
                <w:i/>
                <w:color w:val="000000"/>
                <w:highlight w:val="yellow"/>
                <w:u w:val="double"/>
              </w:rPr>
            </w:pPr>
            <w:r>
              <w:rPr>
                <w:b/>
                <w:i/>
                <w:color w:val="000000"/>
                <w:u w:val="double"/>
              </w:rPr>
              <w:t>1,179,952.33</w:t>
            </w:r>
          </w:p>
        </w:tc>
        <w:tc>
          <w:tcPr>
            <w:tcW w:w="1712" w:type="dxa"/>
            <w:tcBorders>
              <w:left w:val="nil"/>
              <w:bottom w:val="nil"/>
              <w:right w:val="nil"/>
            </w:tcBorders>
            <w:shd w:val="clear" w:color="auto" w:fill="auto"/>
            <w:noWrap/>
            <w:vAlign w:val="center"/>
            <w:hideMark/>
          </w:tcPr>
          <w:p w:rsidR="00A41461" w:rsidRPr="003E5DBC" w:rsidRDefault="00A41461" w:rsidP="00AB0955">
            <w:pPr>
              <w:spacing w:line="276" w:lineRule="auto"/>
              <w:jc w:val="right"/>
              <w:rPr>
                <w:i/>
                <w:color w:val="000000"/>
                <w:u w:val="double"/>
              </w:rPr>
            </w:pPr>
            <w:r>
              <w:rPr>
                <w:b/>
                <w:bCs/>
                <w:i/>
                <w:color w:val="000000"/>
                <w:u w:val="double"/>
              </w:rPr>
              <w:t xml:space="preserve">  </w:t>
            </w:r>
            <w:r w:rsidR="00A6085C" w:rsidRPr="00783189">
              <w:rPr>
                <w:b/>
                <w:i/>
                <w:color w:val="000000"/>
                <w:u w:val="double"/>
              </w:rPr>
              <w:t>2,444,148.93</w:t>
            </w:r>
          </w:p>
        </w:tc>
      </w:tr>
    </w:tbl>
    <w:p w:rsidR="006F6834" w:rsidRPr="006F6834" w:rsidRDefault="006F6834" w:rsidP="006F6834">
      <w:pPr>
        <w:rPr>
          <w:lang w:eastAsia="es-ES"/>
        </w:rPr>
      </w:pPr>
    </w:p>
    <w:p w:rsidR="0036562C" w:rsidRPr="002E6615" w:rsidRDefault="009E6AF3" w:rsidP="000B6AA7">
      <w:pPr>
        <w:spacing w:line="276" w:lineRule="auto"/>
        <w:rPr>
          <w:b/>
          <w:i/>
          <w:sz w:val="28"/>
          <w:lang w:eastAsia="es-ES"/>
        </w:rPr>
      </w:pPr>
      <w:r w:rsidRPr="002E6615">
        <w:rPr>
          <w:b/>
          <w:i/>
          <w:sz w:val="28"/>
          <w:lang w:eastAsia="es-ES"/>
        </w:rPr>
        <w:t xml:space="preserve">Nota </w:t>
      </w:r>
      <w:r w:rsidR="006F6834">
        <w:rPr>
          <w:b/>
          <w:i/>
          <w:sz w:val="28"/>
          <w:lang w:eastAsia="es-ES"/>
        </w:rPr>
        <w:t>15</w:t>
      </w:r>
      <w:r w:rsidRPr="002E6615">
        <w:rPr>
          <w:b/>
          <w:i/>
          <w:sz w:val="28"/>
          <w:lang w:eastAsia="es-ES"/>
        </w:rPr>
        <w:t xml:space="preserve"> </w:t>
      </w:r>
      <w:r w:rsidR="0036562C" w:rsidRPr="002E6615">
        <w:rPr>
          <w:b/>
          <w:i/>
          <w:sz w:val="28"/>
          <w:lang w:eastAsia="es-ES"/>
        </w:rPr>
        <w:t xml:space="preserve">Retenciones </w:t>
      </w:r>
      <w:r w:rsidR="006F6834">
        <w:rPr>
          <w:b/>
          <w:i/>
          <w:sz w:val="28"/>
          <w:lang w:eastAsia="es-ES"/>
        </w:rPr>
        <w:t xml:space="preserve">y acumulaciones </w:t>
      </w:r>
      <w:r w:rsidR="0036562C" w:rsidRPr="002E6615">
        <w:rPr>
          <w:b/>
          <w:i/>
          <w:sz w:val="28"/>
          <w:lang w:eastAsia="es-ES"/>
        </w:rPr>
        <w:t>por Pagar</w:t>
      </w:r>
    </w:p>
    <w:p w:rsidR="00A34B29" w:rsidRPr="000B5208" w:rsidRDefault="000E0E8B" w:rsidP="000A09E0">
      <w:pPr>
        <w:spacing w:line="360" w:lineRule="auto"/>
        <w:jc w:val="both"/>
        <w:rPr>
          <w:i/>
        </w:rPr>
      </w:pPr>
      <w:r w:rsidRPr="00002042">
        <w:rPr>
          <w:bCs/>
          <w:i/>
          <w:lang w:eastAsia="es-ES"/>
        </w:rPr>
        <w:t xml:space="preserve">Al </w:t>
      </w:r>
      <w:r w:rsidR="00527060" w:rsidRPr="00527060">
        <w:rPr>
          <w:bCs/>
          <w:i/>
          <w:lang w:eastAsia="es-ES"/>
        </w:rPr>
        <w:t xml:space="preserve">30 de Junio </w:t>
      </w:r>
      <w:r w:rsidR="00772DF9" w:rsidRPr="002E6615">
        <w:rPr>
          <w:rStyle w:val="CarCar"/>
          <w:rFonts w:ascii="Times New Roman" w:hAnsi="Times New Roman" w:cs="Times New Roman"/>
          <w:b w:val="0"/>
          <w:i/>
          <w:sz w:val="24"/>
        </w:rPr>
        <w:t>de</w:t>
      </w:r>
      <w:r w:rsidR="003B3D36" w:rsidRPr="002E6615">
        <w:rPr>
          <w:rStyle w:val="CarCar"/>
          <w:rFonts w:ascii="Times New Roman" w:hAnsi="Times New Roman" w:cs="Times New Roman"/>
          <w:b w:val="0"/>
          <w:i/>
          <w:sz w:val="24"/>
        </w:rPr>
        <w:t xml:space="preserve">l corriente </w:t>
      </w:r>
      <w:r w:rsidR="00772DF9" w:rsidRPr="002E6615">
        <w:rPr>
          <w:rStyle w:val="CarCar"/>
          <w:rFonts w:ascii="Times New Roman" w:hAnsi="Times New Roman" w:cs="Times New Roman"/>
          <w:b w:val="0"/>
          <w:i/>
          <w:sz w:val="24"/>
        </w:rPr>
        <w:t>año</w:t>
      </w:r>
      <w:r w:rsidR="003B3D36" w:rsidRPr="002E6615">
        <w:rPr>
          <w:rStyle w:val="CarCar"/>
          <w:rFonts w:ascii="Times New Roman" w:hAnsi="Times New Roman" w:cs="Times New Roman"/>
          <w:b w:val="0"/>
          <w:i/>
          <w:sz w:val="24"/>
        </w:rPr>
        <w:t xml:space="preserve"> presenta </w:t>
      </w:r>
      <w:r w:rsidR="009E6AF3" w:rsidRPr="000B5208">
        <w:rPr>
          <w:i/>
        </w:rPr>
        <w:t xml:space="preserve">balance de </w:t>
      </w:r>
      <w:r w:rsidR="00F57341" w:rsidRPr="003E5DBC">
        <w:rPr>
          <w:i/>
        </w:rPr>
        <w:t>RD$</w:t>
      </w:r>
      <w:r w:rsidR="002725AC">
        <w:rPr>
          <w:i/>
        </w:rPr>
        <w:t>3,293,009.72</w:t>
      </w:r>
      <w:r w:rsidR="00A15181" w:rsidRPr="003E5DBC">
        <w:rPr>
          <w:i/>
          <w:color w:val="000000"/>
        </w:rPr>
        <w:t xml:space="preserve">, </w:t>
      </w:r>
      <w:r w:rsidR="00AE4A06" w:rsidRPr="003E5DBC">
        <w:rPr>
          <w:i/>
          <w:color w:val="000000"/>
        </w:rPr>
        <w:t xml:space="preserve"> </w:t>
      </w:r>
      <w:r w:rsidR="00D01C72" w:rsidRPr="003E5DBC">
        <w:rPr>
          <w:i/>
        </w:rPr>
        <w:t>mientras que</w:t>
      </w:r>
      <w:r w:rsidR="00D01C72" w:rsidRPr="000B5208">
        <w:rPr>
          <w:i/>
        </w:rPr>
        <w:t xml:space="preserve"> para el mismo perí</w:t>
      </w:r>
      <w:r w:rsidR="003B3D36" w:rsidRPr="000B5208">
        <w:rPr>
          <w:i/>
        </w:rPr>
        <w:t>odo del 20</w:t>
      </w:r>
      <w:r w:rsidR="003F1784">
        <w:rPr>
          <w:i/>
        </w:rPr>
        <w:t>2</w:t>
      </w:r>
      <w:r w:rsidR="003C7B0C">
        <w:rPr>
          <w:i/>
        </w:rPr>
        <w:t>1</w:t>
      </w:r>
      <w:r w:rsidR="003B3D36" w:rsidRPr="000B5208">
        <w:rPr>
          <w:i/>
        </w:rPr>
        <w:t xml:space="preserve"> </w:t>
      </w:r>
      <w:r w:rsidR="007619F0" w:rsidRPr="000B5208">
        <w:rPr>
          <w:rStyle w:val="CarCar"/>
          <w:rFonts w:ascii="Times New Roman" w:hAnsi="Times New Roman" w:cs="Times New Roman"/>
          <w:b w:val="0"/>
          <w:i/>
          <w:sz w:val="24"/>
        </w:rPr>
        <w:t xml:space="preserve">presenta </w:t>
      </w:r>
      <w:r w:rsidR="00A15181" w:rsidRPr="000B5208">
        <w:rPr>
          <w:i/>
        </w:rPr>
        <w:t xml:space="preserve">balance </w:t>
      </w:r>
      <w:r w:rsidR="00A15181" w:rsidRPr="003E5DBC">
        <w:rPr>
          <w:i/>
        </w:rPr>
        <w:t>de RD$</w:t>
      </w:r>
      <w:r w:rsidR="00A6085C" w:rsidRPr="003F1784">
        <w:rPr>
          <w:i/>
        </w:rPr>
        <w:t>2,736,268.38</w:t>
      </w:r>
      <w:r w:rsidR="007619F0" w:rsidRPr="003E5DBC">
        <w:rPr>
          <w:i/>
        </w:rPr>
        <w:t>,</w:t>
      </w:r>
      <w:r w:rsidR="000B09BE" w:rsidRPr="003E5DBC">
        <w:rPr>
          <w:i/>
        </w:rPr>
        <w:t xml:space="preserve"> </w:t>
      </w:r>
      <w:r w:rsidR="00076C90" w:rsidRPr="003E5DBC">
        <w:rPr>
          <w:i/>
        </w:rPr>
        <w:t>según</w:t>
      </w:r>
      <w:r w:rsidR="00076C90" w:rsidRPr="000B5208">
        <w:rPr>
          <w:i/>
        </w:rPr>
        <w:t xml:space="preserve"> el siguiente detalle:</w:t>
      </w:r>
    </w:p>
    <w:p w:rsidR="0006303B" w:rsidRPr="000B5208" w:rsidRDefault="0006303B" w:rsidP="0006303B">
      <w:pPr>
        <w:spacing w:line="360" w:lineRule="auto"/>
        <w:rPr>
          <w:b/>
          <w:i/>
        </w:rPr>
      </w:pPr>
      <w:r w:rsidRPr="000B5208">
        <w:rPr>
          <w:b/>
          <w:i/>
        </w:rPr>
        <w:t>Descripción</w:t>
      </w:r>
      <w:r w:rsidRPr="000B5208">
        <w:rPr>
          <w:b/>
          <w:i/>
        </w:rPr>
        <w:tab/>
      </w:r>
      <w:r w:rsidRPr="000B5208">
        <w:rPr>
          <w:b/>
          <w:i/>
        </w:rPr>
        <w:tab/>
      </w:r>
      <w:r w:rsidRPr="000B5208">
        <w:rPr>
          <w:b/>
          <w:i/>
        </w:rPr>
        <w:tab/>
      </w:r>
      <w:r w:rsidRPr="000B5208">
        <w:rPr>
          <w:b/>
          <w:i/>
        </w:rPr>
        <w:tab/>
      </w:r>
      <w:r w:rsidRPr="000B5208">
        <w:rPr>
          <w:b/>
          <w:i/>
        </w:rPr>
        <w:tab/>
      </w:r>
      <w:r w:rsidRPr="000B5208">
        <w:rPr>
          <w:b/>
          <w:i/>
        </w:rPr>
        <w:tab/>
      </w:r>
      <w:r w:rsidR="00C33E3C" w:rsidRPr="000B5208">
        <w:rPr>
          <w:b/>
          <w:i/>
        </w:rPr>
        <w:tab/>
      </w:r>
      <w:r w:rsidR="003C7B0C" w:rsidRPr="003C7B0C">
        <w:rPr>
          <w:b/>
          <w:i/>
        </w:rPr>
        <w:t>2022</w:t>
      </w:r>
      <w:r w:rsidR="003C7B0C" w:rsidRPr="003C7B0C">
        <w:rPr>
          <w:b/>
          <w:i/>
        </w:rPr>
        <w:tab/>
        <w:t xml:space="preserve">    </w:t>
      </w:r>
      <w:r w:rsidR="003C7B0C" w:rsidRPr="003C7B0C">
        <w:rPr>
          <w:b/>
          <w:i/>
        </w:rPr>
        <w:tab/>
        <w:t xml:space="preserve">     2021</w:t>
      </w:r>
    </w:p>
    <w:tbl>
      <w:tblPr>
        <w:tblW w:w="8368" w:type="dxa"/>
        <w:tblInd w:w="93" w:type="dxa"/>
        <w:tblLook w:val="04A0" w:firstRow="1" w:lastRow="0" w:firstColumn="1" w:lastColumn="0" w:noHBand="0" w:noVBand="1"/>
      </w:tblPr>
      <w:tblGrid>
        <w:gridCol w:w="4900"/>
        <w:gridCol w:w="1756"/>
        <w:gridCol w:w="1712"/>
      </w:tblGrid>
      <w:tr w:rsidR="00A6085C" w:rsidRPr="000B5208" w:rsidTr="00DA1567">
        <w:trPr>
          <w:trHeight w:val="317"/>
        </w:trPr>
        <w:tc>
          <w:tcPr>
            <w:tcW w:w="4900" w:type="dxa"/>
            <w:tcBorders>
              <w:top w:val="nil"/>
              <w:left w:val="nil"/>
              <w:bottom w:val="nil"/>
              <w:right w:val="nil"/>
            </w:tcBorders>
            <w:shd w:val="clear" w:color="auto" w:fill="auto"/>
            <w:noWrap/>
            <w:vAlign w:val="center"/>
            <w:hideMark/>
          </w:tcPr>
          <w:p w:rsidR="00A6085C" w:rsidRPr="000B5208" w:rsidRDefault="00A6085C" w:rsidP="00555B3C">
            <w:pPr>
              <w:spacing w:line="276" w:lineRule="auto"/>
              <w:rPr>
                <w:i/>
                <w:color w:val="000000"/>
                <w:lang w:eastAsia="es-ES"/>
              </w:rPr>
            </w:pPr>
            <w:r w:rsidRPr="000B5208">
              <w:rPr>
                <w:i/>
                <w:color w:val="000000"/>
                <w:lang w:eastAsia="es-ES"/>
              </w:rPr>
              <w:t>Retención Impuesto Sobre la Renta</w:t>
            </w:r>
          </w:p>
        </w:tc>
        <w:tc>
          <w:tcPr>
            <w:tcW w:w="1756" w:type="dxa"/>
            <w:tcBorders>
              <w:top w:val="nil"/>
              <w:left w:val="nil"/>
              <w:right w:val="nil"/>
            </w:tcBorders>
            <w:shd w:val="clear" w:color="auto" w:fill="auto"/>
            <w:noWrap/>
            <w:vAlign w:val="center"/>
            <w:hideMark/>
          </w:tcPr>
          <w:p w:rsidR="00A6085C" w:rsidRPr="003E5DBC" w:rsidRDefault="002725AC" w:rsidP="00AF7E4F">
            <w:pPr>
              <w:spacing w:line="276" w:lineRule="auto"/>
              <w:jc w:val="right"/>
              <w:rPr>
                <w:i/>
                <w:color w:val="000000"/>
              </w:rPr>
            </w:pPr>
            <w:r>
              <w:rPr>
                <w:i/>
                <w:color w:val="000000"/>
              </w:rPr>
              <w:t>2,960,527.93</w:t>
            </w:r>
          </w:p>
        </w:tc>
        <w:tc>
          <w:tcPr>
            <w:tcW w:w="1712" w:type="dxa"/>
            <w:tcBorders>
              <w:top w:val="nil"/>
              <w:left w:val="nil"/>
              <w:bottom w:val="nil"/>
              <w:right w:val="nil"/>
            </w:tcBorders>
            <w:shd w:val="clear" w:color="auto" w:fill="auto"/>
            <w:noWrap/>
            <w:vAlign w:val="center"/>
            <w:hideMark/>
          </w:tcPr>
          <w:p w:rsidR="00A6085C" w:rsidRPr="003E5DBC" w:rsidRDefault="00A6085C" w:rsidP="00DA1567">
            <w:pPr>
              <w:spacing w:line="276" w:lineRule="auto"/>
              <w:jc w:val="right"/>
              <w:rPr>
                <w:i/>
                <w:color w:val="000000"/>
              </w:rPr>
            </w:pPr>
            <w:r w:rsidRPr="003F1784">
              <w:rPr>
                <w:i/>
                <w:color w:val="000000"/>
              </w:rPr>
              <w:t>2,509,028.97</w:t>
            </w:r>
          </w:p>
        </w:tc>
      </w:tr>
      <w:tr w:rsidR="00A6085C" w:rsidRPr="000B5208" w:rsidTr="00DA1567">
        <w:trPr>
          <w:trHeight w:val="317"/>
        </w:trPr>
        <w:tc>
          <w:tcPr>
            <w:tcW w:w="4900" w:type="dxa"/>
            <w:tcBorders>
              <w:top w:val="nil"/>
              <w:left w:val="nil"/>
              <w:bottom w:val="nil"/>
              <w:right w:val="nil"/>
            </w:tcBorders>
            <w:shd w:val="clear" w:color="auto" w:fill="auto"/>
            <w:noWrap/>
            <w:vAlign w:val="center"/>
            <w:hideMark/>
          </w:tcPr>
          <w:p w:rsidR="00A6085C" w:rsidRPr="000B5208" w:rsidRDefault="00A6085C" w:rsidP="00555B3C">
            <w:pPr>
              <w:spacing w:line="276" w:lineRule="auto"/>
              <w:rPr>
                <w:i/>
                <w:color w:val="000000"/>
                <w:lang w:eastAsia="es-ES"/>
              </w:rPr>
            </w:pPr>
            <w:r w:rsidRPr="000B5208">
              <w:rPr>
                <w:i/>
                <w:color w:val="000000"/>
                <w:lang w:eastAsia="es-ES"/>
              </w:rPr>
              <w:t>Retención  ITBIS</w:t>
            </w:r>
          </w:p>
        </w:tc>
        <w:tc>
          <w:tcPr>
            <w:tcW w:w="1756" w:type="dxa"/>
            <w:tcBorders>
              <w:top w:val="nil"/>
              <w:left w:val="nil"/>
              <w:right w:val="nil"/>
            </w:tcBorders>
            <w:shd w:val="clear" w:color="auto" w:fill="auto"/>
            <w:noWrap/>
            <w:vAlign w:val="center"/>
            <w:hideMark/>
          </w:tcPr>
          <w:p w:rsidR="00A6085C" w:rsidRPr="003E5DBC" w:rsidRDefault="002725AC" w:rsidP="00F97631">
            <w:pPr>
              <w:spacing w:line="276" w:lineRule="auto"/>
              <w:jc w:val="right"/>
              <w:rPr>
                <w:i/>
                <w:color w:val="000000"/>
              </w:rPr>
            </w:pPr>
            <w:r>
              <w:rPr>
                <w:i/>
                <w:color w:val="000000"/>
              </w:rPr>
              <w:t>60,935.36</w:t>
            </w:r>
          </w:p>
        </w:tc>
        <w:tc>
          <w:tcPr>
            <w:tcW w:w="1712" w:type="dxa"/>
            <w:tcBorders>
              <w:top w:val="nil"/>
              <w:left w:val="nil"/>
              <w:bottom w:val="nil"/>
              <w:right w:val="nil"/>
            </w:tcBorders>
            <w:shd w:val="clear" w:color="auto" w:fill="auto"/>
            <w:noWrap/>
            <w:vAlign w:val="center"/>
            <w:hideMark/>
          </w:tcPr>
          <w:p w:rsidR="00A6085C" w:rsidRPr="003E5DBC" w:rsidRDefault="00A6085C" w:rsidP="00DA1567">
            <w:pPr>
              <w:spacing w:line="276" w:lineRule="auto"/>
              <w:jc w:val="right"/>
              <w:rPr>
                <w:i/>
                <w:color w:val="000000"/>
              </w:rPr>
            </w:pPr>
            <w:r w:rsidRPr="003F1784">
              <w:rPr>
                <w:i/>
                <w:color w:val="000000"/>
              </w:rPr>
              <w:t>71,353.88</w:t>
            </w:r>
          </w:p>
        </w:tc>
      </w:tr>
      <w:tr w:rsidR="00A6085C" w:rsidRPr="009666B3" w:rsidTr="00DA1567">
        <w:trPr>
          <w:trHeight w:val="317"/>
        </w:trPr>
        <w:tc>
          <w:tcPr>
            <w:tcW w:w="4900" w:type="dxa"/>
            <w:tcBorders>
              <w:top w:val="nil"/>
              <w:left w:val="nil"/>
              <w:bottom w:val="nil"/>
              <w:right w:val="nil"/>
            </w:tcBorders>
            <w:shd w:val="clear" w:color="auto" w:fill="auto"/>
            <w:noWrap/>
            <w:vAlign w:val="center"/>
          </w:tcPr>
          <w:p w:rsidR="00A6085C" w:rsidRPr="000B5208" w:rsidRDefault="00A6085C" w:rsidP="00555B3C">
            <w:pPr>
              <w:spacing w:line="276" w:lineRule="auto"/>
              <w:rPr>
                <w:i/>
                <w:color w:val="000000"/>
                <w:lang w:eastAsia="es-ES"/>
              </w:rPr>
            </w:pPr>
            <w:r>
              <w:rPr>
                <w:i/>
                <w:color w:val="000000"/>
                <w:lang w:eastAsia="es-ES"/>
              </w:rPr>
              <w:t>A</w:t>
            </w:r>
            <w:r w:rsidRPr="009666B3">
              <w:rPr>
                <w:i/>
                <w:color w:val="000000"/>
                <w:lang w:eastAsia="es-ES"/>
              </w:rPr>
              <w:t>porte por dependientes adicionales</w:t>
            </w:r>
          </w:p>
        </w:tc>
        <w:tc>
          <w:tcPr>
            <w:tcW w:w="1756" w:type="dxa"/>
            <w:tcBorders>
              <w:top w:val="nil"/>
              <w:left w:val="nil"/>
              <w:right w:val="nil"/>
            </w:tcBorders>
            <w:shd w:val="clear" w:color="auto" w:fill="auto"/>
            <w:noWrap/>
            <w:vAlign w:val="center"/>
          </w:tcPr>
          <w:p w:rsidR="00A6085C" w:rsidRPr="003E5DBC" w:rsidRDefault="002725AC" w:rsidP="00F97631">
            <w:pPr>
              <w:spacing w:line="276" w:lineRule="auto"/>
              <w:jc w:val="right"/>
              <w:rPr>
                <w:i/>
                <w:color w:val="000000"/>
              </w:rPr>
            </w:pPr>
            <w:r>
              <w:rPr>
                <w:i/>
                <w:color w:val="000000"/>
              </w:rPr>
              <w:t>1,350.12</w:t>
            </w:r>
          </w:p>
        </w:tc>
        <w:tc>
          <w:tcPr>
            <w:tcW w:w="1712" w:type="dxa"/>
            <w:tcBorders>
              <w:top w:val="nil"/>
              <w:left w:val="nil"/>
              <w:right w:val="nil"/>
            </w:tcBorders>
            <w:shd w:val="clear" w:color="auto" w:fill="auto"/>
            <w:noWrap/>
            <w:vAlign w:val="center"/>
          </w:tcPr>
          <w:p w:rsidR="00A6085C" w:rsidRPr="003E5DBC" w:rsidRDefault="00A6085C" w:rsidP="00DA1567">
            <w:pPr>
              <w:spacing w:line="276" w:lineRule="auto"/>
              <w:jc w:val="right"/>
              <w:rPr>
                <w:i/>
                <w:color w:val="000000"/>
              </w:rPr>
            </w:pPr>
            <w:r>
              <w:rPr>
                <w:i/>
                <w:color w:val="000000"/>
              </w:rPr>
              <w:t>0.00</w:t>
            </w:r>
          </w:p>
        </w:tc>
      </w:tr>
      <w:tr w:rsidR="00A6085C" w:rsidRPr="000B5208" w:rsidTr="00DA1567">
        <w:trPr>
          <w:trHeight w:val="317"/>
        </w:trPr>
        <w:tc>
          <w:tcPr>
            <w:tcW w:w="4900" w:type="dxa"/>
            <w:tcBorders>
              <w:top w:val="nil"/>
              <w:left w:val="nil"/>
              <w:bottom w:val="nil"/>
              <w:right w:val="nil"/>
            </w:tcBorders>
            <w:shd w:val="clear" w:color="auto" w:fill="auto"/>
            <w:noWrap/>
            <w:vAlign w:val="center"/>
          </w:tcPr>
          <w:p w:rsidR="00A6085C" w:rsidRPr="000B5208" w:rsidRDefault="00A6085C" w:rsidP="00555B3C">
            <w:pPr>
              <w:spacing w:line="276" w:lineRule="auto"/>
              <w:rPr>
                <w:i/>
                <w:color w:val="000000"/>
                <w:lang w:eastAsia="es-ES"/>
              </w:rPr>
            </w:pPr>
            <w:r w:rsidRPr="000B5208">
              <w:rPr>
                <w:i/>
                <w:color w:val="000000"/>
                <w:lang w:eastAsia="es-ES"/>
              </w:rPr>
              <w:t>Deducciones y Retenciones por Pagar</w:t>
            </w:r>
          </w:p>
        </w:tc>
        <w:tc>
          <w:tcPr>
            <w:tcW w:w="1756" w:type="dxa"/>
            <w:tcBorders>
              <w:top w:val="nil"/>
              <w:left w:val="nil"/>
              <w:right w:val="nil"/>
            </w:tcBorders>
            <w:shd w:val="clear" w:color="auto" w:fill="auto"/>
            <w:noWrap/>
            <w:vAlign w:val="center"/>
          </w:tcPr>
          <w:p w:rsidR="00A6085C" w:rsidRPr="003E5DBC" w:rsidRDefault="002725AC" w:rsidP="00F97631">
            <w:pPr>
              <w:spacing w:line="276" w:lineRule="auto"/>
              <w:jc w:val="right"/>
              <w:rPr>
                <w:i/>
                <w:color w:val="000000"/>
                <w:u w:val="single"/>
              </w:rPr>
            </w:pPr>
            <w:r>
              <w:rPr>
                <w:i/>
                <w:color w:val="000000"/>
                <w:u w:val="single"/>
              </w:rPr>
              <w:t>270,196.31</w:t>
            </w:r>
          </w:p>
        </w:tc>
        <w:tc>
          <w:tcPr>
            <w:tcW w:w="1712" w:type="dxa"/>
            <w:tcBorders>
              <w:top w:val="nil"/>
              <w:left w:val="nil"/>
              <w:right w:val="nil"/>
            </w:tcBorders>
            <w:shd w:val="clear" w:color="auto" w:fill="auto"/>
            <w:noWrap/>
            <w:vAlign w:val="center"/>
          </w:tcPr>
          <w:p w:rsidR="00A6085C" w:rsidRPr="003E5DBC" w:rsidRDefault="00A6085C" w:rsidP="00DA1567">
            <w:pPr>
              <w:spacing w:line="276" w:lineRule="auto"/>
              <w:jc w:val="right"/>
              <w:rPr>
                <w:i/>
                <w:color w:val="000000"/>
                <w:u w:val="single"/>
              </w:rPr>
            </w:pPr>
            <w:r w:rsidRPr="003E5DBC">
              <w:rPr>
                <w:i/>
                <w:color w:val="000000"/>
                <w:u w:val="single"/>
              </w:rPr>
              <w:t xml:space="preserve">    </w:t>
            </w:r>
            <w:r w:rsidRPr="003F1784">
              <w:rPr>
                <w:i/>
                <w:color w:val="000000"/>
                <w:u w:val="single"/>
              </w:rPr>
              <w:t>155,885.53</w:t>
            </w:r>
          </w:p>
        </w:tc>
      </w:tr>
      <w:tr w:rsidR="003F1784" w:rsidRPr="003F1784" w:rsidTr="00AB0955">
        <w:trPr>
          <w:trHeight w:val="317"/>
        </w:trPr>
        <w:tc>
          <w:tcPr>
            <w:tcW w:w="4900" w:type="dxa"/>
            <w:tcBorders>
              <w:top w:val="nil"/>
              <w:left w:val="nil"/>
              <w:bottom w:val="nil"/>
              <w:right w:val="nil"/>
            </w:tcBorders>
            <w:shd w:val="clear" w:color="auto" w:fill="auto"/>
            <w:noWrap/>
            <w:vAlign w:val="center"/>
            <w:hideMark/>
          </w:tcPr>
          <w:p w:rsidR="003F1784" w:rsidRPr="000B5208" w:rsidRDefault="003F1784" w:rsidP="00A262C6">
            <w:pPr>
              <w:spacing w:line="276" w:lineRule="auto"/>
              <w:rPr>
                <w:i/>
                <w:color w:val="000000"/>
                <w:lang w:eastAsia="es-ES"/>
              </w:rPr>
            </w:pPr>
            <w:r w:rsidRPr="000B5208">
              <w:rPr>
                <w:b/>
                <w:bCs/>
                <w:i/>
                <w:color w:val="000000"/>
                <w:lang w:eastAsia="es-ES"/>
              </w:rPr>
              <w:t>Total Deducciones y Retenciones por Pagar</w:t>
            </w:r>
          </w:p>
        </w:tc>
        <w:tc>
          <w:tcPr>
            <w:tcW w:w="1756" w:type="dxa"/>
            <w:tcBorders>
              <w:left w:val="nil"/>
              <w:bottom w:val="nil"/>
              <w:right w:val="nil"/>
            </w:tcBorders>
            <w:shd w:val="clear" w:color="auto" w:fill="auto"/>
            <w:noWrap/>
            <w:vAlign w:val="center"/>
            <w:hideMark/>
          </w:tcPr>
          <w:p w:rsidR="003F1784" w:rsidRPr="003E5DBC" w:rsidRDefault="003F1784" w:rsidP="002725AC">
            <w:pPr>
              <w:spacing w:line="276" w:lineRule="auto"/>
              <w:jc w:val="right"/>
              <w:rPr>
                <w:i/>
                <w:color w:val="000000"/>
                <w:u w:val="double"/>
              </w:rPr>
            </w:pPr>
            <w:r>
              <w:rPr>
                <w:b/>
                <w:i/>
                <w:color w:val="000000"/>
                <w:u w:val="double"/>
              </w:rPr>
              <w:t xml:space="preserve"> </w:t>
            </w:r>
            <w:r w:rsidR="002725AC">
              <w:rPr>
                <w:b/>
                <w:i/>
                <w:color w:val="000000"/>
                <w:u w:val="double"/>
              </w:rPr>
              <w:t>3,293,009.72</w:t>
            </w:r>
          </w:p>
        </w:tc>
        <w:tc>
          <w:tcPr>
            <w:tcW w:w="1712" w:type="dxa"/>
            <w:tcBorders>
              <w:left w:val="nil"/>
              <w:bottom w:val="nil"/>
              <w:right w:val="nil"/>
            </w:tcBorders>
            <w:shd w:val="clear" w:color="auto" w:fill="auto"/>
            <w:noWrap/>
            <w:hideMark/>
          </w:tcPr>
          <w:p w:rsidR="003F1784" w:rsidRPr="003F1784" w:rsidRDefault="003F1784" w:rsidP="003F1784">
            <w:pPr>
              <w:spacing w:line="276" w:lineRule="auto"/>
              <w:jc w:val="right"/>
              <w:rPr>
                <w:b/>
                <w:i/>
                <w:color w:val="000000"/>
                <w:u w:val="double"/>
              </w:rPr>
            </w:pPr>
            <w:r w:rsidRPr="003F1784">
              <w:rPr>
                <w:b/>
                <w:i/>
                <w:color w:val="000000"/>
                <w:u w:val="double"/>
              </w:rPr>
              <w:t xml:space="preserve">  </w:t>
            </w:r>
            <w:r w:rsidR="00A6085C" w:rsidRPr="003F1784">
              <w:rPr>
                <w:b/>
                <w:i/>
                <w:color w:val="000000"/>
                <w:u w:val="double"/>
              </w:rPr>
              <w:t>2,736,268.38</w:t>
            </w:r>
          </w:p>
        </w:tc>
      </w:tr>
    </w:tbl>
    <w:p w:rsidR="008E67EB" w:rsidRDefault="008E67EB" w:rsidP="000B6AA7">
      <w:pPr>
        <w:spacing w:line="276" w:lineRule="auto"/>
        <w:jc w:val="both"/>
        <w:rPr>
          <w:b/>
          <w:i/>
          <w:sz w:val="28"/>
          <w:lang w:eastAsia="es-ES"/>
        </w:rPr>
      </w:pPr>
    </w:p>
    <w:p w:rsidR="006F6834" w:rsidRPr="006F6834" w:rsidRDefault="0036562C" w:rsidP="000B6AA7">
      <w:pPr>
        <w:spacing w:line="276" w:lineRule="auto"/>
        <w:jc w:val="both"/>
        <w:rPr>
          <w:b/>
          <w:i/>
          <w:sz w:val="28"/>
          <w:lang w:eastAsia="es-ES"/>
        </w:rPr>
      </w:pPr>
      <w:r w:rsidRPr="002E6615">
        <w:rPr>
          <w:b/>
          <w:i/>
          <w:sz w:val="28"/>
          <w:lang w:eastAsia="es-ES"/>
        </w:rPr>
        <w:t>Nota 1</w:t>
      </w:r>
      <w:r w:rsidR="006F6834">
        <w:rPr>
          <w:b/>
          <w:i/>
          <w:sz w:val="28"/>
          <w:lang w:eastAsia="es-ES"/>
        </w:rPr>
        <w:t>6</w:t>
      </w:r>
      <w:r w:rsidRPr="002E6615">
        <w:rPr>
          <w:b/>
          <w:i/>
          <w:sz w:val="28"/>
          <w:lang w:eastAsia="es-ES"/>
        </w:rPr>
        <w:t xml:space="preserve"> </w:t>
      </w:r>
      <w:r w:rsidR="006F6834">
        <w:rPr>
          <w:b/>
          <w:i/>
          <w:sz w:val="28"/>
          <w:lang w:eastAsia="es-ES"/>
        </w:rPr>
        <w:t>Provisiones a Corto Plazo</w:t>
      </w:r>
    </w:p>
    <w:p w:rsidR="00A83F08" w:rsidRPr="003E5DBC" w:rsidRDefault="000E0E8B" w:rsidP="00037E27">
      <w:pPr>
        <w:spacing w:line="360" w:lineRule="auto"/>
        <w:jc w:val="both"/>
        <w:rPr>
          <w:bCs/>
          <w:i/>
          <w:lang w:eastAsia="es-ES"/>
        </w:rPr>
      </w:pPr>
      <w:r w:rsidRPr="00002042">
        <w:rPr>
          <w:bCs/>
          <w:i/>
          <w:lang w:eastAsia="es-ES"/>
        </w:rPr>
        <w:t xml:space="preserve">Al </w:t>
      </w:r>
      <w:r w:rsidR="00527060" w:rsidRPr="00527060">
        <w:rPr>
          <w:bCs/>
          <w:i/>
          <w:lang w:eastAsia="es-ES"/>
        </w:rPr>
        <w:t xml:space="preserve">30 de Junio </w:t>
      </w:r>
      <w:r w:rsidR="00637F80" w:rsidRPr="003E5DBC">
        <w:rPr>
          <w:rStyle w:val="CarCar"/>
          <w:rFonts w:ascii="Times New Roman" w:hAnsi="Times New Roman" w:cs="Times New Roman"/>
          <w:b w:val="0"/>
          <w:i/>
          <w:sz w:val="24"/>
        </w:rPr>
        <w:t xml:space="preserve">de los años  </w:t>
      </w:r>
      <w:r w:rsidR="003C7B0C" w:rsidRPr="003C7B0C">
        <w:rPr>
          <w:rStyle w:val="CarCar"/>
          <w:rFonts w:ascii="Times New Roman" w:hAnsi="Times New Roman" w:cs="Times New Roman"/>
          <w:b w:val="0"/>
          <w:i/>
          <w:sz w:val="24"/>
        </w:rPr>
        <w:t>2022  y  2021</w:t>
      </w:r>
      <w:r w:rsidR="00307BEE" w:rsidRPr="003E5DBC">
        <w:rPr>
          <w:i/>
        </w:rPr>
        <w:t xml:space="preserve">, </w:t>
      </w:r>
      <w:r w:rsidR="00D437E3" w:rsidRPr="003E5DBC">
        <w:rPr>
          <w:bCs/>
          <w:i/>
          <w:lang w:eastAsia="es-ES"/>
        </w:rPr>
        <w:t>el total de</w:t>
      </w:r>
      <w:r w:rsidR="00444C29" w:rsidRPr="003E5DBC">
        <w:rPr>
          <w:bCs/>
          <w:i/>
          <w:lang w:eastAsia="es-ES"/>
        </w:rPr>
        <w:t xml:space="preserve"> Otras</w:t>
      </w:r>
      <w:r w:rsidR="00D437E3" w:rsidRPr="003E5DBC">
        <w:rPr>
          <w:bCs/>
          <w:i/>
          <w:lang w:eastAsia="es-ES"/>
        </w:rPr>
        <w:t xml:space="preserve"> Cuentas por Pagar</w:t>
      </w:r>
      <w:r w:rsidR="00B60955" w:rsidRPr="003E5DBC">
        <w:rPr>
          <w:bCs/>
          <w:i/>
          <w:lang w:eastAsia="es-ES"/>
        </w:rPr>
        <w:t xml:space="preserve"> ascendieron a </w:t>
      </w:r>
      <w:r w:rsidR="00D437E3" w:rsidRPr="003E5DBC">
        <w:rPr>
          <w:bCs/>
          <w:i/>
          <w:lang w:eastAsia="es-ES"/>
        </w:rPr>
        <w:t xml:space="preserve"> RD$</w:t>
      </w:r>
      <w:r w:rsidR="002725AC">
        <w:rPr>
          <w:bCs/>
          <w:i/>
          <w:lang w:eastAsia="es-ES"/>
        </w:rPr>
        <w:t>54,334,706.28</w:t>
      </w:r>
      <w:r w:rsidR="003F1784">
        <w:rPr>
          <w:bCs/>
          <w:i/>
          <w:lang w:eastAsia="es-ES"/>
        </w:rPr>
        <w:t xml:space="preserve"> </w:t>
      </w:r>
      <w:r w:rsidR="00D437E3" w:rsidRPr="003E5DBC">
        <w:rPr>
          <w:bCs/>
          <w:i/>
          <w:lang w:eastAsia="es-ES"/>
        </w:rPr>
        <w:t>y RD$</w:t>
      </w:r>
      <w:r w:rsidR="00A6085C" w:rsidRPr="003F1784">
        <w:rPr>
          <w:bCs/>
          <w:i/>
          <w:lang w:eastAsia="es-ES"/>
        </w:rPr>
        <w:t>39,809,768.06</w:t>
      </w:r>
      <w:r w:rsidR="00A6085C">
        <w:rPr>
          <w:bCs/>
          <w:i/>
          <w:lang w:eastAsia="es-ES"/>
        </w:rPr>
        <w:t xml:space="preserve"> </w:t>
      </w:r>
      <w:r w:rsidR="00D437E3" w:rsidRPr="003E5DBC">
        <w:rPr>
          <w:bCs/>
          <w:i/>
          <w:lang w:eastAsia="es-ES"/>
        </w:rPr>
        <w:t>según el siguiente detalle:</w:t>
      </w:r>
    </w:p>
    <w:p w:rsidR="0036562C" w:rsidRPr="003E5DBC" w:rsidRDefault="0036562C" w:rsidP="00EE1568">
      <w:pPr>
        <w:spacing w:line="360" w:lineRule="auto"/>
        <w:rPr>
          <w:b/>
          <w:i/>
        </w:rPr>
      </w:pPr>
      <w:r w:rsidRPr="003E5DBC">
        <w:rPr>
          <w:b/>
          <w:i/>
        </w:rPr>
        <w:t>Descripción</w:t>
      </w:r>
      <w:r w:rsidRPr="003E5DBC">
        <w:rPr>
          <w:b/>
          <w:i/>
        </w:rPr>
        <w:tab/>
      </w:r>
      <w:r w:rsidRPr="003E5DBC">
        <w:rPr>
          <w:b/>
          <w:i/>
        </w:rPr>
        <w:tab/>
      </w:r>
      <w:r w:rsidRPr="003E5DBC">
        <w:rPr>
          <w:b/>
          <w:i/>
        </w:rPr>
        <w:tab/>
      </w:r>
      <w:r w:rsidRPr="003E5DBC">
        <w:rPr>
          <w:b/>
          <w:i/>
        </w:rPr>
        <w:tab/>
      </w:r>
      <w:r w:rsidRPr="003E5DBC">
        <w:rPr>
          <w:b/>
          <w:i/>
        </w:rPr>
        <w:tab/>
      </w:r>
      <w:r w:rsidRPr="003E5DBC">
        <w:rPr>
          <w:b/>
          <w:i/>
        </w:rPr>
        <w:tab/>
      </w:r>
      <w:r w:rsidR="00E37F45" w:rsidRPr="003E5DBC">
        <w:rPr>
          <w:b/>
          <w:i/>
        </w:rPr>
        <w:t xml:space="preserve"> </w:t>
      </w:r>
      <w:r w:rsidR="00E37F45" w:rsidRPr="003E5DBC">
        <w:rPr>
          <w:b/>
          <w:i/>
        </w:rPr>
        <w:tab/>
      </w:r>
      <w:r w:rsidR="003C7B0C" w:rsidRPr="003C7B0C">
        <w:rPr>
          <w:b/>
          <w:i/>
        </w:rPr>
        <w:t>2022</w:t>
      </w:r>
      <w:r w:rsidR="003C7B0C" w:rsidRPr="003C7B0C">
        <w:rPr>
          <w:b/>
          <w:i/>
        </w:rPr>
        <w:tab/>
        <w:t xml:space="preserve">    </w:t>
      </w:r>
      <w:r w:rsidR="003C7B0C" w:rsidRPr="003C7B0C">
        <w:rPr>
          <w:b/>
          <w:i/>
        </w:rPr>
        <w:tab/>
        <w:t xml:space="preserve">     2021</w:t>
      </w:r>
    </w:p>
    <w:tbl>
      <w:tblPr>
        <w:tblW w:w="8497" w:type="dxa"/>
        <w:tblInd w:w="93" w:type="dxa"/>
        <w:tblLook w:val="04A0" w:firstRow="1" w:lastRow="0" w:firstColumn="1" w:lastColumn="0" w:noHBand="0" w:noVBand="1"/>
      </w:tblPr>
      <w:tblGrid>
        <w:gridCol w:w="4944"/>
        <w:gridCol w:w="1826"/>
        <w:gridCol w:w="1727"/>
      </w:tblGrid>
      <w:tr w:rsidR="00A6085C" w:rsidRPr="008462CA" w:rsidTr="00DA1567">
        <w:trPr>
          <w:trHeight w:val="315"/>
        </w:trPr>
        <w:tc>
          <w:tcPr>
            <w:tcW w:w="4944" w:type="dxa"/>
            <w:tcBorders>
              <w:top w:val="nil"/>
              <w:left w:val="nil"/>
              <w:bottom w:val="nil"/>
              <w:right w:val="nil"/>
            </w:tcBorders>
            <w:shd w:val="clear" w:color="auto" w:fill="auto"/>
            <w:noWrap/>
            <w:vAlign w:val="center"/>
            <w:hideMark/>
          </w:tcPr>
          <w:p w:rsidR="00A6085C" w:rsidRPr="008462CA" w:rsidRDefault="00A6085C" w:rsidP="00AB0955">
            <w:pPr>
              <w:rPr>
                <w:i/>
                <w:color w:val="000000"/>
              </w:rPr>
            </w:pPr>
            <w:r w:rsidRPr="008462CA">
              <w:rPr>
                <w:i/>
                <w:color w:val="000000"/>
              </w:rPr>
              <w:t>Otras cuentas por Pagar</w:t>
            </w:r>
          </w:p>
        </w:tc>
        <w:tc>
          <w:tcPr>
            <w:tcW w:w="1826" w:type="dxa"/>
            <w:tcBorders>
              <w:top w:val="nil"/>
              <w:left w:val="nil"/>
              <w:bottom w:val="nil"/>
              <w:right w:val="nil"/>
            </w:tcBorders>
            <w:shd w:val="clear" w:color="auto" w:fill="auto"/>
            <w:noWrap/>
            <w:vAlign w:val="center"/>
            <w:hideMark/>
          </w:tcPr>
          <w:p w:rsidR="00A6085C" w:rsidRPr="005D2226" w:rsidRDefault="002725AC" w:rsidP="00AB0955">
            <w:pPr>
              <w:jc w:val="right"/>
              <w:rPr>
                <w:i/>
                <w:color w:val="000000"/>
                <w:highlight w:val="yellow"/>
              </w:rPr>
            </w:pPr>
            <w:r>
              <w:rPr>
                <w:i/>
                <w:color w:val="000000"/>
              </w:rPr>
              <w:t>12,829.55</w:t>
            </w:r>
          </w:p>
        </w:tc>
        <w:tc>
          <w:tcPr>
            <w:tcW w:w="1727" w:type="dxa"/>
            <w:tcBorders>
              <w:top w:val="nil"/>
              <w:left w:val="nil"/>
              <w:bottom w:val="nil"/>
              <w:right w:val="nil"/>
            </w:tcBorders>
            <w:shd w:val="clear" w:color="auto" w:fill="auto"/>
            <w:noWrap/>
            <w:vAlign w:val="center"/>
            <w:hideMark/>
          </w:tcPr>
          <w:p w:rsidR="00A6085C" w:rsidRPr="005D2226" w:rsidRDefault="00A6085C" w:rsidP="00DA1567">
            <w:pPr>
              <w:jc w:val="right"/>
              <w:rPr>
                <w:i/>
                <w:color w:val="000000"/>
                <w:highlight w:val="yellow"/>
              </w:rPr>
            </w:pPr>
            <w:r w:rsidRPr="00783189">
              <w:rPr>
                <w:i/>
                <w:color w:val="000000"/>
              </w:rPr>
              <w:t>6,437.43</w:t>
            </w:r>
          </w:p>
        </w:tc>
      </w:tr>
      <w:tr w:rsidR="00A6085C" w:rsidRPr="008462CA" w:rsidTr="00AB0955">
        <w:trPr>
          <w:trHeight w:val="315"/>
        </w:trPr>
        <w:tc>
          <w:tcPr>
            <w:tcW w:w="4944" w:type="dxa"/>
            <w:tcBorders>
              <w:top w:val="nil"/>
              <w:left w:val="nil"/>
              <w:bottom w:val="nil"/>
              <w:right w:val="nil"/>
            </w:tcBorders>
            <w:shd w:val="clear" w:color="auto" w:fill="auto"/>
            <w:noWrap/>
          </w:tcPr>
          <w:p w:rsidR="00A6085C" w:rsidRPr="00CE46FA" w:rsidRDefault="00A6085C" w:rsidP="00AB0955">
            <w:pPr>
              <w:rPr>
                <w:i/>
                <w:color w:val="000000"/>
              </w:rPr>
            </w:pPr>
            <w:r w:rsidRPr="00CE46FA">
              <w:rPr>
                <w:i/>
                <w:color w:val="000000"/>
              </w:rPr>
              <w:t>Provisión para Regalía Pascual</w:t>
            </w:r>
          </w:p>
        </w:tc>
        <w:tc>
          <w:tcPr>
            <w:tcW w:w="1826" w:type="dxa"/>
            <w:tcBorders>
              <w:top w:val="nil"/>
              <w:left w:val="nil"/>
              <w:bottom w:val="nil"/>
              <w:right w:val="nil"/>
            </w:tcBorders>
            <w:shd w:val="clear" w:color="auto" w:fill="auto"/>
            <w:noWrap/>
          </w:tcPr>
          <w:p w:rsidR="00A6085C" w:rsidRPr="005D2226" w:rsidRDefault="002725AC" w:rsidP="00AB0955">
            <w:pPr>
              <w:jc w:val="right"/>
              <w:rPr>
                <w:i/>
                <w:highlight w:val="yellow"/>
              </w:rPr>
            </w:pPr>
            <w:r>
              <w:rPr>
                <w:i/>
              </w:rPr>
              <w:t>7,920,351.08</w:t>
            </w:r>
          </w:p>
        </w:tc>
        <w:tc>
          <w:tcPr>
            <w:tcW w:w="1727" w:type="dxa"/>
            <w:tcBorders>
              <w:top w:val="nil"/>
              <w:left w:val="nil"/>
              <w:bottom w:val="nil"/>
              <w:right w:val="nil"/>
            </w:tcBorders>
            <w:shd w:val="clear" w:color="auto" w:fill="auto"/>
            <w:noWrap/>
          </w:tcPr>
          <w:p w:rsidR="00A6085C" w:rsidRPr="005D2226" w:rsidRDefault="00A6085C" w:rsidP="00DA1567">
            <w:pPr>
              <w:jc w:val="right"/>
              <w:rPr>
                <w:i/>
                <w:highlight w:val="yellow"/>
              </w:rPr>
            </w:pPr>
            <w:r w:rsidRPr="00783189">
              <w:rPr>
                <w:i/>
              </w:rPr>
              <w:t>7,268,791.59</w:t>
            </w:r>
          </w:p>
        </w:tc>
      </w:tr>
      <w:tr w:rsidR="00A6085C" w:rsidRPr="008462CA" w:rsidTr="00AB0955">
        <w:trPr>
          <w:trHeight w:val="315"/>
        </w:trPr>
        <w:tc>
          <w:tcPr>
            <w:tcW w:w="4944" w:type="dxa"/>
            <w:tcBorders>
              <w:top w:val="nil"/>
              <w:left w:val="nil"/>
              <w:bottom w:val="nil"/>
              <w:right w:val="nil"/>
            </w:tcBorders>
            <w:shd w:val="clear" w:color="auto" w:fill="auto"/>
            <w:noWrap/>
          </w:tcPr>
          <w:p w:rsidR="00A6085C" w:rsidRPr="00CE46FA" w:rsidRDefault="00A6085C" w:rsidP="00AB0955">
            <w:pPr>
              <w:rPr>
                <w:i/>
                <w:color w:val="000000"/>
              </w:rPr>
            </w:pPr>
            <w:r w:rsidRPr="00CE46FA">
              <w:rPr>
                <w:i/>
                <w:color w:val="000000"/>
              </w:rPr>
              <w:t>Provisión p</w:t>
            </w:r>
            <w:r>
              <w:rPr>
                <w:i/>
                <w:color w:val="000000"/>
              </w:rPr>
              <w:t>or Aniversario</w:t>
            </w:r>
          </w:p>
        </w:tc>
        <w:tc>
          <w:tcPr>
            <w:tcW w:w="1826" w:type="dxa"/>
            <w:tcBorders>
              <w:top w:val="nil"/>
              <w:left w:val="nil"/>
              <w:bottom w:val="nil"/>
              <w:right w:val="nil"/>
            </w:tcBorders>
            <w:shd w:val="clear" w:color="auto" w:fill="auto"/>
            <w:noWrap/>
          </w:tcPr>
          <w:p w:rsidR="00A6085C" w:rsidRPr="005D2226" w:rsidRDefault="002725AC" w:rsidP="00AB0955">
            <w:pPr>
              <w:jc w:val="right"/>
              <w:rPr>
                <w:i/>
                <w:highlight w:val="yellow"/>
              </w:rPr>
            </w:pPr>
            <w:r>
              <w:rPr>
                <w:i/>
              </w:rPr>
              <w:t>7,961,234.29</w:t>
            </w:r>
          </w:p>
        </w:tc>
        <w:tc>
          <w:tcPr>
            <w:tcW w:w="1727" w:type="dxa"/>
            <w:tcBorders>
              <w:top w:val="nil"/>
              <w:left w:val="nil"/>
              <w:bottom w:val="nil"/>
              <w:right w:val="nil"/>
            </w:tcBorders>
            <w:shd w:val="clear" w:color="auto" w:fill="auto"/>
            <w:noWrap/>
          </w:tcPr>
          <w:p w:rsidR="00A6085C" w:rsidRPr="005D2226" w:rsidRDefault="00A6085C" w:rsidP="00DA1567">
            <w:pPr>
              <w:jc w:val="right"/>
              <w:rPr>
                <w:i/>
                <w:highlight w:val="yellow"/>
              </w:rPr>
            </w:pPr>
            <w:r w:rsidRPr="00783189">
              <w:rPr>
                <w:i/>
              </w:rPr>
              <w:t>7,284,484.92</w:t>
            </w:r>
          </w:p>
        </w:tc>
      </w:tr>
      <w:tr w:rsidR="00A6085C" w:rsidRPr="008462CA" w:rsidTr="00AB0955">
        <w:trPr>
          <w:trHeight w:val="315"/>
        </w:trPr>
        <w:tc>
          <w:tcPr>
            <w:tcW w:w="4944" w:type="dxa"/>
            <w:tcBorders>
              <w:top w:val="nil"/>
              <w:left w:val="nil"/>
              <w:bottom w:val="nil"/>
              <w:right w:val="nil"/>
            </w:tcBorders>
            <w:shd w:val="clear" w:color="auto" w:fill="auto"/>
            <w:noWrap/>
          </w:tcPr>
          <w:p w:rsidR="00A6085C" w:rsidRPr="00CE46FA" w:rsidRDefault="00A6085C" w:rsidP="00AB0955">
            <w:pPr>
              <w:rPr>
                <w:i/>
                <w:color w:val="000000"/>
              </w:rPr>
            </w:pPr>
            <w:r w:rsidRPr="00CE46FA">
              <w:rPr>
                <w:i/>
                <w:color w:val="000000"/>
              </w:rPr>
              <w:t>Provisión para Bono Navideño</w:t>
            </w:r>
          </w:p>
        </w:tc>
        <w:tc>
          <w:tcPr>
            <w:tcW w:w="1826" w:type="dxa"/>
            <w:tcBorders>
              <w:top w:val="nil"/>
              <w:left w:val="nil"/>
              <w:bottom w:val="nil"/>
              <w:right w:val="nil"/>
            </w:tcBorders>
            <w:shd w:val="clear" w:color="auto" w:fill="auto"/>
            <w:noWrap/>
          </w:tcPr>
          <w:p w:rsidR="00A6085C" w:rsidRPr="005D2226" w:rsidRDefault="002725AC" w:rsidP="00AB0955">
            <w:pPr>
              <w:jc w:val="right"/>
              <w:rPr>
                <w:i/>
                <w:highlight w:val="yellow"/>
              </w:rPr>
            </w:pPr>
            <w:r>
              <w:rPr>
                <w:i/>
              </w:rPr>
              <w:t>15,736,715.48</w:t>
            </w:r>
          </w:p>
        </w:tc>
        <w:tc>
          <w:tcPr>
            <w:tcW w:w="1727" w:type="dxa"/>
            <w:tcBorders>
              <w:top w:val="nil"/>
              <w:left w:val="nil"/>
              <w:bottom w:val="nil"/>
              <w:right w:val="nil"/>
            </w:tcBorders>
            <w:shd w:val="clear" w:color="auto" w:fill="auto"/>
            <w:noWrap/>
          </w:tcPr>
          <w:p w:rsidR="00A6085C" w:rsidRPr="005D2226" w:rsidRDefault="00A6085C" w:rsidP="00DA1567">
            <w:pPr>
              <w:jc w:val="right"/>
              <w:rPr>
                <w:i/>
                <w:highlight w:val="yellow"/>
              </w:rPr>
            </w:pPr>
            <w:r w:rsidRPr="00783189">
              <w:rPr>
                <w:i/>
              </w:rPr>
              <w:t>14,537,583.16</w:t>
            </w:r>
          </w:p>
        </w:tc>
      </w:tr>
      <w:tr w:rsidR="00A6085C" w:rsidRPr="008462CA" w:rsidTr="00AB0955">
        <w:trPr>
          <w:trHeight w:val="315"/>
        </w:trPr>
        <w:tc>
          <w:tcPr>
            <w:tcW w:w="4944" w:type="dxa"/>
            <w:tcBorders>
              <w:top w:val="nil"/>
              <w:left w:val="nil"/>
              <w:bottom w:val="nil"/>
              <w:right w:val="nil"/>
            </w:tcBorders>
            <w:shd w:val="clear" w:color="auto" w:fill="auto"/>
            <w:noWrap/>
            <w:vAlign w:val="center"/>
          </w:tcPr>
          <w:p w:rsidR="00A6085C" w:rsidRPr="008462CA" w:rsidRDefault="00A6085C" w:rsidP="00AB0955">
            <w:pPr>
              <w:rPr>
                <w:i/>
                <w:color w:val="000000"/>
              </w:rPr>
            </w:pPr>
            <w:r>
              <w:rPr>
                <w:i/>
                <w:color w:val="000000"/>
              </w:rPr>
              <w:t>Provisión para Prestaciones Económicas</w:t>
            </w:r>
          </w:p>
        </w:tc>
        <w:tc>
          <w:tcPr>
            <w:tcW w:w="1826" w:type="dxa"/>
            <w:tcBorders>
              <w:top w:val="nil"/>
              <w:left w:val="nil"/>
              <w:bottom w:val="nil"/>
              <w:right w:val="nil"/>
            </w:tcBorders>
            <w:shd w:val="clear" w:color="auto" w:fill="auto"/>
            <w:noWrap/>
          </w:tcPr>
          <w:p w:rsidR="00A6085C" w:rsidRPr="005D2226" w:rsidRDefault="002725AC" w:rsidP="00AB0955">
            <w:pPr>
              <w:jc w:val="right"/>
              <w:rPr>
                <w:i/>
                <w:highlight w:val="yellow"/>
              </w:rPr>
            </w:pPr>
            <w:r>
              <w:rPr>
                <w:i/>
              </w:rPr>
              <w:t>21,936,569.88</w:t>
            </w:r>
          </w:p>
        </w:tc>
        <w:tc>
          <w:tcPr>
            <w:tcW w:w="1727" w:type="dxa"/>
            <w:tcBorders>
              <w:top w:val="nil"/>
              <w:left w:val="nil"/>
              <w:bottom w:val="nil"/>
              <w:right w:val="nil"/>
            </w:tcBorders>
            <w:shd w:val="clear" w:color="auto" w:fill="auto"/>
            <w:noWrap/>
          </w:tcPr>
          <w:p w:rsidR="00A6085C" w:rsidRPr="005D2226" w:rsidRDefault="00A6085C" w:rsidP="00DA1567">
            <w:pPr>
              <w:jc w:val="right"/>
              <w:rPr>
                <w:i/>
                <w:highlight w:val="yellow"/>
              </w:rPr>
            </w:pPr>
            <w:r w:rsidRPr="00783189">
              <w:rPr>
                <w:i/>
              </w:rPr>
              <w:t>10,036,284.96</w:t>
            </w:r>
          </w:p>
        </w:tc>
      </w:tr>
      <w:tr w:rsidR="00A6085C" w:rsidRPr="008462CA" w:rsidTr="00DA1567">
        <w:trPr>
          <w:trHeight w:val="315"/>
        </w:trPr>
        <w:tc>
          <w:tcPr>
            <w:tcW w:w="4944" w:type="dxa"/>
            <w:tcBorders>
              <w:top w:val="nil"/>
              <w:left w:val="nil"/>
              <w:bottom w:val="nil"/>
              <w:right w:val="nil"/>
            </w:tcBorders>
            <w:shd w:val="clear" w:color="auto" w:fill="auto"/>
            <w:noWrap/>
            <w:vAlign w:val="center"/>
          </w:tcPr>
          <w:p w:rsidR="00A6085C" w:rsidRPr="008462CA" w:rsidRDefault="00A6085C" w:rsidP="00AB0955">
            <w:pPr>
              <w:rPr>
                <w:i/>
                <w:color w:val="000000"/>
              </w:rPr>
            </w:pPr>
            <w:r w:rsidRPr="008462CA">
              <w:rPr>
                <w:i/>
                <w:color w:val="000000"/>
              </w:rPr>
              <w:t>Fondos de Terceros CCRyLI</w:t>
            </w:r>
          </w:p>
        </w:tc>
        <w:tc>
          <w:tcPr>
            <w:tcW w:w="1826" w:type="dxa"/>
            <w:tcBorders>
              <w:top w:val="nil"/>
              <w:left w:val="nil"/>
              <w:bottom w:val="nil"/>
              <w:right w:val="nil"/>
            </w:tcBorders>
            <w:shd w:val="clear" w:color="auto" w:fill="auto"/>
            <w:noWrap/>
            <w:vAlign w:val="center"/>
          </w:tcPr>
          <w:p w:rsidR="00A6085C" w:rsidRPr="005D2226" w:rsidRDefault="002725AC" w:rsidP="00AB0955">
            <w:pPr>
              <w:jc w:val="right"/>
              <w:rPr>
                <w:i/>
                <w:color w:val="000000"/>
                <w:highlight w:val="yellow"/>
                <w:u w:val="single"/>
              </w:rPr>
            </w:pPr>
            <w:r>
              <w:rPr>
                <w:i/>
                <w:color w:val="000000"/>
                <w:u w:val="single"/>
              </w:rPr>
              <w:t xml:space="preserve">      767,006.00</w:t>
            </w:r>
          </w:p>
        </w:tc>
        <w:tc>
          <w:tcPr>
            <w:tcW w:w="1727" w:type="dxa"/>
            <w:tcBorders>
              <w:top w:val="nil"/>
              <w:left w:val="nil"/>
              <w:bottom w:val="nil"/>
              <w:right w:val="nil"/>
            </w:tcBorders>
            <w:shd w:val="clear" w:color="auto" w:fill="auto"/>
            <w:noWrap/>
            <w:vAlign w:val="center"/>
          </w:tcPr>
          <w:p w:rsidR="00A6085C" w:rsidRPr="005D2226" w:rsidRDefault="00A6085C" w:rsidP="00DA1567">
            <w:pPr>
              <w:jc w:val="right"/>
              <w:rPr>
                <w:i/>
                <w:color w:val="000000"/>
                <w:highlight w:val="yellow"/>
                <w:u w:val="single"/>
              </w:rPr>
            </w:pPr>
            <w:r>
              <w:rPr>
                <w:i/>
                <w:color w:val="000000"/>
                <w:u w:val="single"/>
              </w:rPr>
              <w:t xml:space="preserve">      </w:t>
            </w:r>
            <w:r w:rsidRPr="00783189">
              <w:rPr>
                <w:i/>
                <w:color w:val="000000"/>
                <w:u w:val="single"/>
              </w:rPr>
              <w:t>676,186.00</w:t>
            </w:r>
          </w:p>
        </w:tc>
      </w:tr>
      <w:tr w:rsidR="003F1784" w:rsidRPr="002E6615" w:rsidTr="00AB0955">
        <w:trPr>
          <w:trHeight w:val="315"/>
        </w:trPr>
        <w:tc>
          <w:tcPr>
            <w:tcW w:w="4944" w:type="dxa"/>
            <w:tcBorders>
              <w:top w:val="nil"/>
              <w:left w:val="nil"/>
              <w:bottom w:val="nil"/>
              <w:right w:val="nil"/>
            </w:tcBorders>
            <w:shd w:val="clear" w:color="auto" w:fill="auto"/>
            <w:noWrap/>
            <w:vAlign w:val="center"/>
            <w:hideMark/>
          </w:tcPr>
          <w:p w:rsidR="003F1784" w:rsidRPr="008462CA" w:rsidRDefault="003F1784" w:rsidP="00AB0955">
            <w:pPr>
              <w:rPr>
                <w:i/>
                <w:color w:val="000000"/>
              </w:rPr>
            </w:pPr>
            <w:r w:rsidRPr="008462CA">
              <w:rPr>
                <w:b/>
                <w:i/>
                <w:color w:val="000000"/>
              </w:rPr>
              <w:t xml:space="preserve">Total de Otras Cuentas por Pagar </w:t>
            </w:r>
          </w:p>
        </w:tc>
        <w:tc>
          <w:tcPr>
            <w:tcW w:w="1826" w:type="dxa"/>
            <w:tcBorders>
              <w:left w:val="nil"/>
              <w:right w:val="nil"/>
            </w:tcBorders>
            <w:shd w:val="clear" w:color="auto" w:fill="auto"/>
            <w:noWrap/>
            <w:vAlign w:val="center"/>
            <w:hideMark/>
          </w:tcPr>
          <w:p w:rsidR="003F1784" w:rsidRPr="005D2226" w:rsidRDefault="003F1784" w:rsidP="002725AC">
            <w:pPr>
              <w:jc w:val="right"/>
              <w:rPr>
                <w:i/>
                <w:color w:val="000000"/>
                <w:highlight w:val="yellow"/>
                <w:u w:val="double"/>
              </w:rPr>
            </w:pPr>
            <w:r>
              <w:rPr>
                <w:b/>
                <w:i/>
                <w:color w:val="000000"/>
                <w:u w:val="double"/>
              </w:rPr>
              <w:t xml:space="preserve">  </w:t>
            </w:r>
            <w:r w:rsidR="002725AC">
              <w:rPr>
                <w:b/>
                <w:i/>
                <w:color w:val="000000"/>
                <w:u w:val="double"/>
              </w:rPr>
              <w:t>54,334,706.28</w:t>
            </w:r>
          </w:p>
        </w:tc>
        <w:tc>
          <w:tcPr>
            <w:tcW w:w="1727" w:type="dxa"/>
            <w:tcBorders>
              <w:left w:val="nil"/>
              <w:right w:val="nil"/>
            </w:tcBorders>
            <w:shd w:val="clear" w:color="auto" w:fill="auto"/>
            <w:noWrap/>
            <w:vAlign w:val="center"/>
            <w:hideMark/>
          </w:tcPr>
          <w:p w:rsidR="003F1784" w:rsidRPr="008462CA" w:rsidRDefault="003F1784" w:rsidP="00AB0955">
            <w:pPr>
              <w:jc w:val="right"/>
              <w:rPr>
                <w:i/>
                <w:color w:val="000000"/>
                <w:u w:val="double"/>
              </w:rPr>
            </w:pPr>
            <w:r>
              <w:rPr>
                <w:b/>
                <w:i/>
                <w:color w:val="000000"/>
                <w:u w:val="double"/>
              </w:rPr>
              <w:t xml:space="preserve"> </w:t>
            </w:r>
            <w:r w:rsidRPr="00491B5A">
              <w:rPr>
                <w:b/>
                <w:i/>
                <w:color w:val="000000"/>
                <w:u w:val="double"/>
              </w:rPr>
              <w:t xml:space="preserve"> </w:t>
            </w:r>
            <w:r w:rsidR="00C15A20" w:rsidRPr="00783189">
              <w:rPr>
                <w:b/>
                <w:i/>
                <w:color w:val="000000"/>
                <w:u w:val="double"/>
              </w:rPr>
              <w:t>39,809,768.06</w:t>
            </w:r>
          </w:p>
        </w:tc>
      </w:tr>
    </w:tbl>
    <w:p w:rsidR="00B62C2F" w:rsidRDefault="00B62C2F" w:rsidP="001200B2">
      <w:pPr>
        <w:spacing w:line="360" w:lineRule="auto"/>
        <w:jc w:val="both"/>
        <w:rPr>
          <w:b/>
          <w:i/>
          <w:sz w:val="28"/>
          <w:lang w:eastAsia="es-ES"/>
        </w:rPr>
      </w:pPr>
    </w:p>
    <w:p w:rsidR="0018060F" w:rsidRPr="003E5DBC" w:rsidRDefault="00476C38" w:rsidP="001200B2">
      <w:pPr>
        <w:spacing w:line="360" w:lineRule="auto"/>
        <w:jc w:val="both"/>
        <w:rPr>
          <w:b/>
          <w:i/>
          <w:sz w:val="28"/>
          <w:lang w:eastAsia="es-ES"/>
        </w:rPr>
      </w:pPr>
      <w:r w:rsidRPr="003E5DBC">
        <w:rPr>
          <w:b/>
          <w:i/>
          <w:sz w:val="28"/>
          <w:lang w:eastAsia="es-ES"/>
        </w:rPr>
        <w:lastRenderedPageBreak/>
        <w:t>Patrimonio</w:t>
      </w:r>
      <w:r w:rsidR="00A03C58" w:rsidRPr="003E5DBC">
        <w:rPr>
          <w:b/>
          <w:i/>
          <w:sz w:val="28"/>
          <w:lang w:eastAsia="es-ES"/>
        </w:rPr>
        <w:t xml:space="preserve"> </w:t>
      </w:r>
    </w:p>
    <w:p w:rsidR="00476C38" w:rsidRPr="003E5DBC" w:rsidRDefault="0062532A" w:rsidP="001200B2">
      <w:pPr>
        <w:spacing w:line="360" w:lineRule="auto"/>
        <w:jc w:val="both"/>
        <w:rPr>
          <w:b/>
          <w:i/>
          <w:sz w:val="28"/>
        </w:rPr>
      </w:pPr>
      <w:r w:rsidRPr="003E5DBC">
        <w:rPr>
          <w:b/>
          <w:i/>
          <w:sz w:val="28"/>
        </w:rPr>
        <w:t xml:space="preserve">Nota </w:t>
      </w:r>
      <w:r w:rsidR="00B8218A">
        <w:rPr>
          <w:b/>
          <w:i/>
          <w:sz w:val="28"/>
        </w:rPr>
        <w:t>17</w:t>
      </w:r>
      <w:r w:rsidR="00037E27" w:rsidRPr="003E5DBC">
        <w:rPr>
          <w:b/>
          <w:i/>
          <w:sz w:val="28"/>
        </w:rPr>
        <w:t xml:space="preserve"> </w:t>
      </w:r>
      <w:r w:rsidR="001133AB" w:rsidRPr="003E5DBC">
        <w:rPr>
          <w:b/>
          <w:i/>
          <w:sz w:val="28"/>
        </w:rPr>
        <w:t>Resultados de periodos anteriores</w:t>
      </w:r>
    </w:p>
    <w:p w:rsidR="00FE2040" w:rsidRDefault="000E0E8B" w:rsidP="007F3320">
      <w:pPr>
        <w:spacing w:line="360" w:lineRule="auto"/>
        <w:jc w:val="both"/>
        <w:rPr>
          <w:i/>
        </w:rPr>
      </w:pPr>
      <w:r w:rsidRPr="009F093B">
        <w:rPr>
          <w:bCs/>
          <w:i/>
          <w:lang w:eastAsia="es-ES"/>
        </w:rPr>
        <w:t xml:space="preserve">Al </w:t>
      </w:r>
      <w:r w:rsidR="00527060" w:rsidRPr="00527060">
        <w:rPr>
          <w:bCs/>
          <w:i/>
          <w:lang w:eastAsia="es-ES"/>
        </w:rPr>
        <w:t xml:space="preserve">30 de Junio </w:t>
      </w:r>
      <w:r w:rsidR="00637F80" w:rsidRPr="009F093B">
        <w:rPr>
          <w:rStyle w:val="CarCar"/>
          <w:rFonts w:ascii="Times New Roman" w:hAnsi="Times New Roman" w:cs="Times New Roman"/>
          <w:b w:val="0"/>
          <w:i/>
          <w:sz w:val="24"/>
        </w:rPr>
        <w:t xml:space="preserve">de los años  </w:t>
      </w:r>
      <w:r w:rsidR="003C7B0C" w:rsidRPr="003C7B0C">
        <w:rPr>
          <w:rStyle w:val="CarCar"/>
          <w:rFonts w:ascii="Times New Roman" w:hAnsi="Times New Roman" w:cs="Times New Roman"/>
          <w:b w:val="0"/>
          <w:i/>
          <w:sz w:val="24"/>
        </w:rPr>
        <w:t>2022  y  2021</w:t>
      </w:r>
      <w:r w:rsidR="003C7B0C">
        <w:rPr>
          <w:rStyle w:val="CarCar"/>
          <w:rFonts w:ascii="Times New Roman" w:hAnsi="Times New Roman" w:cs="Times New Roman"/>
          <w:b w:val="0"/>
          <w:i/>
          <w:sz w:val="24"/>
        </w:rPr>
        <w:t xml:space="preserve"> </w:t>
      </w:r>
      <w:r w:rsidR="00476C38" w:rsidRPr="009F093B">
        <w:rPr>
          <w:i/>
        </w:rPr>
        <w:t>represen</w:t>
      </w:r>
      <w:r w:rsidR="00FE2040" w:rsidRPr="009F093B">
        <w:rPr>
          <w:i/>
        </w:rPr>
        <w:t>ta un saldo de RD$</w:t>
      </w:r>
      <w:r w:rsidR="002725AC">
        <w:rPr>
          <w:bCs/>
          <w:i/>
        </w:rPr>
        <w:t>229,891,166.92</w:t>
      </w:r>
      <w:r w:rsidR="006B314A">
        <w:rPr>
          <w:bCs/>
          <w:i/>
        </w:rPr>
        <w:t xml:space="preserve"> </w:t>
      </w:r>
      <w:r w:rsidR="00CB0729" w:rsidRPr="009F093B">
        <w:rPr>
          <w:i/>
        </w:rPr>
        <w:t xml:space="preserve">y </w:t>
      </w:r>
      <w:r w:rsidR="00FE2040" w:rsidRPr="009F093B">
        <w:rPr>
          <w:i/>
        </w:rPr>
        <w:t xml:space="preserve"> RD$</w:t>
      </w:r>
      <w:r w:rsidR="00C15A20" w:rsidRPr="006B314A">
        <w:rPr>
          <w:bCs/>
          <w:i/>
        </w:rPr>
        <w:t>200,995,501.77</w:t>
      </w:r>
      <w:r w:rsidR="00C15A20">
        <w:rPr>
          <w:bCs/>
          <w:i/>
        </w:rPr>
        <w:t xml:space="preserve"> </w:t>
      </w:r>
      <w:r w:rsidR="00FE2040" w:rsidRPr="009F093B">
        <w:rPr>
          <w:i/>
        </w:rPr>
        <w:t>respectivamente.</w:t>
      </w:r>
      <w:r w:rsidR="00FE2040" w:rsidRPr="002E6615">
        <w:rPr>
          <w:i/>
        </w:rPr>
        <w:t xml:space="preserve"> </w:t>
      </w:r>
    </w:p>
    <w:tbl>
      <w:tblPr>
        <w:tblW w:w="8520" w:type="dxa"/>
        <w:tblInd w:w="55" w:type="dxa"/>
        <w:tblCellMar>
          <w:left w:w="70" w:type="dxa"/>
          <w:right w:w="70" w:type="dxa"/>
        </w:tblCellMar>
        <w:tblLook w:val="04A0" w:firstRow="1" w:lastRow="0" w:firstColumn="1" w:lastColumn="0" w:noHBand="0" w:noVBand="1"/>
      </w:tblPr>
      <w:tblGrid>
        <w:gridCol w:w="4039"/>
        <w:gridCol w:w="2695"/>
        <w:gridCol w:w="1786"/>
      </w:tblGrid>
      <w:tr w:rsidR="002725AC" w:rsidRPr="00277490" w:rsidTr="00694F76">
        <w:trPr>
          <w:trHeight w:val="330"/>
        </w:trPr>
        <w:tc>
          <w:tcPr>
            <w:tcW w:w="8520" w:type="dxa"/>
            <w:gridSpan w:val="3"/>
            <w:tcBorders>
              <w:top w:val="nil"/>
              <w:left w:val="nil"/>
              <w:bottom w:val="nil"/>
              <w:right w:val="nil"/>
            </w:tcBorders>
            <w:shd w:val="clear" w:color="auto" w:fill="auto"/>
            <w:noWrap/>
            <w:vAlign w:val="bottom"/>
            <w:hideMark/>
          </w:tcPr>
          <w:p w:rsidR="002725AC" w:rsidRPr="00277490" w:rsidRDefault="002725AC" w:rsidP="00694F76">
            <w:pPr>
              <w:spacing w:line="360" w:lineRule="auto"/>
              <w:rPr>
                <w:b/>
                <w:bCs/>
                <w:i/>
                <w:color w:val="000000"/>
              </w:rPr>
            </w:pPr>
            <w:r>
              <w:rPr>
                <w:b/>
                <w:bCs/>
                <w:i/>
                <w:color w:val="000000"/>
              </w:rPr>
              <w:t>P</w:t>
            </w:r>
            <w:r w:rsidRPr="00277490">
              <w:rPr>
                <w:b/>
                <w:bCs/>
                <w:i/>
                <w:color w:val="000000"/>
              </w:rPr>
              <w:t xml:space="preserve">ATRIMONIO </w:t>
            </w:r>
          </w:p>
        </w:tc>
      </w:tr>
      <w:tr w:rsidR="002725AC" w:rsidRPr="00277490" w:rsidTr="00694F76">
        <w:trPr>
          <w:trHeight w:val="315"/>
        </w:trPr>
        <w:tc>
          <w:tcPr>
            <w:tcW w:w="4039" w:type="dxa"/>
            <w:tcBorders>
              <w:top w:val="single" w:sz="8" w:space="0" w:color="auto"/>
              <w:left w:val="single" w:sz="8" w:space="0" w:color="auto"/>
              <w:bottom w:val="single" w:sz="4" w:space="0" w:color="auto"/>
              <w:right w:val="single" w:sz="8" w:space="0" w:color="auto"/>
            </w:tcBorders>
            <w:shd w:val="clear" w:color="000000" w:fill="D9D9D9"/>
            <w:vAlign w:val="center"/>
            <w:hideMark/>
          </w:tcPr>
          <w:p w:rsidR="002725AC" w:rsidRPr="00277490" w:rsidRDefault="002725AC" w:rsidP="00694F76">
            <w:pPr>
              <w:spacing w:line="360" w:lineRule="auto"/>
              <w:jc w:val="center"/>
              <w:rPr>
                <w:b/>
                <w:bCs/>
                <w:i/>
                <w:color w:val="000000"/>
              </w:rPr>
            </w:pPr>
            <w:r w:rsidRPr="00277490">
              <w:rPr>
                <w:b/>
                <w:bCs/>
                <w:i/>
                <w:color w:val="000000"/>
              </w:rPr>
              <w:t>CONCEPTO</w:t>
            </w:r>
          </w:p>
        </w:tc>
        <w:tc>
          <w:tcPr>
            <w:tcW w:w="2695" w:type="dxa"/>
            <w:tcBorders>
              <w:top w:val="single" w:sz="8" w:space="0" w:color="auto"/>
              <w:left w:val="nil"/>
              <w:bottom w:val="single" w:sz="4" w:space="0" w:color="auto"/>
              <w:right w:val="single" w:sz="8" w:space="0" w:color="auto"/>
            </w:tcBorders>
            <w:shd w:val="clear" w:color="000000" w:fill="D9D9D9"/>
            <w:noWrap/>
            <w:vAlign w:val="bottom"/>
            <w:hideMark/>
          </w:tcPr>
          <w:p w:rsidR="002725AC" w:rsidRPr="00277490" w:rsidRDefault="002725AC" w:rsidP="00694F76">
            <w:pPr>
              <w:spacing w:line="360" w:lineRule="auto"/>
              <w:jc w:val="center"/>
              <w:rPr>
                <w:b/>
                <w:bCs/>
                <w:i/>
                <w:color w:val="000000"/>
              </w:rPr>
            </w:pPr>
            <w:r>
              <w:rPr>
                <w:b/>
                <w:bCs/>
                <w:i/>
                <w:color w:val="000000"/>
              </w:rPr>
              <w:t>2022</w:t>
            </w:r>
          </w:p>
        </w:tc>
        <w:tc>
          <w:tcPr>
            <w:tcW w:w="1786" w:type="dxa"/>
            <w:tcBorders>
              <w:top w:val="single" w:sz="8" w:space="0" w:color="auto"/>
              <w:left w:val="nil"/>
              <w:bottom w:val="single" w:sz="4" w:space="0" w:color="auto"/>
              <w:right w:val="single" w:sz="8" w:space="0" w:color="auto"/>
            </w:tcBorders>
            <w:shd w:val="clear" w:color="000000" w:fill="D9D9D9"/>
            <w:noWrap/>
            <w:vAlign w:val="bottom"/>
            <w:hideMark/>
          </w:tcPr>
          <w:p w:rsidR="002725AC" w:rsidRPr="00277490" w:rsidRDefault="002725AC" w:rsidP="00694F76">
            <w:pPr>
              <w:spacing w:line="360" w:lineRule="auto"/>
              <w:jc w:val="center"/>
              <w:rPr>
                <w:b/>
                <w:bCs/>
                <w:i/>
                <w:color w:val="000000"/>
              </w:rPr>
            </w:pPr>
            <w:r>
              <w:rPr>
                <w:b/>
                <w:bCs/>
                <w:i/>
                <w:color w:val="000000"/>
              </w:rPr>
              <w:t>2021</w:t>
            </w:r>
          </w:p>
        </w:tc>
      </w:tr>
      <w:tr w:rsidR="002725AC" w:rsidRPr="00C9557E" w:rsidTr="00694F76">
        <w:trPr>
          <w:trHeight w:val="315"/>
        </w:trPr>
        <w:tc>
          <w:tcPr>
            <w:tcW w:w="4039" w:type="dxa"/>
            <w:tcBorders>
              <w:top w:val="nil"/>
              <w:left w:val="single" w:sz="8" w:space="0" w:color="auto"/>
              <w:bottom w:val="single" w:sz="4" w:space="0" w:color="auto"/>
              <w:right w:val="single" w:sz="8" w:space="0" w:color="auto"/>
            </w:tcBorders>
            <w:shd w:val="clear" w:color="auto" w:fill="auto"/>
            <w:noWrap/>
            <w:vAlign w:val="center"/>
            <w:hideMark/>
          </w:tcPr>
          <w:p w:rsidR="002725AC" w:rsidRPr="00277490" w:rsidRDefault="002725AC" w:rsidP="00694F76">
            <w:pPr>
              <w:spacing w:line="360" w:lineRule="auto"/>
              <w:rPr>
                <w:i/>
                <w:color w:val="000000"/>
              </w:rPr>
            </w:pPr>
            <w:r w:rsidRPr="00277490">
              <w:rPr>
                <w:i/>
                <w:color w:val="000000"/>
              </w:rPr>
              <w:t>Reservas de Capital</w:t>
            </w:r>
            <w:r>
              <w:rPr>
                <w:i/>
                <w:color w:val="000000"/>
              </w:rPr>
              <w:t>*</w:t>
            </w:r>
          </w:p>
        </w:tc>
        <w:tc>
          <w:tcPr>
            <w:tcW w:w="2695" w:type="dxa"/>
            <w:tcBorders>
              <w:top w:val="nil"/>
              <w:left w:val="nil"/>
              <w:bottom w:val="single" w:sz="4" w:space="0" w:color="auto"/>
              <w:right w:val="single" w:sz="8" w:space="0" w:color="auto"/>
            </w:tcBorders>
            <w:shd w:val="clear" w:color="auto" w:fill="auto"/>
            <w:noWrap/>
            <w:vAlign w:val="bottom"/>
            <w:hideMark/>
          </w:tcPr>
          <w:p w:rsidR="002725AC" w:rsidRPr="005D2226" w:rsidRDefault="002725AC" w:rsidP="00694F76">
            <w:pPr>
              <w:spacing w:line="360" w:lineRule="auto"/>
              <w:jc w:val="right"/>
              <w:rPr>
                <w:i/>
                <w:color w:val="000000"/>
                <w:highlight w:val="yellow"/>
              </w:rPr>
            </w:pPr>
            <w:r w:rsidRPr="001E682C">
              <w:rPr>
                <w:i/>
                <w:color w:val="000000"/>
              </w:rPr>
              <w:t>9,450,837.65</w:t>
            </w:r>
          </w:p>
        </w:tc>
        <w:tc>
          <w:tcPr>
            <w:tcW w:w="1786" w:type="dxa"/>
            <w:tcBorders>
              <w:top w:val="nil"/>
              <w:left w:val="nil"/>
              <w:bottom w:val="single" w:sz="4" w:space="0" w:color="auto"/>
              <w:right w:val="single" w:sz="8" w:space="0" w:color="auto"/>
            </w:tcBorders>
            <w:shd w:val="clear" w:color="auto" w:fill="auto"/>
            <w:noWrap/>
            <w:vAlign w:val="bottom"/>
            <w:hideMark/>
          </w:tcPr>
          <w:p w:rsidR="002725AC" w:rsidRPr="00C9557E" w:rsidRDefault="002725AC" w:rsidP="00694F76">
            <w:pPr>
              <w:spacing w:line="360" w:lineRule="auto"/>
              <w:jc w:val="right"/>
              <w:rPr>
                <w:i/>
                <w:color w:val="000000"/>
              </w:rPr>
            </w:pPr>
            <w:r w:rsidRPr="00C9557E">
              <w:rPr>
                <w:i/>
                <w:color w:val="000000"/>
              </w:rPr>
              <w:t>0.00</w:t>
            </w:r>
          </w:p>
        </w:tc>
      </w:tr>
      <w:tr w:rsidR="002725AC" w:rsidRPr="00C9557E" w:rsidTr="00694F76">
        <w:trPr>
          <w:trHeight w:val="315"/>
        </w:trPr>
        <w:tc>
          <w:tcPr>
            <w:tcW w:w="4039" w:type="dxa"/>
            <w:tcBorders>
              <w:top w:val="nil"/>
              <w:left w:val="single" w:sz="8" w:space="0" w:color="auto"/>
              <w:bottom w:val="single" w:sz="4" w:space="0" w:color="auto"/>
              <w:right w:val="single" w:sz="8" w:space="0" w:color="auto"/>
            </w:tcBorders>
            <w:shd w:val="clear" w:color="auto" w:fill="auto"/>
            <w:noWrap/>
            <w:vAlign w:val="center"/>
            <w:hideMark/>
          </w:tcPr>
          <w:p w:rsidR="002725AC" w:rsidRPr="00277490" w:rsidRDefault="002725AC" w:rsidP="00694F76">
            <w:pPr>
              <w:spacing w:line="360" w:lineRule="auto"/>
              <w:rPr>
                <w:i/>
                <w:color w:val="000000"/>
              </w:rPr>
            </w:pPr>
            <w:r>
              <w:rPr>
                <w:i/>
                <w:color w:val="000000"/>
              </w:rPr>
              <w:t>Resultado del Período</w:t>
            </w:r>
          </w:p>
        </w:tc>
        <w:tc>
          <w:tcPr>
            <w:tcW w:w="2695" w:type="dxa"/>
            <w:tcBorders>
              <w:top w:val="nil"/>
              <w:left w:val="nil"/>
              <w:bottom w:val="single" w:sz="4" w:space="0" w:color="auto"/>
              <w:right w:val="single" w:sz="8" w:space="0" w:color="auto"/>
            </w:tcBorders>
            <w:shd w:val="clear" w:color="auto" w:fill="auto"/>
            <w:noWrap/>
            <w:vAlign w:val="bottom"/>
          </w:tcPr>
          <w:p w:rsidR="002725AC" w:rsidRPr="005D2226" w:rsidRDefault="002725AC" w:rsidP="00694F76">
            <w:pPr>
              <w:spacing w:line="360" w:lineRule="auto"/>
              <w:jc w:val="right"/>
              <w:rPr>
                <w:i/>
                <w:color w:val="000000"/>
                <w:highlight w:val="yellow"/>
              </w:rPr>
            </w:pPr>
            <w:r>
              <w:rPr>
                <w:i/>
                <w:color w:val="000000"/>
              </w:rPr>
              <w:t>48,472,274.96</w:t>
            </w:r>
          </w:p>
        </w:tc>
        <w:tc>
          <w:tcPr>
            <w:tcW w:w="1786" w:type="dxa"/>
            <w:tcBorders>
              <w:top w:val="nil"/>
              <w:left w:val="nil"/>
              <w:bottom w:val="single" w:sz="4" w:space="0" w:color="auto"/>
              <w:right w:val="single" w:sz="8" w:space="0" w:color="auto"/>
            </w:tcBorders>
            <w:shd w:val="clear" w:color="auto" w:fill="auto"/>
            <w:noWrap/>
            <w:vAlign w:val="bottom"/>
          </w:tcPr>
          <w:p w:rsidR="002725AC" w:rsidRPr="00C9557E" w:rsidRDefault="002725AC" w:rsidP="00694F76">
            <w:pPr>
              <w:spacing w:line="360" w:lineRule="auto"/>
              <w:rPr>
                <w:i/>
                <w:color w:val="000000"/>
              </w:rPr>
            </w:pPr>
            <w:r>
              <w:rPr>
                <w:i/>
                <w:color w:val="000000"/>
              </w:rPr>
              <w:t xml:space="preserve">    12,316,678.60</w:t>
            </w:r>
          </w:p>
        </w:tc>
      </w:tr>
      <w:tr w:rsidR="002725AC" w:rsidRPr="00C9557E" w:rsidTr="00694F76">
        <w:trPr>
          <w:trHeight w:val="315"/>
        </w:trPr>
        <w:tc>
          <w:tcPr>
            <w:tcW w:w="4039" w:type="dxa"/>
            <w:tcBorders>
              <w:top w:val="nil"/>
              <w:left w:val="single" w:sz="8" w:space="0" w:color="auto"/>
              <w:bottom w:val="single" w:sz="4" w:space="0" w:color="auto"/>
              <w:right w:val="single" w:sz="8" w:space="0" w:color="auto"/>
            </w:tcBorders>
            <w:shd w:val="clear" w:color="auto" w:fill="auto"/>
            <w:noWrap/>
            <w:vAlign w:val="center"/>
            <w:hideMark/>
          </w:tcPr>
          <w:p w:rsidR="002725AC" w:rsidRPr="00277490" w:rsidRDefault="002725AC" w:rsidP="00694F76">
            <w:pPr>
              <w:spacing w:line="360" w:lineRule="auto"/>
              <w:rPr>
                <w:i/>
                <w:color w:val="000000"/>
              </w:rPr>
            </w:pPr>
            <w:r w:rsidRPr="00277490">
              <w:rPr>
                <w:i/>
                <w:color w:val="000000"/>
              </w:rPr>
              <w:t>Resultados de Periodos Anteriores</w:t>
            </w:r>
          </w:p>
        </w:tc>
        <w:tc>
          <w:tcPr>
            <w:tcW w:w="2695" w:type="dxa"/>
            <w:tcBorders>
              <w:top w:val="nil"/>
              <w:left w:val="nil"/>
              <w:bottom w:val="single" w:sz="4" w:space="0" w:color="auto"/>
              <w:right w:val="single" w:sz="8" w:space="0" w:color="auto"/>
            </w:tcBorders>
            <w:shd w:val="clear" w:color="auto" w:fill="auto"/>
            <w:noWrap/>
            <w:vAlign w:val="bottom"/>
            <w:hideMark/>
          </w:tcPr>
          <w:p w:rsidR="002725AC" w:rsidRPr="005D2226" w:rsidRDefault="002725AC" w:rsidP="00694F76">
            <w:pPr>
              <w:spacing w:line="360" w:lineRule="auto"/>
              <w:jc w:val="right"/>
              <w:rPr>
                <w:i/>
                <w:color w:val="000000"/>
                <w:highlight w:val="yellow"/>
              </w:rPr>
            </w:pPr>
            <w:r>
              <w:rPr>
                <w:i/>
                <w:color w:val="000000"/>
              </w:rPr>
              <w:t>171,968,054.31</w:t>
            </w:r>
            <w:r w:rsidRPr="00E50232">
              <w:rPr>
                <w:i/>
                <w:color w:val="000000"/>
              </w:rPr>
              <w:t xml:space="preserve"> </w:t>
            </w:r>
          </w:p>
        </w:tc>
        <w:tc>
          <w:tcPr>
            <w:tcW w:w="1786" w:type="dxa"/>
            <w:tcBorders>
              <w:top w:val="nil"/>
              <w:left w:val="nil"/>
              <w:bottom w:val="single" w:sz="4" w:space="0" w:color="auto"/>
              <w:right w:val="single" w:sz="8" w:space="0" w:color="auto"/>
            </w:tcBorders>
            <w:shd w:val="clear" w:color="auto" w:fill="auto"/>
            <w:noWrap/>
            <w:vAlign w:val="bottom"/>
          </w:tcPr>
          <w:p w:rsidR="002725AC" w:rsidRPr="00C9557E" w:rsidRDefault="002725AC" w:rsidP="00694F76">
            <w:pPr>
              <w:spacing w:line="360" w:lineRule="auto"/>
              <w:jc w:val="right"/>
              <w:rPr>
                <w:i/>
                <w:color w:val="000000"/>
              </w:rPr>
            </w:pPr>
            <w:r>
              <w:rPr>
                <w:i/>
                <w:color w:val="000000"/>
              </w:rPr>
              <w:t>188,678,823.17</w:t>
            </w:r>
          </w:p>
        </w:tc>
      </w:tr>
      <w:tr w:rsidR="002725AC" w:rsidRPr="00C9557E" w:rsidTr="00694F76">
        <w:trPr>
          <w:trHeight w:val="330"/>
        </w:trPr>
        <w:tc>
          <w:tcPr>
            <w:tcW w:w="4039" w:type="dxa"/>
            <w:tcBorders>
              <w:top w:val="nil"/>
              <w:left w:val="single" w:sz="8" w:space="0" w:color="auto"/>
              <w:bottom w:val="single" w:sz="8" w:space="0" w:color="auto"/>
              <w:right w:val="single" w:sz="8" w:space="0" w:color="auto"/>
            </w:tcBorders>
            <w:shd w:val="clear" w:color="000000" w:fill="D9D9D9"/>
            <w:vAlign w:val="center"/>
            <w:hideMark/>
          </w:tcPr>
          <w:p w:rsidR="002725AC" w:rsidRPr="00277490" w:rsidRDefault="002725AC" w:rsidP="00694F76">
            <w:pPr>
              <w:spacing w:line="360" w:lineRule="auto"/>
              <w:jc w:val="center"/>
              <w:rPr>
                <w:b/>
                <w:bCs/>
                <w:i/>
                <w:color w:val="000000"/>
              </w:rPr>
            </w:pPr>
            <w:r w:rsidRPr="00277490">
              <w:rPr>
                <w:b/>
                <w:bCs/>
                <w:i/>
                <w:color w:val="000000"/>
              </w:rPr>
              <w:t>Total de Patrimonio</w:t>
            </w:r>
          </w:p>
        </w:tc>
        <w:tc>
          <w:tcPr>
            <w:tcW w:w="2695" w:type="dxa"/>
            <w:tcBorders>
              <w:top w:val="nil"/>
              <w:left w:val="nil"/>
              <w:bottom w:val="single" w:sz="8" w:space="0" w:color="auto"/>
              <w:right w:val="single" w:sz="8" w:space="0" w:color="auto"/>
            </w:tcBorders>
            <w:shd w:val="clear" w:color="000000" w:fill="D9D9D9"/>
            <w:noWrap/>
            <w:vAlign w:val="bottom"/>
            <w:hideMark/>
          </w:tcPr>
          <w:p w:rsidR="002725AC" w:rsidRPr="005D2226" w:rsidRDefault="002725AC" w:rsidP="00694F76">
            <w:pPr>
              <w:spacing w:line="360" w:lineRule="auto"/>
              <w:jc w:val="right"/>
              <w:rPr>
                <w:b/>
                <w:bCs/>
                <w:i/>
                <w:color w:val="000000"/>
                <w:highlight w:val="yellow"/>
              </w:rPr>
            </w:pPr>
            <w:r>
              <w:rPr>
                <w:b/>
                <w:bCs/>
                <w:i/>
                <w:color w:val="000000"/>
              </w:rPr>
              <w:t>229,891,166.92</w:t>
            </w:r>
          </w:p>
        </w:tc>
        <w:tc>
          <w:tcPr>
            <w:tcW w:w="1786" w:type="dxa"/>
            <w:tcBorders>
              <w:top w:val="nil"/>
              <w:left w:val="nil"/>
              <w:bottom w:val="single" w:sz="8" w:space="0" w:color="auto"/>
              <w:right w:val="single" w:sz="8" w:space="0" w:color="auto"/>
            </w:tcBorders>
            <w:shd w:val="clear" w:color="auto" w:fill="D9D9D9" w:themeFill="background1" w:themeFillShade="D9"/>
            <w:noWrap/>
            <w:vAlign w:val="bottom"/>
            <w:hideMark/>
          </w:tcPr>
          <w:p w:rsidR="002725AC" w:rsidRPr="00C9557E" w:rsidRDefault="002725AC" w:rsidP="00694F76">
            <w:pPr>
              <w:spacing w:line="360" w:lineRule="auto"/>
              <w:jc w:val="right"/>
              <w:rPr>
                <w:b/>
                <w:bCs/>
                <w:i/>
                <w:color w:val="000000"/>
              </w:rPr>
            </w:pPr>
            <w:r>
              <w:rPr>
                <w:b/>
                <w:bCs/>
                <w:i/>
                <w:color w:val="000000"/>
              </w:rPr>
              <w:t>200,995,501.77</w:t>
            </w:r>
          </w:p>
        </w:tc>
      </w:tr>
    </w:tbl>
    <w:p w:rsidR="002725AC" w:rsidRDefault="002725AC" w:rsidP="007F3320">
      <w:pPr>
        <w:spacing w:line="360" w:lineRule="auto"/>
        <w:jc w:val="both"/>
        <w:rPr>
          <w:i/>
        </w:rPr>
      </w:pPr>
    </w:p>
    <w:p w:rsidR="006409E6" w:rsidRDefault="006409E6" w:rsidP="001200B2">
      <w:pPr>
        <w:spacing w:line="360" w:lineRule="auto"/>
        <w:jc w:val="both"/>
        <w:rPr>
          <w:b/>
          <w:i/>
        </w:rPr>
      </w:pPr>
    </w:p>
    <w:p w:rsidR="006409E6" w:rsidRDefault="006409E6" w:rsidP="001200B2">
      <w:pPr>
        <w:spacing w:line="360" w:lineRule="auto"/>
        <w:jc w:val="both"/>
        <w:rPr>
          <w:b/>
          <w:i/>
        </w:rPr>
      </w:pPr>
    </w:p>
    <w:p w:rsidR="002725AC" w:rsidRDefault="002725AC" w:rsidP="001200B2">
      <w:pPr>
        <w:spacing w:line="360" w:lineRule="auto"/>
        <w:jc w:val="both"/>
        <w:rPr>
          <w:b/>
          <w:i/>
        </w:rPr>
      </w:pPr>
    </w:p>
    <w:p w:rsidR="002725AC" w:rsidRDefault="002725AC" w:rsidP="001200B2">
      <w:pPr>
        <w:spacing w:line="360" w:lineRule="auto"/>
        <w:jc w:val="both"/>
        <w:rPr>
          <w:b/>
          <w:i/>
        </w:rPr>
      </w:pPr>
    </w:p>
    <w:p w:rsidR="002725AC" w:rsidRDefault="002725AC" w:rsidP="001200B2">
      <w:pPr>
        <w:spacing w:line="360" w:lineRule="auto"/>
        <w:jc w:val="both"/>
        <w:rPr>
          <w:b/>
          <w:i/>
        </w:rPr>
      </w:pPr>
    </w:p>
    <w:p w:rsidR="002725AC" w:rsidRDefault="002725AC" w:rsidP="001200B2">
      <w:pPr>
        <w:spacing w:line="360" w:lineRule="auto"/>
        <w:jc w:val="both"/>
        <w:rPr>
          <w:b/>
          <w:i/>
        </w:rPr>
      </w:pPr>
    </w:p>
    <w:p w:rsidR="002725AC" w:rsidRDefault="002725AC" w:rsidP="001200B2">
      <w:pPr>
        <w:spacing w:line="360" w:lineRule="auto"/>
        <w:jc w:val="both"/>
        <w:rPr>
          <w:b/>
          <w:i/>
        </w:rPr>
      </w:pPr>
    </w:p>
    <w:p w:rsidR="002725AC" w:rsidRDefault="002725AC" w:rsidP="001200B2">
      <w:pPr>
        <w:spacing w:line="360" w:lineRule="auto"/>
        <w:jc w:val="both"/>
        <w:rPr>
          <w:b/>
          <w:i/>
        </w:rPr>
      </w:pPr>
    </w:p>
    <w:p w:rsidR="002725AC" w:rsidRDefault="002725AC" w:rsidP="001200B2">
      <w:pPr>
        <w:spacing w:line="360" w:lineRule="auto"/>
        <w:jc w:val="both"/>
        <w:rPr>
          <w:b/>
          <w:i/>
        </w:rPr>
      </w:pPr>
    </w:p>
    <w:p w:rsidR="002725AC" w:rsidRDefault="002725AC" w:rsidP="001200B2">
      <w:pPr>
        <w:spacing w:line="360" w:lineRule="auto"/>
        <w:jc w:val="both"/>
        <w:rPr>
          <w:b/>
          <w:i/>
        </w:rPr>
      </w:pPr>
    </w:p>
    <w:p w:rsidR="002725AC" w:rsidRDefault="002725AC" w:rsidP="001200B2">
      <w:pPr>
        <w:spacing w:line="360" w:lineRule="auto"/>
        <w:jc w:val="both"/>
        <w:rPr>
          <w:b/>
          <w:i/>
        </w:rPr>
      </w:pPr>
    </w:p>
    <w:p w:rsidR="006409E6" w:rsidRDefault="006409E6" w:rsidP="001200B2">
      <w:pPr>
        <w:spacing w:line="360" w:lineRule="auto"/>
        <w:jc w:val="both"/>
        <w:rPr>
          <w:b/>
          <w:i/>
        </w:rPr>
      </w:pPr>
    </w:p>
    <w:p w:rsidR="00E7309E" w:rsidRDefault="00E7309E" w:rsidP="001200B2">
      <w:pPr>
        <w:spacing w:line="360" w:lineRule="auto"/>
        <w:jc w:val="both"/>
        <w:rPr>
          <w:b/>
          <w:i/>
        </w:rPr>
      </w:pPr>
    </w:p>
    <w:p w:rsidR="00E7309E" w:rsidRDefault="00E7309E" w:rsidP="001200B2">
      <w:pPr>
        <w:spacing w:line="360" w:lineRule="auto"/>
        <w:jc w:val="both"/>
        <w:rPr>
          <w:b/>
          <w:i/>
        </w:rPr>
      </w:pPr>
    </w:p>
    <w:p w:rsidR="00E7309E" w:rsidRDefault="00E7309E" w:rsidP="001200B2">
      <w:pPr>
        <w:spacing w:line="360" w:lineRule="auto"/>
        <w:jc w:val="both"/>
        <w:rPr>
          <w:b/>
          <w:i/>
        </w:rPr>
      </w:pPr>
    </w:p>
    <w:p w:rsidR="00E7309E" w:rsidRDefault="00E7309E" w:rsidP="001200B2">
      <w:pPr>
        <w:spacing w:line="360" w:lineRule="auto"/>
        <w:jc w:val="both"/>
        <w:rPr>
          <w:b/>
          <w:i/>
        </w:rPr>
      </w:pPr>
    </w:p>
    <w:p w:rsidR="006409E6" w:rsidRDefault="006409E6" w:rsidP="001200B2">
      <w:pPr>
        <w:spacing w:line="360" w:lineRule="auto"/>
        <w:jc w:val="both"/>
        <w:rPr>
          <w:b/>
          <w:i/>
        </w:rPr>
      </w:pPr>
    </w:p>
    <w:p w:rsidR="00975630" w:rsidRDefault="00975630" w:rsidP="001200B2">
      <w:pPr>
        <w:spacing w:line="360" w:lineRule="auto"/>
        <w:jc w:val="both"/>
        <w:rPr>
          <w:b/>
          <w:i/>
        </w:rPr>
      </w:pPr>
    </w:p>
    <w:p w:rsidR="006D220F" w:rsidRPr="002E6615" w:rsidRDefault="00234B27" w:rsidP="001200B2">
      <w:pPr>
        <w:spacing w:line="360" w:lineRule="auto"/>
        <w:jc w:val="both"/>
        <w:rPr>
          <w:b/>
          <w:i/>
        </w:rPr>
      </w:pPr>
      <w:r w:rsidRPr="002E6615">
        <w:rPr>
          <w:b/>
          <w:i/>
        </w:rPr>
        <w:lastRenderedPageBreak/>
        <w:t>R</w:t>
      </w:r>
      <w:r w:rsidR="00E53CD9" w:rsidRPr="002E6615">
        <w:rPr>
          <w:b/>
          <w:i/>
        </w:rPr>
        <w:t>ESTADO DE RESULTADO</w:t>
      </w:r>
    </w:p>
    <w:p w:rsidR="00342AD1" w:rsidRPr="002E6615" w:rsidRDefault="00342AD1" w:rsidP="001200B2">
      <w:pPr>
        <w:spacing w:line="360" w:lineRule="auto"/>
        <w:jc w:val="both"/>
        <w:rPr>
          <w:b/>
          <w:i/>
          <w:sz w:val="2"/>
        </w:rPr>
      </w:pPr>
    </w:p>
    <w:p w:rsidR="006D220F" w:rsidRPr="002E6615" w:rsidRDefault="00E53CD9" w:rsidP="001200B2">
      <w:pPr>
        <w:spacing w:line="360" w:lineRule="auto"/>
        <w:jc w:val="both"/>
        <w:rPr>
          <w:b/>
          <w:i/>
        </w:rPr>
      </w:pPr>
      <w:r w:rsidRPr="002E6615">
        <w:rPr>
          <w:b/>
          <w:i/>
        </w:rPr>
        <w:t>INGRESOS CORRIENTES</w:t>
      </w:r>
    </w:p>
    <w:p w:rsidR="003358E7" w:rsidRPr="002E6615" w:rsidRDefault="00E7309E" w:rsidP="002D0199">
      <w:pPr>
        <w:spacing w:line="360" w:lineRule="auto"/>
        <w:jc w:val="both"/>
        <w:rPr>
          <w:b/>
          <w:i/>
          <w:sz w:val="28"/>
        </w:rPr>
      </w:pPr>
      <w:r>
        <w:rPr>
          <w:b/>
          <w:i/>
          <w:sz w:val="28"/>
        </w:rPr>
        <w:t>N</w:t>
      </w:r>
      <w:r w:rsidR="002D0199" w:rsidRPr="002E6615">
        <w:rPr>
          <w:b/>
          <w:i/>
          <w:sz w:val="28"/>
        </w:rPr>
        <w:t>ota 1</w:t>
      </w:r>
      <w:r w:rsidR="003358E7">
        <w:rPr>
          <w:b/>
          <w:i/>
          <w:sz w:val="28"/>
        </w:rPr>
        <w:t>8</w:t>
      </w:r>
      <w:r w:rsidR="002D0199" w:rsidRPr="002E6615">
        <w:rPr>
          <w:b/>
          <w:i/>
          <w:sz w:val="28"/>
        </w:rPr>
        <w:t xml:space="preserve"> </w:t>
      </w:r>
      <w:r w:rsidR="003358E7">
        <w:rPr>
          <w:b/>
          <w:i/>
          <w:sz w:val="28"/>
        </w:rPr>
        <w:t>Transferencia</w:t>
      </w:r>
      <w:r w:rsidR="00921CA1">
        <w:rPr>
          <w:b/>
          <w:i/>
          <w:sz w:val="28"/>
        </w:rPr>
        <w:t>s</w:t>
      </w:r>
      <w:r w:rsidR="007E52C5">
        <w:rPr>
          <w:b/>
          <w:i/>
          <w:sz w:val="28"/>
        </w:rPr>
        <w:t xml:space="preserve"> Corrientes</w:t>
      </w:r>
    </w:p>
    <w:p w:rsidR="002D0199" w:rsidRDefault="002D0199" w:rsidP="002D0199">
      <w:pPr>
        <w:spacing w:line="360" w:lineRule="auto"/>
        <w:jc w:val="both"/>
        <w:rPr>
          <w:i/>
        </w:rPr>
      </w:pPr>
      <w:r w:rsidRPr="002E6615">
        <w:rPr>
          <w:i/>
        </w:rPr>
        <w:t>Los Ingresos por Contribuciones de la Segur</w:t>
      </w:r>
      <w:r w:rsidR="00723091" w:rsidRPr="002E6615">
        <w:rPr>
          <w:i/>
        </w:rPr>
        <w:t>idad Social corresponden al 0.0</w:t>
      </w:r>
      <w:r w:rsidR="003827BD" w:rsidRPr="002E6615">
        <w:rPr>
          <w:i/>
        </w:rPr>
        <w:t>7</w:t>
      </w:r>
      <w:r w:rsidRPr="002E6615">
        <w:rPr>
          <w:i/>
        </w:rPr>
        <w:t>% de las cotizaciones de los empleadores y empleados al Sistema de Seguridad Social conforme lo establece la Ley 87-</w:t>
      </w:r>
      <w:r w:rsidR="00E93CAF" w:rsidRPr="002E6615">
        <w:rPr>
          <w:i/>
        </w:rPr>
        <w:t>0</w:t>
      </w:r>
      <w:r w:rsidRPr="002E6615">
        <w:rPr>
          <w:i/>
        </w:rPr>
        <w:t>1</w:t>
      </w:r>
      <w:r w:rsidR="00501A9E">
        <w:rPr>
          <w:i/>
        </w:rPr>
        <w:t>, l</w:t>
      </w:r>
      <w:r w:rsidR="007E52C5">
        <w:rPr>
          <w:i/>
        </w:rPr>
        <w:t>a</w:t>
      </w:r>
      <w:r w:rsidR="00501A9E">
        <w:rPr>
          <w:i/>
        </w:rPr>
        <w:t>s mism</w:t>
      </w:r>
      <w:r w:rsidR="007E52C5">
        <w:rPr>
          <w:i/>
        </w:rPr>
        <w:t>a</w:t>
      </w:r>
      <w:r w:rsidR="00501A9E">
        <w:rPr>
          <w:i/>
        </w:rPr>
        <w:t>s l</w:t>
      </w:r>
      <w:r w:rsidR="007E52C5">
        <w:rPr>
          <w:i/>
        </w:rPr>
        <w:t>a</w:t>
      </w:r>
      <w:r w:rsidR="00501A9E">
        <w:rPr>
          <w:i/>
        </w:rPr>
        <w:t xml:space="preserve"> recibimos mediante Transferencias Bancarias a través de la Tesorería de la Seguridad Social</w:t>
      </w:r>
      <w:r w:rsidRPr="002E6615">
        <w:rPr>
          <w:i/>
        </w:rPr>
        <w:t xml:space="preserve">. </w:t>
      </w:r>
      <w:r w:rsidR="00881B13" w:rsidRPr="002E6615">
        <w:rPr>
          <w:i/>
        </w:rPr>
        <w:t xml:space="preserve"> </w:t>
      </w:r>
      <w:r w:rsidR="007E52C5">
        <w:rPr>
          <w:i/>
        </w:rPr>
        <w:t>P</w:t>
      </w:r>
      <w:r w:rsidRPr="002E6615">
        <w:rPr>
          <w:i/>
        </w:rPr>
        <w:t xml:space="preserve">ara los períodos </w:t>
      </w:r>
      <w:r w:rsidR="00A5003E" w:rsidRPr="002E6615">
        <w:rPr>
          <w:i/>
        </w:rPr>
        <w:t xml:space="preserve">terminados </w:t>
      </w:r>
      <w:r w:rsidR="000E0E8B">
        <w:rPr>
          <w:i/>
        </w:rPr>
        <w:t>a</w:t>
      </w:r>
      <w:r w:rsidR="000E0E8B" w:rsidRPr="00002042">
        <w:rPr>
          <w:bCs/>
          <w:i/>
          <w:lang w:eastAsia="es-ES"/>
        </w:rPr>
        <w:t xml:space="preserve">l </w:t>
      </w:r>
      <w:r w:rsidR="00527060" w:rsidRPr="00527060">
        <w:rPr>
          <w:bCs/>
          <w:i/>
          <w:lang w:eastAsia="es-ES"/>
        </w:rPr>
        <w:t xml:space="preserve">30 de Junio </w:t>
      </w:r>
      <w:r w:rsidR="00A45B3C">
        <w:rPr>
          <w:rStyle w:val="CarCar"/>
          <w:rFonts w:ascii="Times New Roman" w:hAnsi="Times New Roman" w:cs="Times New Roman"/>
          <w:b w:val="0"/>
          <w:i/>
          <w:sz w:val="24"/>
        </w:rPr>
        <w:t xml:space="preserve">de los años </w:t>
      </w:r>
      <w:r w:rsidR="003C7B0C" w:rsidRPr="003C7B0C">
        <w:rPr>
          <w:rStyle w:val="CarCar"/>
          <w:rFonts w:ascii="Times New Roman" w:hAnsi="Times New Roman" w:cs="Times New Roman"/>
          <w:b w:val="0"/>
          <w:i/>
          <w:sz w:val="24"/>
        </w:rPr>
        <w:t>2022  y  2021</w:t>
      </w:r>
      <w:r w:rsidR="003C7B0C">
        <w:rPr>
          <w:rStyle w:val="CarCar"/>
          <w:rFonts w:ascii="Times New Roman" w:hAnsi="Times New Roman" w:cs="Times New Roman"/>
          <w:b w:val="0"/>
          <w:i/>
          <w:sz w:val="24"/>
        </w:rPr>
        <w:t xml:space="preserve"> </w:t>
      </w:r>
      <w:r w:rsidRPr="008613B5">
        <w:rPr>
          <w:i/>
        </w:rPr>
        <w:t>presenta los siguientes balances RD$</w:t>
      </w:r>
      <w:r w:rsidR="002725AC">
        <w:rPr>
          <w:i/>
        </w:rPr>
        <w:t>261,676,615.48</w:t>
      </w:r>
      <w:r w:rsidR="002D6945">
        <w:rPr>
          <w:i/>
        </w:rPr>
        <w:t xml:space="preserve"> </w:t>
      </w:r>
      <w:r w:rsidRPr="008613B5">
        <w:rPr>
          <w:i/>
        </w:rPr>
        <w:t>y RD$</w:t>
      </w:r>
      <w:r w:rsidR="00C15A20" w:rsidRPr="00AB0955">
        <w:rPr>
          <w:i/>
        </w:rPr>
        <w:t>207,306,034.64</w:t>
      </w:r>
      <w:r w:rsidR="00C15A20">
        <w:rPr>
          <w:i/>
        </w:rPr>
        <w:t xml:space="preserve"> </w:t>
      </w:r>
      <w:r w:rsidR="007B61B5" w:rsidRPr="008613B5">
        <w:rPr>
          <w:i/>
        </w:rPr>
        <w:t>r</w:t>
      </w:r>
      <w:r w:rsidR="000C037E" w:rsidRPr="008613B5">
        <w:rPr>
          <w:i/>
        </w:rPr>
        <w:t>espectivamente</w:t>
      </w:r>
      <w:r w:rsidR="00BF43F4" w:rsidRPr="002E6615">
        <w:rPr>
          <w:i/>
        </w:rPr>
        <w:t>,</w:t>
      </w:r>
      <w:r w:rsidRPr="002E6615">
        <w:rPr>
          <w:i/>
        </w:rPr>
        <w:t xml:space="preserve"> representando un incremento </w:t>
      </w:r>
      <w:r w:rsidR="005628AD">
        <w:rPr>
          <w:i/>
        </w:rPr>
        <w:t>21</w:t>
      </w:r>
      <w:r w:rsidRPr="002E6615">
        <w:rPr>
          <w:i/>
        </w:rPr>
        <w:t>% con relación al periodo anterior.</w:t>
      </w:r>
    </w:p>
    <w:p w:rsidR="005716BF" w:rsidRPr="003E5DBC" w:rsidRDefault="005716BF" w:rsidP="005716BF">
      <w:pPr>
        <w:spacing w:line="360" w:lineRule="auto"/>
        <w:rPr>
          <w:b/>
          <w:i/>
        </w:rPr>
      </w:pPr>
      <w:r w:rsidRPr="003E5DBC">
        <w:rPr>
          <w:b/>
          <w:i/>
        </w:rPr>
        <w:t>Descripción</w:t>
      </w:r>
      <w:r w:rsidRPr="003E5DBC">
        <w:rPr>
          <w:b/>
          <w:i/>
        </w:rPr>
        <w:tab/>
      </w:r>
      <w:r w:rsidRPr="003E5DBC">
        <w:rPr>
          <w:b/>
          <w:i/>
        </w:rPr>
        <w:tab/>
      </w:r>
      <w:r w:rsidRPr="003E5DBC">
        <w:rPr>
          <w:b/>
          <w:i/>
        </w:rPr>
        <w:tab/>
      </w:r>
      <w:r w:rsidRPr="003E5DBC">
        <w:rPr>
          <w:b/>
          <w:i/>
        </w:rPr>
        <w:tab/>
      </w:r>
      <w:r w:rsidRPr="003E5DBC">
        <w:rPr>
          <w:b/>
          <w:i/>
        </w:rPr>
        <w:tab/>
      </w:r>
      <w:r w:rsidRPr="003E5DBC">
        <w:rPr>
          <w:b/>
          <w:i/>
        </w:rPr>
        <w:tab/>
        <w:t xml:space="preserve"> </w:t>
      </w:r>
      <w:r w:rsidRPr="003E5DBC">
        <w:rPr>
          <w:b/>
          <w:i/>
        </w:rPr>
        <w:tab/>
        <w:t>202</w:t>
      </w:r>
      <w:r w:rsidR="00C15A20">
        <w:rPr>
          <w:b/>
          <w:i/>
        </w:rPr>
        <w:t>2</w:t>
      </w:r>
      <w:r w:rsidRPr="003E5DBC">
        <w:rPr>
          <w:b/>
          <w:i/>
        </w:rPr>
        <w:tab/>
        <w:t xml:space="preserve">    </w:t>
      </w:r>
      <w:r w:rsidRPr="003E5DBC">
        <w:rPr>
          <w:b/>
          <w:i/>
        </w:rPr>
        <w:tab/>
        <w:t xml:space="preserve">     20</w:t>
      </w:r>
      <w:r w:rsidR="00C15A20">
        <w:rPr>
          <w:b/>
          <w:i/>
        </w:rPr>
        <w:t>21</w:t>
      </w:r>
    </w:p>
    <w:tbl>
      <w:tblPr>
        <w:tblW w:w="8372" w:type="dxa"/>
        <w:tblInd w:w="93" w:type="dxa"/>
        <w:tblLook w:val="04A0" w:firstRow="1" w:lastRow="0" w:firstColumn="1" w:lastColumn="0" w:noHBand="0" w:noVBand="1"/>
      </w:tblPr>
      <w:tblGrid>
        <w:gridCol w:w="4900"/>
        <w:gridCol w:w="1756"/>
        <w:gridCol w:w="1716"/>
      </w:tblGrid>
      <w:tr w:rsidR="00C15A20" w:rsidRPr="003E5DBC" w:rsidTr="005716BF">
        <w:trPr>
          <w:trHeight w:val="317"/>
        </w:trPr>
        <w:tc>
          <w:tcPr>
            <w:tcW w:w="4900" w:type="dxa"/>
            <w:tcBorders>
              <w:top w:val="nil"/>
              <w:left w:val="nil"/>
              <w:bottom w:val="nil"/>
              <w:right w:val="nil"/>
            </w:tcBorders>
            <w:shd w:val="clear" w:color="auto" w:fill="auto"/>
            <w:noWrap/>
            <w:vAlign w:val="center"/>
            <w:hideMark/>
          </w:tcPr>
          <w:p w:rsidR="00C15A20" w:rsidRPr="003E5DBC" w:rsidRDefault="00C15A20" w:rsidP="003C7B0C">
            <w:pPr>
              <w:spacing w:line="276" w:lineRule="auto"/>
              <w:rPr>
                <w:i/>
                <w:color w:val="000000"/>
                <w:lang w:eastAsia="es-ES"/>
              </w:rPr>
            </w:pPr>
            <w:r>
              <w:rPr>
                <w:i/>
                <w:color w:val="000000"/>
                <w:lang w:eastAsia="es-ES"/>
              </w:rPr>
              <w:t>Contribución Patronal</w:t>
            </w:r>
          </w:p>
        </w:tc>
        <w:tc>
          <w:tcPr>
            <w:tcW w:w="1756" w:type="dxa"/>
            <w:tcBorders>
              <w:top w:val="nil"/>
              <w:left w:val="nil"/>
              <w:right w:val="nil"/>
            </w:tcBorders>
            <w:shd w:val="clear" w:color="auto" w:fill="auto"/>
            <w:noWrap/>
            <w:vAlign w:val="center"/>
            <w:hideMark/>
          </w:tcPr>
          <w:p w:rsidR="00C15A20" w:rsidRPr="006E2B9E" w:rsidRDefault="005628AD" w:rsidP="003C7B0C">
            <w:pPr>
              <w:spacing w:line="276" w:lineRule="auto"/>
              <w:jc w:val="right"/>
              <w:rPr>
                <w:i/>
                <w:color w:val="000000"/>
                <w:highlight w:val="yellow"/>
              </w:rPr>
            </w:pPr>
            <w:r>
              <w:rPr>
                <w:i/>
                <w:color w:val="000000"/>
              </w:rPr>
              <w:t>186,349,445.30</w:t>
            </w:r>
          </w:p>
        </w:tc>
        <w:tc>
          <w:tcPr>
            <w:tcW w:w="1716" w:type="dxa"/>
            <w:tcBorders>
              <w:top w:val="nil"/>
              <w:left w:val="nil"/>
              <w:bottom w:val="nil"/>
              <w:right w:val="nil"/>
            </w:tcBorders>
            <w:shd w:val="clear" w:color="auto" w:fill="auto"/>
            <w:noWrap/>
            <w:vAlign w:val="center"/>
            <w:hideMark/>
          </w:tcPr>
          <w:p w:rsidR="00C15A20" w:rsidRPr="006E2B9E" w:rsidRDefault="00C15A20" w:rsidP="00DA1567">
            <w:pPr>
              <w:spacing w:line="276" w:lineRule="auto"/>
              <w:jc w:val="right"/>
              <w:rPr>
                <w:i/>
                <w:color w:val="000000"/>
                <w:highlight w:val="yellow"/>
              </w:rPr>
            </w:pPr>
            <w:r>
              <w:rPr>
                <w:i/>
                <w:color w:val="000000"/>
              </w:rPr>
              <w:t>147,630,175.07</w:t>
            </w:r>
          </w:p>
        </w:tc>
      </w:tr>
      <w:tr w:rsidR="00C15A20" w:rsidRPr="003E5DBC" w:rsidTr="005716BF">
        <w:trPr>
          <w:trHeight w:val="317"/>
        </w:trPr>
        <w:tc>
          <w:tcPr>
            <w:tcW w:w="4900" w:type="dxa"/>
            <w:tcBorders>
              <w:top w:val="nil"/>
              <w:left w:val="nil"/>
              <w:bottom w:val="nil"/>
              <w:right w:val="nil"/>
            </w:tcBorders>
            <w:shd w:val="clear" w:color="auto" w:fill="auto"/>
            <w:noWrap/>
            <w:vAlign w:val="center"/>
          </w:tcPr>
          <w:p w:rsidR="00C15A20" w:rsidRPr="003E5DBC" w:rsidRDefault="00C15A20" w:rsidP="003C7B0C">
            <w:pPr>
              <w:spacing w:line="276" w:lineRule="auto"/>
              <w:rPr>
                <w:i/>
                <w:color w:val="000000"/>
                <w:lang w:eastAsia="es-ES"/>
              </w:rPr>
            </w:pPr>
            <w:r>
              <w:rPr>
                <w:i/>
                <w:color w:val="000000"/>
                <w:lang w:eastAsia="es-ES"/>
              </w:rPr>
              <w:t>Contribución Empleado</w:t>
            </w:r>
          </w:p>
        </w:tc>
        <w:tc>
          <w:tcPr>
            <w:tcW w:w="1756" w:type="dxa"/>
            <w:tcBorders>
              <w:top w:val="nil"/>
              <w:left w:val="nil"/>
              <w:right w:val="nil"/>
            </w:tcBorders>
            <w:shd w:val="clear" w:color="auto" w:fill="auto"/>
            <w:noWrap/>
            <w:vAlign w:val="center"/>
          </w:tcPr>
          <w:p w:rsidR="00C15A20" w:rsidRPr="006E2B9E" w:rsidRDefault="00C15A20" w:rsidP="005628AD">
            <w:pPr>
              <w:spacing w:line="276" w:lineRule="auto"/>
              <w:jc w:val="right"/>
              <w:rPr>
                <w:i/>
                <w:color w:val="000000"/>
                <w:highlight w:val="yellow"/>
                <w:u w:val="single"/>
              </w:rPr>
            </w:pPr>
            <w:r>
              <w:rPr>
                <w:i/>
                <w:color w:val="000000"/>
                <w:u w:val="single"/>
              </w:rPr>
              <w:t xml:space="preserve">  </w:t>
            </w:r>
            <w:r w:rsidR="005628AD">
              <w:rPr>
                <w:i/>
                <w:color w:val="000000"/>
                <w:u w:val="single"/>
              </w:rPr>
              <w:t>75,327,170.18</w:t>
            </w:r>
          </w:p>
        </w:tc>
        <w:tc>
          <w:tcPr>
            <w:tcW w:w="1716" w:type="dxa"/>
            <w:tcBorders>
              <w:top w:val="nil"/>
              <w:left w:val="nil"/>
              <w:right w:val="nil"/>
            </w:tcBorders>
            <w:shd w:val="clear" w:color="auto" w:fill="auto"/>
            <w:noWrap/>
            <w:vAlign w:val="center"/>
          </w:tcPr>
          <w:p w:rsidR="00C15A20" w:rsidRPr="006E2B9E" w:rsidRDefault="00C15A20" w:rsidP="00DA1567">
            <w:pPr>
              <w:spacing w:line="276" w:lineRule="auto"/>
              <w:jc w:val="right"/>
              <w:rPr>
                <w:i/>
                <w:color w:val="000000"/>
                <w:highlight w:val="yellow"/>
                <w:u w:val="single"/>
              </w:rPr>
            </w:pPr>
            <w:r>
              <w:rPr>
                <w:i/>
                <w:color w:val="000000"/>
                <w:u w:val="single"/>
              </w:rPr>
              <w:t xml:space="preserve">  59,675,859.57</w:t>
            </w:r>
          </w:p>
        </w:tc>
      </w:tr>
      <w:tr w:rsidR="005716BF" w:rsidRPr="002E6615" w:rsidTr="005716BF">
        <w:trPr>
          <w:trHeight w:val="317"/>
        </w:trPr>
        <w:tc>
          <w:tcPr>
            <w:tcW w:w="4900" w:type="dxa"/>
            <w:tcBorders>
              <w:top w:val="nil"/>
              <w:left w:val="nil"/>
              <w:bottom w:val="nil"/>
              <w:right w:val="nil"/>
            </w:tcBorders>
            <w:shd w:val="clear" w:color="auto" w:fill="auto"/>
            <w:noWrap/>
            <w:vAlign w:val="center"/>
            <w:hideMark/>
          </w:tcPr>
          <w:p w:rsidR="005716BF" w:rsidRPr="00A86F2A" w:rsidRDefault="005716BF" w:rsidP="003C7B0C">
            <w:pPr>
              <w:spacing w:line="276" w:lineRule="auto"/>
              <w:rPr>
                <w:b/>
                <w:i/>
                <w:sz w:val="28"/>
                <w:lang w:eastAsia="es-ES"/>
              </w:rPr>
            </w:pPr>
            <w:r w:rsidRPr="003E5DBC">
              <w:rPr>
                <w:b/>
                <w:bCs/>
                <w:i/>
                <w:color w:val="000000"/>
                <w:lang w:eastAsia="es-ES"/>
              </w:rPr>
              <w:t xml:space="preserve">Total </w:t>
            </w:r>
            <w:r w:rsidRPr="002E6615">
              <w:rPr>
                <w:b/>
                <w:i/>
                <w:sz w:val="28"/>
                <w:lang w:eastAsia="es-ES"/>
              </w:rPr>
              <w:t xml:space="preserve">Cuentas por Pagar </w:t>
            </w:r>
          </w:p>
        </w:tc>
        <w:tc>
          <w:tcPr>
            <w:tcW w:w="1756" w:type="dxa"/>
            <w:tcBorders>
              <w:left w:val="nil"/>
              <w:bottom w:val="nil"/>
              <w:right w:val="nil"/>
            </w:tcBorders>
            <w:shd w:val="clear" w:color="auto" w:fill="auto"/>
            <w:noWrap/>
            <w:vAlign w:val="center"/>
            <w:hideMark/>
          </w:tcPr>
          <w:p w:rsidR="005716BF" w:rsidRPr="006E2B9E" w:rsidRDefault="005628AD" w:rsidP="003C7B0C">
            <w:pPr>
              <w:spacing w:line="276" w:lineRule="auto"/>
              <w:jc w:val="right"/>
              <w:rPr>
                <w:i/>
                <w:color w:val="000000"/>
                <w:highlight w:val="yellow"/>
                <w:u w:val="double"/>
              </w:rPr>
            </w:pPr>
            <w:r>
              <w:rPr>
                <w:b/>
                <w:i/>
                <w:color w:val="000000"/>
                <w:u w:val="double"/>
              </w:rPr>
              <w:t>261,676,615.48</w:t>
            </w:r>
          </w:p>
        </w:tc>
        <w:tc>
          <w:tcPr>
            <w:tcW w:w="1716" w:type="dxa"/>
            <w:tcBorders>
              <w:left w:val="nil"/>
              <w:bottom w:val="nil"/>
              <w:right w:val="nil"/>
            </w:tcBorders>
            <w:shd w:val="clear" w:color="auto" w:fill="auto"/>
            <w:noWrap/>
            <w:vAlign w:val="center"/>
            <w:hideMark/>
          </w:tcPr>
          <w:p w:rsidR="005716BF" w:rsidRPr="003E5DBC" w:rsidRDefault="00C15A20" w:rsidP="003C7B0C">
            <w:pPr>
              <w:spacing w:line="276" w:lineRule="auto"/>
              <w:jc w:val="right"/>
              <w:rPr>
                <w:i/>
                <w:color w:val="000000"/>
                <w:u w:val="double"/>
              </w:rPr>
            </w:pPr>
            <w:r w:rsidRPr="005716BF">
              <w:rPr>
                <w:b/>
                <w:i/>
                <w:color w:val="000000"/>
                <w:u w:val="double"/>
              </w:rPr>
              <w:t>207,306,034.64</w:t>
            </w:r>
          </w:p>
        </w:tc>
      </w:tr>
    </w:tbl>
    <w:p w:rsidR="003358E7" w:rsidRDefault="003358E7" w:rsidP="002D0199">
      <w:pPr>
        <w:spacing w:line="360" w:lineRule="auto"/>
        <w:jc w:val="both"/>
        <w:rPr>
          <w:i/>
        </w:rPr>
      </w:pPr>
    </w:p>
    <w:p w:rsidR="003358E7" w:rsidRPr="003358E7" w:rsidRDefault="003358E7" w:rsidP="003358E7">
      <w:pPr>
        <w:spacing w:line="360" w:lineRule="auto"/>
        <w:jc w:val="both"/>
        <w:rPr>
          <w:b/>
          <w:i/>
          <w:sz w:val="28"/>
        </w:rPr>
      </w:pPr>
      <w:r w:rsidRPr="003358E7">
        <w:rPr>
          <w:b/>
          <w:i/>
          <w:sz w:val="28"/>
        </w:rPr>
        <w:t xml:space="preserve">Recargos, Multas y Otros Ingresos </w:t>
      </w:r>
    </w:p>
    <w:p w:rsidR="003358E7" w:rsidRDefault="003358E7" w:rsidP="003358E7">
      <w:pPr>
        <w:spacing w:line="360" w:lineRule="auto"/>
        <w:jc w:val="both"/>
        <w:rPr>
          <w:i/>
        </w:rPr>
      </w:pPr>
      <w:r w:rsidRPr="003358E7">
        <w:rPr>
          <w:i/>
        </w:rPr>
        <w:t xml:space="preserve">Al 30 de Junio de los años </w:t>
      </w:r>
      <w:r w:rsidR="003C7B0C" w:rsidRPr="003C7B0C">
        <w:rPr>
          <w:i/>
        </w:rPr>
        <w:t>2022  y  2021</w:t>
      </w:r>
      <w:r w:rsidRPr="003358E7">
        <w:rPr>
          <w:i/>
        </w:rPr>
        <w:t>, el total de Recargos, Multas y Otros Ingresos ascendieron a  RD$</w:t>
      </w:r>
      <w:r w:rsidR="005628AD">
        <w:rPr>
          <w:i/>
        </w:rPr>
        <w:t>1,992,022.51</w:t>
      </w:r>
      <w:r w:rsidR="00C15A20">
        <w:rPr>
          <w:i/>
        </w:rPr>
        <w:t xml:space="preserve"> </w:t>
      </w:r>
      <w:r w:rsidRPr="003358E7">
        <w:rPr>
          <w:i/>
        </w:rPr>
        <w:t>y RD$</w:t>
      </w:r>
      <w:r w:rsidR="00C15A20" w:rsidRPr="00AB0955">
        <w:rPr>
          <w:i/>
        </w:rPr>
        <w:t>1,154,131.62</w:t>
      </w:r>
      <w:r w:rsidR="00C15A20">
        <w:rPr>
          <w:i/>
        </w:rPr>
        <w:t xml:space="preserve"> </w:t>
      </w:r>
      <w:r w:rsidR="00C15A20" w:rsidRPr="003358E7">
        <w:rPr>
          <w:i/>
        </w:rPr>
        <w:t xml:space="preserve">y </w:t>
      </w:r>
      <w:r w:rsidRPr="003358E7">
        <w:rPr>
          <w:i/>
        </w:rPr>
        <w:t>según el siguiente detalle:</w:t>
      </w:r>
    </w:p>
    <w:p w:rsidR="003358E7" w:rsidRDefault="003358E7" w:rsidP="003358E7">
      <w:pPr>
        <w:spacing w:line="360" w:lineRule="auto"/>
        <w:jc w:val="both"/>
        <w:rPr>
          <w:b/>
          <w:i/>
        </w:rPr>
      </w:pPr>
    </w:p>
    <w:p w:rsidR="003358E7" w:rsidRPr="006D1677" w:rsidRDefault="003358E7" w:rsidP="003358E7">
      <w:pPr>
        <w:spacing w:line="360" w:lineRule="auto"/>
        <w:jc w:val="both"/>
        <w:rPr>
          <w:b/>
          <w:i/>
        </w:rPr>
      </w:pPr>
      <w:r w:rsidRPr="006D1677">
        <w:rPr>
          <w:b/>
          <w:i/>
        </w:rPr>
        <w:t>PARTIDAS</w:t>
      </w:r>
      <w:r>
        <w:rPr>
          <w:i/>
        </w:rPr>
        <w:tab/>
      </w:r>
      <w:r>
        <w:rPr>
          <w:i/>
        </w:rPr>
        <w:tab/>
      </w:r>
      <w:r>
        <w:rPr>
          <w:i/>
        </w:rPr>
        <w:tab/>
      </w:r>
      <w:r>
        <w:rPr>
          <w:i/>
        </w:rPr>
        <w:tab/>
      </w:r>
      <w:r>
        <w:rPr>
          <w:i/>
        </w:rPr>
        <w:tab/>
      </w:r>
      <w:r>
        <w:rPr>
          <w:i/>
        </w:rPr>
        <w:tab/>
        <w:t xml:space="preserve">            </w:t>
      </w:r>
      <w:r w:rsidRPr="006D1677">
        <w:rPr>
          <w:i/>
        </w:rPr>
        <w:t xml:space="preserve">   </w:t>
      </w:r>
      <w:r>
        <w:rPr>
          <w:b/>
          <w:i/>
        </w:rPr>
        <w:t>202</w:t>
      </w:r>
      <w:r w:rsidR="00C15A20">
        <w:rPr>
          <w:b/>
          <w:i/>
        </w:rPr>
        <w:t>2</w:t>
      </w:r>
      <w:r w:rsidR="00C15A20">
        <w:rPr>
          <w:b/>
          <w:i/>
        </w:rPr>
        <w:tab/>
        <w:t xml:space="preserve">    </w:t>
      </w:r>
      <w:r w:rsidR="00C15A20">
        <w:rPr>
          <w:b/>
          <w:i/>
        </w:rPr>
        <w:tab/>
        <w:t xml:space="preserve">   2021</w:t>
      </w:r>
    </w:p>
    <w:tbl>
      <w:tblPr>
        <w:tblW w:w="8422" w:type="dxa"/>
        <w:tblInd w:w="93" w:type="dxa"/>
        <w:tblLook w:val="04A0" w:firstRow="1" w:lastRow="0" w:firstColumn="1" w:lastColumn="0" w:noHBand="0" w:noVBand="1"/>
      </w:tblPr>
      <w:tblGrid>
        <w:gridCol w:w="4900"/>
        <w:gridCol w:w="1810"/>
        <w:gridCol w:w="1712"/>
      </w:tblGrid>
      <w:tr w:rsidR="00C15A20" w:rsidRPr="003358E7" w:rsidTr="00DA1567">
        <w:trPr>
          <w:trHeight w:val="356"/>
        </w:trPr>
        <w:tc>
          <w:tcPr>
            <w:tcW w:w="4900" w:type="dxa"/>
            <w:tcBorders>
              <w:top w:val="nil"/>
              <w:left w:val="nil"/>
              <w:bottom w:val="nil"/>
              <w:right w:val="nil"/>
            </w:tcBorders>
            <w:shd w:val="clear" w:color="auto" w:fill="auto"/>
            <w:noWrap/>
            <w:vAlign w:val="center"/>
            <w:hideMark/>
          </w:tcPr>
          <w:p w:rsidR="00C15A20" w:rsidRPr="003358E7" w:rsidRDefault="00C15A20" w:rsidP="003358E7">
            <w:pPr>
              <w:rPr>
                <w:i/>
              </w:rPr>
            </w:pPr>
            <w:r w:rsidRPr="003358E7">
              <w:rPr>
                <w:i/>
              </w:rPr>
              <w:t xml:space="preserve">Intereses percibidos </w:t>
            </w:r>
          </w:p>
        </w:tc>
        <w:tc>
          <w:tcPr>
            <w:tcW w:w="1810" w:type="dxa"/>
            <w:tcBorders>
              <w:top w:val="nil"/>
              <w:left w:val="nil"/>
              <w:bottom w:val="nil"/>
              <w:right w:val="nil"/>
            </w:tcBorders>
            <w:shd w:val="clear" w:color="auto" w:fill="auto"/>
            <w:noWrap/>
            <w:vAlign w:val="center"/>
            <w:hideMark/>
          </w:tcPr>
          <w:p w:rsidR="00C15A20" w:rsidRPr="003358E7" w:rsidRDefault="005628AD" w:rsidP="003358E7">
            <w:pPr>
              <w:jc w:val="right"/>
              <w:rPr>
                <w:i/>
              </w:rPr>
            </w:pPr>
            <w:r>
              <w:rPr>
                <w:i/>
              </w:rPr>
              <w:t>1,195,627.80</w:t>
            </w:r>
          </w:p>
        </w:tc>
        <w:tc>
          <w:tcPr>
            <w:tcW w:w="1712" w:type="dxa"/>
            <w:tcBorders>
              <w:top w:val="nil"/>
              <w:left w:val="nil"/>
              <w:bottom w:val="nil"/>
              <w:right w:val="nil"/>
            </w:tcBorders>
            <w:shd w:val="clear" w:color="auto" w:fill="auto"/>
            <w:noWrap/>
            <w:vAlign w:val="center"/>
            <w:hideMark/>
          </w:tcPr>
          <w:p w:rsidR="00C15A20" w:rsidRPr="003358E7" w:rsidRDefault="00C15A20" w:rsidP="00DA1567">
            <w:pPr>
              <w:jc w:val="right"/>
              <w:rPr>
                <w:i/>
              </w:rPr>
            </w:pPr>
            <w:r>
              <w:rPr>
                <w:i/>
              </w:rPr>
              <w:t>627,495.98</w:t>
            </w:r>
          </w:p>
        </w:tc>
      </w:tr>
      <w:tr w:rsidR="00C15A20" w:rsidRPr="003358E7" w:rsidTr="00DA1567">
        <w:trPr>
          <w:trHeight w:val="356"/>
        </w:trPr>
        <w:tc>
          <w:tcPr>
            <w:tcW w:w="4900" w:type="dxa"/>
            <w:tcBorders>
              <w:top w:val="nil"/>
              <w:left w:val="nil"/>
              <w:bottom w:val="nil"/>
              <w:right w:val="nil"/>
            </w:tcBorders>
            <w:shd w:val="clear" w:color="auto" w:fill="auto"/>
            <w:noWrap/>
            <w:vAlign w:val="center"/>
            <w:hideMark/>
          </w:tcPr>
          <w:p w:rsidR="00C15A20" w:rsidRPr="003358E7" w:rsidRDefault="00C15A20" w:rsidP="003358E7">
            <w:pPr>
              <w:rPr>
                <w:i/>
              </w:rPr>
            </w:pPr>
            <w:r w:rsidRPr="003358E7">
              <w:rPr>
                <w:i/>
              </w:rPr>
              <w:t>Prima por Efecto Cambiario y Otros Ingresos</w:t>
            </w:r>
          </w:p>
        </w:tc>
        <w:tc>
          <w:tcPr>
            <w:tcW w:w="1810" w:type="dxa"/>
            <w:tcBorders>
              <w:top w:val="nil"/>
              <w:left w:val="nil"/>
              <w:bottom w:val="nil"/>
              <w:right w:val="nil"/>
            </w:tcBorders>
            <w:shd w:val="clear" w:color="auto" w:fill="auto"/>
            <w:noWrap/>
            <w:vAlign w:val="center"/>
            <w:hideMark/>
          </w:tcPr>
          <w:p w:rsidR="00C15A20" w:rsidRPr="003358E7" w:rsidRDefault="005628AD" w:rsidP="003358E7">
            <w:pPr>
              <w:jc w:val="right"/>
              <w:rPr>
                <w:i/>
              </w:rPr>
            </w:pPr>
            <w:r>
              <w:rPr>
                <w:i/>
              </w:rPr>
              <w:t>2,795.65</w:t>
            </w:r>
          </w:p>
        </w:tc>
        <w:tc>
          <w:tcPr>
            <w:tcW w:w="1712" w:type="dxa"/>
            <w:tcBorders>
              <w:top w:val="nil"/>
              <w:left w:val="nil"/>
              <w:bottom w:val="nil"/>
              <w:right w:val="nil"/>
            </w:tcBorders>
            <w:shd w:val="clear" w:color="auto" w:fill="auto"/>
            <w:noWrap/>
            <w:vAlign w:val="center"/>
            <w:hideMark/>
          </w:tcPr>
          <w:p w:rsidR="00C15A20" w:rsidRPr="003358E7" w:rsidRDefault="00C15A20" w:rsidP="00DA1567">
            <w:pPr>
              <w:jc w:val="right"/>
              <w:rPr>
                <w:i/>
              </w:rPr>
            </w:pPr>
            <w:r>
              <w:rPr>
                <w:i/>
              </w:rPr>
              <w:t>629.16</w:t>
            </w:r>
          </w:p>
        </w:tc>
      </w:tr>
      <w:tr w:rsidR="00C15A20" w:rsidRPr="003358E7" w:rsidTr="00DA1567">
        <w:trPr>
          <w:trHeight w:val="356"/>
        </w:trPr>
        <w:tc>
          <w:tcPr>
            <w:tcW w:w="4900" w:type="dxa"/>
            <w:tcBorders>
              <w:top w:val="nil"/>
              <w:left w:val="nil"/>
              <w:bottom w:val="nil"/>
              <w:right w:val="nil"/>
            </w:tcBorders>
            <w:shd w:val="clear" w:color="auto" w:fill="auto"/>
            <w:noWrap/>
            <w:vAlign w:val="center"/>
            <w:hideMark/>
          </w:tcPr>
          <w:p w:rsidR="00C15A20" w:rsidRPr="003358E7" w:rsidRDefault="00C15A20" w:rsidP="003358E7">
            <w:pPr>
              <w:rPr>
                <w:i/>
              </w:rPr>
            </w:pPr>
            <w:r w:rsidRPr="003358E7">
              <w:rPr>
                <w:i/>
              </w:rPr>
              <w:t>Otros ingresos</w:t>
            </w:r>
          </w:p>
        </w:tc>
        <w:tc>
          <w:tcPr>
            <w:tcW w:w="1810" w:type="dxa"/>
            <w:tcBorders>
              <w:top w:val="nil"/>
              <w:left w:val="nil"/>
              <w:bottom w:val="nil"/>
              <w:right w:val="nil"/>
            </w:tcBorders>
            <w:shd w:val="clear" w:color="auto" w:fill="auto"/>
            <w:noWrap/>
            <w:vAlign w:val="center"/>
            <w:hideMark/>
          </w:tcPr>
          <w:p w:rsidR="00C15A20" w:rsidRPr="003358E7" w:rsidRDefault="00C15A20" w:rsidP="005628AD">
            <w:pPr>
              <w:jc w:val="right"/>
              <w:rPr>
                <w:i/>
                <w:u w:val="single"/>
              </w:rPr>
            </w:pPr>
            <w:r w:rsidRPr="003358E7">
              <w:rPr>
                <w:i/>
                <w:u w:val="single"/>
              </w:rPr>
              <w:t xml:space="preserve">        </w:t>
            </w:r>
            <w:r w:rsidR="005628AD">
              <w:rPr>
                <w:i/>
                <w:u w:val="single"/>
              </w:rPr>
              <w:t>793,599.06</w:t>
            </w:r>
          </w:p>
        </w:tc>
        <w:tc>
          <w:tcPr>
            <w:tcW w:w="1712" w:type="dxa"/>
            <w:tcBorders>
              <w:top w:val="nil"/>
              <w:left w:val="nil"/>
              <w:bottom w:val="nil"/>
              <w:right w:val="nil"/>
            </w:tcBorders>
            <w:shd w:val="clear" w:color="auto" w:fill="auto"/>
            <w:noWrap/>
            <w:vAlign w:val="center"/>
            <w:hideMark/>
          </w:tcPr>
          <w:p w:rsidR="00C15A20" w:rsidRPr="003358E7" w:rsidRDefault="00C15A20" w:rsidP="00C15A20">
            <w:pPr>
              <w:rPr>
                <w:i/>
                <w:u w:val="single"/>
              </w:rPr>
            </w:pPr>
            <w:r w:rsidRPr="003358E7">
              <w:rPr>
                <w:i/>
                <w:u w:val="single"/>
              </w:rPr>
              <w:t xml:space="preserve">      </w:t>
            </w:r>
            <w:r>
              <w:rPr>
                <w:i/>
                <w:u w:val="single"/>
              </w:rPr>
              <w:t>526,006.48</w:t>
            </w:r>
          </w:p>
        </w:tc>
      </w:tr>
      <w:tr w:rsidR="003358E7" w:rsidRPr="00385558" w:rsidTr="00597B9F">
        <w:trPr>
          <w:trHeight w:val="356"/>
        </w:trPr>
        <w:tc>
          <w:tcPr>
            <w:tcW w:w="4900" w:type="dxa"/>
            <w:tcBorders>
              <w:top w:val="nil"/>
              <w:left w:val="nil"/>
              <w:bottom w:val="nil"/>
              <w:right w:val="nil"/>
            </w:tcBorders>
            <w:shd w:val="clear" w:color="auto" w:fill="auto"/>
            <w:noWrap/>
            <w:vAlign w:val="center"/>
            <w:hideMark/>
          </w:tcPr>
          <w:p w:rsidR="003358E7" w:rsidRPr="005716BF" w:rsidRDefault="003358E7" w:rsidP="003358E7">
            <w:pPr>
              <w:spacing w:line="276" w:lineRule="auto"/>
              <w:rPr>
                <w:i/>
                <w:color w:val="000000"/>
                <w:szCs w:val="22"/>
              </w:rPr>
            </w:pPr>
            <w:r w:rsidRPr="005716BF">
              <w:rPr>
                <w:b/>
                <w:i/>
                <w:color w:val="000000"/>
                <w:szCs w:val="22"/>
              </w:rPr>
              <w:t>Total de Recargos, Multas y Otros Ingresos</w:t>
            </w:r>
          </w:p>
        </w:tc>
        <w:tc>
          <w:tcPr>
            <w:tcW w:w="1810" w:type="dxa"/>
            <w:tcBorders>
              <w:left w:val="nil"/>
              <w:right w:val="nil"/>
            </w:tcBorders>
            <w:shd w:val="clear" w:color="auto" w:fill="auto"/>
            <w:noWrap/>
            <w:vAlign w:val="center"/>
            <w:hideMark/>
          </w:tcPr>
          <w:p w:rsidR="003358E7" w:rsidRPr="005716BF" w:rsidRDefault="003358E7" w:rsidP="005628AD">
            <w:pPr>
              <w:spacing w:line="276" w:lineRule="auto"/>
              <w:jc w:val="right"/>
              <w:rPr>
                <w:i/>
                <w:color w:val="000000"/>
                <w:szCs w:val="22"/>
              </w:rPr>
            </w:pPr>
            <w:r w:rsidRPr="005716BF">
              <w:rPr>
                <w:b/>
                <w:i/>
                <w:color w:val="000000"/>
                <w:szCs w:val="22"/>
                <w:u w:val="double"/>
              </w:rPr>
              <w:t xml:space="preserve">     </w:t>
            </w:r>
            <w:r w:rsidR="005628AD">
              <w:rPr>
                <w:b/>
                <w:i/>
                <w:color w:val="000000"/>
                <w:szCs w:val="22"/>
                <w:u w:val="double"/>
              </w:rPr>
              <w:t>1,992,022.51</w:t>
            </w:r>
          </w:p>
        </w:tc>
        <w:tc>
          <w:tcPr>
            <w:tcW w:w="1712" w:type="dxa"/>
            <w:tcBorders>
              <w:left w:val="nil"/>
              <w:right w:val="nil"/>
            </w:tcBorders>
            <w:shd w:val="clear" w:color="auto" w:fill="auto"/>
            <w:noWrap/>
            <w:vAlign w:val="center"/>
            <w:hideMark/>
          </w:tcPr>
          <w:p w:rsidR="003358E7" w:rsidRPr="005716BF" w:rsidRDefault="003358E7" w:rsidP="00597B9F">
            <w:pPr>
              <w:spacing w:line="276" w:lineRule="auto"/>
              <w:jc w:val="right"/>
              <w:rPr>
                <w:i/>
                <w:color w:val="000000"/>
                <w:szCs w:val="22"/>
              </w:rPr>
            </w:pPr>
            <w:r w:rsidRPr="005716BF">
              <w:rPr>
                <w:b/>
                <w:i/>
                <w:color w:val="000000"/>
                <w:szCs w:val="22"/>
                <w:u w:val="double"/>
              </w:rPr>
              <w:t xml:space="preserve">   </w:t>
            </w:r>
            <w:r w:rsidR="00C15A20" w:rsidRPr="005716BF">
              <w:rPr>
                <w:b/>
                <w:i/>
                <w:color w:val="000000"/>
                <w:szCs w:val="22"/>
                <w:u w:val="double"/>
              </w:rPr>
              <w:t>1,154,131.62</w:t>
            </w:r>
          </w:p>
        </w:tc>
      </w:tr>
    </w:tbl>
    <w:p w:rsidR="00116DF3" w:rsidRPr="002E6615" w:rsidRDefault="00116DF3" w:rsidP="001200B2">
      <w:pPr>
        <w:spacing w:line="360" w:lineRule="auto"/>
        <w:jc w:val="both"/>
        <w:rPr>
          <w:i/>
        </w:rPr>
      </w:pPr>
    </w:p>
    <w:p w:rsidR="00726747" w:rsidRPr="002E6615" w:rsidRDefault="00734D25" w:rsidP="001200B2">
      <w:pPr>
        <w:spacing w:line="360" w:lineRule="auto"/>
        <w:jc w:val="both"/>
        <w:rPr>
          <w:b/>
          <w:i/>
          <w:sz w:val="28"/>
        </w:rPr>
      </w:pPr>
      <w:r w:rsidRPr="002E6615">
        <w:rPr>
          <w:b/>
          <w:i/>
          <w:sz w:val="28"/>
        </w:rPr>
        <w:t>GASTOS</w:t>
      </w:r>
    </w:p>
    <w:p w:rsidR="007864D0" w:rsidRPr="002E6615" w:rsidRDefault="00734D25" w:rsidP="001200B2">
      <w:pPr>
        <w:spacing w:line="360" w:lineRule="auto"/>
        <w:jc w:val="both"/>
        <w:rPr>
          <w:b/>
          <w:i/>
          <w:sz w:val="28"/>
        </w:rPr>
      </w:pPr>
      <w:r w:rsidRPr="002E6615">
        <w:rPr>
          <w:b/>
          <w:i/>
          <w:sz w:val="28"/>
        </w:rPr>
        <w:t xml:space="preserve">Nota </w:t>
      </w:r>
      <w:r w:rsidR="00116DF3">
        <w:rPr>
          <w:b/>
          <w:i/>
          <w:sz w:val="28"/>
        </w:rPr>
        <w:t xml:space="preserve">19 </w:t>
      </w:r>
      <w:r w:rsidR="00116DF3" w:rsidRPr="00116DF3">
        <w:rPr>
          <w:b/>
          <w:i/>
          <w:sz w:val="28"/>
        </w:rPr>
        <w:t>Sueldos, Salarios y Beneficios a empleados</w:t>
      </w:r>
    </w:p>
    <w:p w:rsidR="00AB0955" w:rsidRDefault="00AB0955" w:rsidP="003C72D3">
      <w:pPr>
        <w:spacing w:line="360" w:lineRule="auto"/>
        <w:jc w:val="both"/>
        <w:rPr>
          <w:rStyle w:val="CarCar"/>
          <w:rFonts w:ascii="Times New Roman" w:hAnsi="Times New Roman" w:cs="Times New Roman"/>
          <w:b w:val="0"/>
          <w:i/>
          <w:sz w:val="24"/>
        </w:rPr>
      </w:pPr>
      <w:r w:rsidRPr="00AB0955">
        <w:rPr>
          <w:rStyle w:val="CarCar"/>
          <w:rFonts w:ascii="Times New Roman" w:hAnsi="Times New Roman" w:cs="Times New Roman"/>
          <w:b w:val="0"/>
          <w:i/>
          <w:sz w:val="24"/>
        </w:rPr>
        <w:t xml:space="preserve">Durante los períodos  terminados al 30 de Junio de los años </w:t>
      </w:r>
      <w:r w:rsidR="003C7B0C" w:rsidRPr="003C7B0C">
        <w:rPr>
          <w:rStyle w:val="CarCar"/>
          <w:rFonts w:ascii="Times New Roman" w:hAnsi="Times New Roman" w:cs="Times New Roman"/>
          <w:b w:val="0"/>
          <w:i/>
          <w:sz w:val="24"/>
        </w:rPr>
        <w:t>2022  y  2021</w:t>
      </w:r>
      <w:r w:rsidRPr="00AB0955">
        <w:rPr>
          <w:rStyle w:val="CarCar"/>
          <w:rFonts w:ascii="Times New Roman" w:hAnsi="Times New Roman" w:cs="Times New Roman"/>
          <w:b w:val="0"/>
          <w:i/>
          <w:sz w:val="24"/>
        </w:rPr>
        <w:t>, los gastos por conceptos de Remuneraciones y Gastos del Personal totalizan RD$</w:t>
      </w:r>
      <w:r w:rsidR="005628AD">
        <w:rPr>
          <w:rStyle w:val="CarCar"/>
          <w:rFonts w:ascii="Times New Roman" w:hAnsi="Times New Roman" w:cs="Times New Roman"/>
          <w:b w:val="0"/>
          <w:i/>
          <w:sz w:val="24"/>
        </w:rPr>
        <w:t>186,709,263.52</w:t>
      </w:r>
      <w:r w:rsidRPr="00AB0955">
        <w:rPr>
          <w:rStyle w:val="CarCar"/>
          <w:rFonts w:ascii="Times New Roman" w:hAnsi="Times New Roman" w:cs="Times New Roman"/>
          <w:b w:val="0"/>
          <w:i/>
          <w:sz w:val="24"/>
        </w:rPr>
        <w:t xml:space="preserve"> y </w:t>
      </w:r>
      <w:r w:rsidRPr="00AB0955">
        <w:rPr>
          <w:rStyle w:val="CarCar"/>
          <w:rFonts w:ascii="Times New Roman" w:hAnsi="Times New Roman" w:cs="Times New Roman"/>
          <w:b w:val="0"/>
          <w:i/>
          <w:sz w:val="24"/>
        </w:rPr>
        <w:lastRenderedPageBreak/>
        <w:t>RD$</w:t>
      </w:r>
      <w:r w:rsidR="00C15A20" w:rsidRPr="00AB0955">
        <w:rPr>
          <w:rStyle w:val="CarCar"/>
          <w:rFonts w:ascii="Times New Roman" w:hAnsi="Times New Roman" w:cs="Times New Roman"/>
          <w:b w:val="0"/>
          <w:i/>
          <w:sz w:val="24"/>
        </w:rPr>
        <w:t>171,422,926.96</w:t>
      </w:r>
      <w:r w:rsidRPr="00AB0955">
        <w:rPr>
          <w:rStyle w:val="CarCar"/>
          <w:rFonts w:ascii="Times New Roman" w:hAnsi="Times New Roman" w:cs="Times New Roman"/>
          <w:b w:val="0"/>
          <w:i/>
          <w:sz w:val="24"/>
        </w:rPr>
        <w:t>, respectivamente presentando un aumento de RD$</w:t>
      </w:r>
      <w:r w:rsidR="005628AD">
        <w:rPr>
          <w:rStyle w:val="CarCar"/>
          <w:rFonts w:ascii="Times New Roman" w:hAnsi="Times New Roman" w:cs="Times New Roman"/>
          <w:b w:val="0"/>
          <w:i/>
          <w:sz w:val="24"/>
        </w:rPr>
        <w:t>15,286,336.56</w:t>
      </w:r>
      <w:r w:rsidRPr="00AB0955">
        <w:rPr>
          <w:rStyle w:val="CarCar"/>
          <w:rFonts w:ascii="Times New Roman" w:hAnsi="Times New Roman" w:cs="Times New Roman"/>
          <w:b w:val="0"/>
          <w:i/>
          <w:sz w:val="24"/>
        </w:rPr>
        <w:t xml:space="preserve"> equivalente a un </w:t>
      </w:r>
      <w:r w:rsidR="005628AD">
        <w:rPr>
          <w:rStyle w:val="CarCar"/>
          <w:rFonts w:ascii="Times New Roman" w:hAnsi="Times New Roman" w:cs="Times New Roman"/>
          <w:b w:val="0"/>
          <w:i/>
          <w:sz w:val="24"/>
        </w:rPr>
        <w:t>9</w:t>
      </w:r>
      <w:r w:rsidRPr="00AB0955">
        <w:rPr>
          <w:rStyle w:val="CarCar"/>
          <w:rFonts w:ascii="Times New Roman" w:hAnsi="Times New Roman" w:cs="Times New Roman"/>
          <w:b w:val="0"/>
          <w:i/>
          <w:sz w:val="24"/>
        </w:rPr>
        <w:t>% según el siguiente detalle:</w:t>
      </w:r>
    </w:p>
    <w:p w:rsidR="00EA31EF" w:rsidRPr="006D1677" w:rsidRDefault="003C72D3" w:rsidP="003C72D3">
      <w:pPr>
        <w:spacing w:line="360" w:lineRule="auto"/>
        <w:jc w:val="both"/>
        <w:rPr>
          <w:b/>
          <w:i/>
        </w:rPr>
      </w:pPr>
      <w:r w:rsidRPr="006D1677">
        <w:rPr>
          <w:b/>
          <w:i/>
        </w:rPr>
        <w:t>PARTIDAS</w:t>
      </w:r>
      <w:r w:rsidRPr="006D1677">
        <w:rPr>
          <w:i/>
        </w:rPr>
        <w:tab/>
      </w:r>
      <w:r w:rsidRPr="006D1677">
        <w:rPr>
          <w:i/>
        </w:rPr>
        <w:tab/>
      </w:r>
      <w:r w:rsidRPr="006D1677">
        <w:rPr>
          <w:i/>
        </w:rPr>
        <w:tab/>
      </w:r>
      <w:r w:rsidRPr="006D1677">
        <w:rPr>
          <w:i/>
        </w:rPr>
        <w:tab/>
      </w:r>
      <w:r w:rsidRPr="006D1677">
        <w:rPr>
          <w:i/>
        </w:rPr>
        <w:tab/>
      </w:r>
      <w:r w:rsidRPr="006D1677">
        <w:rPr>
          <w:i/>
        </w:rPr>
        <w:tab/>
        <w:t xml:space="preserve">                 </w:t>
      </w:r>
      <w:r w:rsidR="00EA31EF">
        <w:rPr>
          <w:b/>
          <w:i/>
        </w:rPr>
        <w:t>202</w:t>
      </w:r>
      <w:r w:rsidR="000B36A7">
        <w:rPr>
          <w:b/>
          <w:i/>
        </w:rPr>
        <w:t>2</w:t>
      </w:r>
      <w:r w:rsidR="00A37A9C" w:rsidRPr="006D1677">
        <w:rPr>
          <w:b/>
          <w:i/>
        </w:rPr>
        <w:tab/>
        <w:t xml:space="preserve">    </w:t>
      </w:r>
      <w:r w:rsidR="00A37A9C" w:rsidRPr="006D1677">
        <w:rPr>
          <w:b/>
          <w:i/>
        </w:rPr>
        <w:tab/>
      </w:r>
      <w:r w:rsidR="001C4669" w:rsidRPr="006D1677">
        <w:rPr>
          <w:b/>
          <w:i/>
        </w:rPr>
        <w:t>20</w:t>
      </w:r>
      <w:r w:rsidR="000B36A7">
        <w:rPr>
          <w:b/>
          <w:i/>
        </w:rPr>
        <w:t>21</w:t>
      </w:r>
    </w:p>
    <w:tbl>
      <w:tblPr>
        <w:tblW w:w="8760" w:type="dxa"/>
        <w:tblInd w:w="55" w:type="dxa"/>
        <w:tblCellMar>
          <w:left w:w="70" w:type="dxa"/>
          <w:right w:w="70" w:type="dxa"/>
        </w:tblCellMar>
        <w:tblLook w:val="04A0" w:firstRow="1" w:lastRow="0" w:firstColumn="1" w:lastColumn="0" w:noHBand="0" w:noVBand="1"/>
      </w:tblPr>
      <w:tblGrid>
        <w:gridCol w:w="5480"/>
        <w:gridCol w:w="1640"/>
        <w:gridCol w:w="1640"/>
      </w:tblGrid>
      <w:tr w:rsidR="00C15A20" w:rsidTr="00C15A20">
        <w:trPr>
          <w:trHeight w:val="315"/>
        </w:trPr>
        <w:tc>
          <w:tcPr>
            <w:tcW w:w="5480" w:type="dxa"/>
            <w:tcBorders>
              <w:top w:val="nil"/>
              <w:left w:val="nil"/>
              <w:bottom w:val="nil"/>
              <w:right w:val="nil"/>
            </w:tcBorders>
            <w:shd w:val="clear" w:color="auto" w:fill="auto"/>
            <w:noWrap/>
            <w:hideMark/>
          </w:tcPr>
          <w:p w:rsidR="00C15A20" w:rsidRDefault="00C15A20" w:rsidP="00AB0955">
            <w:pPr>
              <w:rPr>
                <w:i/>
                <w:iCs/>
                <w:color w:val="000000"/>
              </w:rPr>
            </w:pPr>
            <w:r>
              <w:rPr>
                <w:i/>
                <w:iCs/>
                <w:color w:val="000000"/>
              </w:rPr>
              <w:t>Sueldos Fijos</w:t>
            </w:r>
          </w:p>
        </w:tc>
        <w:tc>
          <w:tcPr>
            <w:tcW w:w="1640" w:type="dxa"/>
            <w:tcBorders>
              <w:top w:val="nil"/>
              <w:left w:val="nil"/>
              <w:bottom w:val="nil"/>
              <w:right w:val="nil"/>
            </w:tcBorders>
            <w:shd w:val="clear" w:color="auto" w:fill="auto"/>
            <w:noWrap/>
            <w:hideMark/>
          </w:tcPr>
          <w:p w:rsidR="00C15A20" w:rsidRDefault="005628AD" w:rsidP="00AB0955">
            <w:pPr>
              <w:jc w:val="right"/>
              <w:rPr>
                <w:i/>
                <w:iCs/>
                <w:color w:val="000000"/>
              </w:rPr>
            </w:pPr>
            <w:r>
              <w:rPr>
                <w:i/>
                <w:iCs/>
                <w:color w:val="000000"/>
              </w:rPr>
              <w:t>95,511,931.36</w:t>
            </w:r>
          </w:p>
        </w:tc>
        <w:tc>
          <w:tcPr>
            <w:tcW w:w="1640" w:type="dxa"/>
            <w:tcBorders>
              <w:top w:val="nil"/>
              <w:left w:val="nil"/>
              <w:bottom w:val="nil"/>
              <w:right w:val="nil"/>
            </w:tcBorders>
            <w:shd w:val="clear" w:color="auto" w:fill="auto"/>
            <w:noWrap/>
            <w:hideMark/>
          </w:tcPr>
          <w:p w:rsidR="00C15A20" w:rsidRDefault="00C15A20" w:rsidP="00DA1567">
            <w:pPr>
              <w:jc w:val="right"/>
              <w:rPr>
                <w:i/>
                <w:iCs/>
                <w:color w:val="000000"/>
              </w:rPr>
            </w:pPr>
            <w:r>
              <w:rPr>
                <w:i/>
                <w:iCs/>
                <w:color w:val="000000"/>
              </w:rPr>
              <w:t>87,399,739.06</w:t>
            </w:r>
          </w:p>
        </w:tc>
      </w:tr>
      <w:tr w:rsidR="00C15A20" w:rsidTr="00C15A20">
        <w:trPr>
          <w:trHeight w:val="315"/>
        </w:trPr>
        <w:tc>
          <w:tcPr>
            <w:tcW w:w="5480" w:type="dxa"/>
            <w:tcBorders>
              <w:top w:val="nil"/>
              <w:left w:val="nil"/>
              <w:bottom w:val="nil"/>
              <w:right w:val="nil"/>
            </w:tcBorders>
            <w:shd w:val="clear" w:color="auto" w:fill="auto"/>
            <w:noWrap/>
            <w:hideMark/>
          </w:tcPr>
          <w:p w:rsidR="00C15A20" w:rsidRDefault="00C15A20" w:rsidP="00AB0955">
            <w:pPr>
              <w:rPr>
                <w:i/>
                <w:iCs/>
                <w:color w:val="000000"/>
              </w:rPr>
            </w:pPr>
            <w:r>
              <w:rPr>
                <w:i/>
                <w:iCs/>
                <w:color w:val="000000"/>
              </w:rPr>
              <w:t>Personal de Carácter Eventual</w:t>
            </w:r>
          </w:p>
        </w:tc>
        <w:tc>
          <w:tcPr>
            <w:tcW w:w="1640" w:type="dxa"/>
            <w:tcBorders>
              <w:top w:val="nil"/>
              <w:left w:val="nil"/>
              <w:bottom w:val="nil"/>
              <w:right w:val="nil"/>
            </w:tcBorders>
            <w:shd w:val="clear" w:color="auto" w:fill="auto"/>
            <w:noWrap/>
            <w:hideMark/>
          </w:tcPr>
          <w:p w:rsidR="00C15A20" w:rsidRDefault="005628AD" w:rsidP="00AB0955">
            <w:pPr>
              <w:jc w:val="right"/>
              <w:rPr>
                <w:i/>
                <w:iCs/>
                <w:color w:val="000000"/>
              </w:rPr>
            </w:pPr>
            <w:r>
              <w:rPr>
                <w:i/>
                <w:iCs/>
                <w:color w:val="000000"/>
              </w:rPr>
              <w:t>0.00</w:t>
            </w:r>
          </w:p>
        </w:tc>
        <w:tc>
          <w:tcPr>
            <w:tcW w:w="1640" w:type="dxa"/>
            <w:tcBorders>
              <w:top w:val="nil"/>
              <w:left w:val="nil"/>
              <w:bottom w:val="nil"/>
              <w:right w:val="nil"/>
            </w:tcBorders>
            <w:shd w:val="clear" w:color="auto" w:fill="auto"/>
            <w:noWrap/>
            <w:hideMark/>
          </w:tcPr>
          <w:p w:rsidR="00C15A20" w:rsidRDefault="00C15A20" w:rsidP="00DA1567">
            <w:pPr>
              <w:jc w:val="right"/>
              <w:rPr>
                <w:i/>
                <w:iCs/>
                <w:color w:val="000000"/>
              </w:rPr>
            </w:pPr>
            <w:r>
              <w:rPr>
                <w:i/>
                <w:iCs/>
                <w:color w:val="000000"/>
              </w:rPr>
              <w:t>690,000.00</w:t>
            </w:r>
          </w:p>
        </w:tc>
      </w:tr>
      <w:tr w:rsidR="00C15A20" w:rsidTr="00C15A20">
        <w:trPr>
          <w:trHeight w:val="315"/>
        </w:trPr>
        <w:tc>
          <w:tcPr>
            <w:tcW w:w="5480" w:type="dxa"/>
            <w:tcBorders>
              <w:top w:val="nil"/>
              <w:left w:val="nil"/>
              <w:bottom w:val="nil"/>
              <w:right w:val="nil"/>
            </w:tcBorders>
            <w:shd w:val="clear" w:color="auto" w:fill="auto"/>
            <w:noWrap/>
            <w:hideMark/>
          </w:tcPr>
          <w:p w:rsidR="00C15A20" w:rsidRDefault="00C15A20" w:rsidP="00AB0955">
            <w:pPr>
              <w:rPr>
                <w:i/>
                <w:iCs/>
                <w:color w:val="000000"/>
              </w:rPr>
            </w:pPr>
            <w:r>
              <w:rPr>
                <w:i/>
                <w:iCs/>
                <w:color w:val="000000"/>
              </w:rPr>
              <w:t>Prima de Transporte</w:t>
            </w:r>
          </w:p>
        </w:tc>
        <w:tc>
          <w:tcPr>
            <w:tcW w:w="1640" w:type="dxa"/>
            <w:tcBorders>
              <w:top w:val="nil"/>
              <w:left w:val="nil"/>
              <w:bottom w:val="nil"/>
              <w:right w:val="nil"/>
            </w:tcBorders>
            <w:shd w:val="clear" w:color="auto" w:fill="auto"/>
            <w:noWrap/>
            <w:hideMark/>
          </w:tcPr>
          <w:p w:rsidR="00C15A20" w:rsidRDefault="005628AD" w:rsidP="00AB0955">
            <w:pPr>
              <w:jc w:val="right"/>
              <w:rPr>
                <w:i/>
                <w:iCs/>
                <w:color w:val="000000"/>
              </w:rPr>
            </w:pPr>
            <w:r>
              <w:rPr>
                <w:i/>
                <w:iCs/>
                <w:color w:val="000000"/>
              </w:rPr>
              <w:t>4,841,595.70</w:t>
            </w:r>
          </w:p>
        </w:tc>
        <w:tc>
          <w:tcPr>
            <w:tcW w:w="1640" w:type="dxa"/>
            <w:tcBorders>
              <w:top w:val="nil"/>
              <w:left w:val="nil"/>
              <w:bottom w:val="nil"/>
              <w:right w:val="nil"/>
            </w:tcBorders>
            <w:shd w:val="clear" w:color="auto" w:fill="auto"/>
            <w:noWrap/>
            <w:hideMark/>
          </w:tcPr>
          <w:p w:rsidR="00C15A20" w:rsidRDefault="00C15A20" w:rsidP="00DA1567">
            <w:pPr>
              <w:jc w:val="right"/>
              <w:rPr>
                <w:i/>
                <w:iCs/>
                <w:color w:val="000000"/>
              </w:rPr>
            </w:pPr>
            <w:r>
              <w:rPr>
                <w:i/>
                <w:iCs/>
                <w:color w:val="000000"/>
              </w:rPr>
              <w:t>3,893,653.06</w:t>
            </w:r>
          </w:p>
        </w:tc>
      </w:tr>
      <w:tr w:rsidR="00C15A20" w:rsidTr="00C15A20">
        <w:trPr>
          <w:trHeight w:val="315"/>
        </w:trPr>
        <w:tc>
          <w:tcPr>
            <w:tcW w:w="5480" w:type="dxa"/>
            <w:tcBorders>
              <w:top w:val="nil"/>
              <w:left w:val="nil"/>
              <w:bottom w:val="nil"/>
              <w:right w:val="nil"/>
            </w:tcBorders>
            <w:shd w:val="clear" w:color="auto" w:fill="auto"/>
            <w:noWrap/>
            <w:hideMark/>
          </w:tcPr>
          <w:p w:rsidR="00C15A20" w:rsidRDefault="00C15A20" w:rsidP="00AB0955">
            <w:pPr>
              <w:rPr>
                <w:i/>
                <w:iCs/>
                <w:color w:val="000000"/>
              </w:rPr>
            </w:pPr>
            <w:r>
              <w:rPr>
                <w:i/>
                <w:iCs/>
                <w:color w:val="000000"/>
              </w:rPr>
              <w:t>Compensación Servicios de Seguridad</w:t>
            </w:r>
          </w:p>
        </w:tc>
        <w:tc>
          <w:tcPr>
            <w:tcW w:w="1640" w:type="dxa"/>
            <w:tcBorders>
              <w:top w:val="nil"/>
              <w:left w:val="nil"/>
              <w:bottom w:val="nil"/>
              <w:right w:val="nil"/>
            </w:tcBorders>
            <w:shd w:val="clear" w:color="auto" w:fill="auto"/>
            <w:noWrap/>
            <w:hideMark/>
          </w:tcPr>
          <w:p w:rsidR="00C15A20" w:rsidRDefault="005628AD" w:rsidP="00AB0955">
            <w:pPr>
              <w:jc w:val="right"/>
              <w:rPr>
                <w:i/>
                <w:iCs/>
                <w:color w:val="000000"/>
              </w:rPr>
            </w:pPr>
            <w:r>
              <w:rPr>
                <w:i/>
                <w:iCs/>
                <w:color w:val="000000"/>
              </w:rPr>
              <w:t>3,895,194.00</w:t>
            </w:r>
          </w:p>
        </w:tc>
        <w:tc>
          <w:tcPr>
            <w:tcW w:w="1640" w:type="dxa"/>
            <w:tcBorders>
              <w:top w:val="nil"/>
              <w:left w:val="nil"/>
              <w:bottom w:val="nil"/>
              <w:right w:val="nil"/>
            </w:tcBorders>
            <w:shd w:val="clear" w:color="auto" w:fill="auto"/>
            <w:noWrap/>
            <w:hideMark/>
          </w:tcPr>
          <w:p w:rsidR="00C15A20" w:rsidRDefault="00C15A20" w:rsidP="00DA1567">
            <w:pPr>
              <w:jc w:val="right"/>
              <w:rPr>
                <w:i/>
                <w:iCs/>
                <w:color w:val="000000"/>
              </w:rPr>
            </w:pPr>
            <w:r>
              <w:rPr>
                <w:i/>
                <w:iCs/>
                <w:color w:val="000000"/>
              </w:rPr>
              <w:t>3,935,788.00</w:t>
            </w:r>
          </w:p>
        </w:tc>
      </w:tr>
      <w:tr w:rsidR="00C15A20" w:rsidTr="00C15A20">
        <w:trPr>
          <w:trHeight w:val="315"/>
        </w:trPr>
        <w:tc>
          <w:tcPr>
            <w:tcW w:w="5480" w:type="dxa"/>
            <w:tcBorders>
              <w:top w:val="nil"/>
              <w:left w:val="nil"/>
              <w:bottom w:val="nil"/>
              <w:right w:val="nil"/>
            </w:tcBorders>
            <w:shd w:val="clear" w:color="auto" w:fill="auto"/>
            <w:noWrap/>
            <w:hideMark/>
          </w:tcPr>
          <w:p w:rsidR="00C15A20" w:rsidRDefault="00C15A20" w:rsidP="00AB0955">
            <w:pPr>
              <w:rPr>
                <w:i/>
                <w:iCs/>
                <w:color w:val="000000"/>
              </w:rPr>
            </w:pPr>
            <w:r>
              <w:rPr>
                <w:i/>
                <w:iCs/>
                <w:color w:val="000000"/>
              </w:rPr>
              <w:t>Compensación por Resultados</w:t>
            </w:r>
          </w:p>
        </w:tc>
        <w:tc>
          <w:tcPr>
            <w:tcW w:w="1640" w:type="dxa"/>
            <w:tcBorders>
              <w:top w:val="nil"/>
              <w:left w:val="nil"/>
              <w:bottom w:val="nil"/>
              <w:right w:val="nil"/>
            </w:tcBorders>
            <w:shd w:val="clear" w:color="auto" w:fill="auto"/>
            <w:noWrap/>
            <w:hideMark/>
          </w:tcPr>
          <w:p w:rsidR="00C15A20" w:rsidRDefault="005628AD" w:rsidP="00AB0955">
            <w:pPr>
              <w:jc w:val="right"/>
              <w:rPr>
                <w:i/>
                <w:iCs/>
                <w:color w:val="000000"/>
              </w:rPr>
            </w:pPr>
            <w:r>
              <w:rPr>
                <w:i/>
                <w:iCs/>
                <w:color w:val="000000"/>
              </w:rPr>
              <w:t>1,880,200.02</w:t>
            </w:r>
          </w:p>
        </w:tc>
        <w:tc>
          <w:tcPr>
            <w:tcW w:w="1640" w:type="dxa"/>
            <w:tcBorders>
              <w:top w:val="nil"/>
              <w:left w:val="nil"/>
              <w:bottom w:val="nil"/>
              <w:right w:val="nil"/>
            </w:tcBorders>
            <w:shd w:val="clear" w:color="auto" w:fill="auto"/>
            <w:noWrap/>
            <w:hideMark/>
          </w:tcPr>
          <w:p w:rsidR="00C15A20" w:rsidRDefault="00C15A20" w:rsidP="00DA1567">
            <w:pPr>
              <w:jc w:val="right"/>
              <w:rPr>
                <w:i/>
                <w:iCs/>
                <w:color w:val="000000"/>
              </w:rPr>
            </w:pPr>
            <w:r>
              <w:rPr>
                <w:i/>
                <w:iCs/>
                <w:color w:val="000000"/>
              </w:rPr>
              <w:t>1,520,200.02</w:t>
            </w:r>
          </w:p>
        </w:tc>
      </w:tr>
      <w:tr w:rsidR="00C15A20" w:rsidTr="00C15A20">
        <w:trPr>
          <w:trHeight w:val="315"/>
        </w:trPr>
        <w:tc>
          <w:tcPr>
            <w:tcW w:w="5480" w:type="dxa"/>
            <w:tcBorders>
              <w:top w:val="nil"/>
              <w:left w:val="nil"/>
              <w:bottom w:val="nil"/>
              <w:right w:val="nil"/>
            </w:tcBorders>
            <w:shd w:val="clear" w:color="auto" w:fill="auto"/>
            <w:noWrap/>
            <w:hideMark/>
          </w:tcPr>
          <w:p w:rsidR="00C15A20" w:rsidRDefault="00C15A20" w:rsidP="00AB0955">
            <w:pPr>
              <w:rPr>
                <w:i/>
                <w:iCs/>
                <w:color w:val="000000"/>
              </w:rPr>
            </w:pPr>
            <w:r>
              <w:rPr>
                <w:i/>
                <w:iCs/>
                <w:color w:val="000000"/>
              </w:rPr>
              <w:t>Compensación Gastos de Alimentación Militares</w:t>
            </w:r>
          </w:p>
        </w:tc>
        <w:tc>
          <w:tcPr>
            <w:tcW w:w="1640" w:type="dxa"/>
            <w:tcBorders>
              <w:top w:val="nil"/>
              <w:left w:val="nil"/>
              <w:bottom w:val="nil"/>
              <w:right w:val="nil"/>
            </w:tcBorders>
            <w:shd w:val="clear" w:color="auto" w:fill="auto"/>
            <w:noWrap/>
            <w:hideMark/>
          </w:tcPr>
          <w:p w:rsidR="00C15A20" w:rsidRDefault="005628AD" w:rsidP="00AB0955">
            <w:pPr>
              <w:jc w:val="right"/>
              <w:rPr>
                <w:i/>
                <w:iCs/>
                <w:color w:val="000000"/>
              </w:rPr>
            </w:pPr>
            <w:r>
              <w:rPr>
                <w:i/>
                <w:iCs/>
                <w:color w:val="000000"/>
              </w:rPr>
              <w:t>725,450.00</w:t>
            </w:r>
          </w:p>
        </w:tc>
        <w:tc>
          <w:tcPr>
            <w:tcW w:w="1640" w:type="dxa"/>
            <w:tcBorders>
              <w:top w:val="nil"/>
              <w:left w:val="nil"/>
              <w:bottom w:val="nil"/>
              <w:right w:val="nil"/>
            </w:tcBorders>
            <w:shd w:val="clear" w:color="auto" w:fill="auto"/>
            <w:noWrap/>
            <w:hideMark/>
          </w:tcPr>
          <w:p w:rsidR="00C15A20" w:rsidRDefault="00C15A20" w:rsidP="00DA1567">
            <w:pPr>
              <w:jc w:val="right"/>
              <w:rPr>
                <w:i/>
                <w:iCs/>
                <w:color w:val="000000"/>
              </w:rPr>
            </w:pPr>
            <w:r>
              <w:rPr>
                <w:i/>
                <w:iCs/>
                <w:color w:val="000000"/>
              </w:rPr>
              <w:t>730,450.00</w:t>
            </w:r>
          </w:p>
        </w:tc>
      </w:tr>
      <w:tr w:rsidR="00C15A20" w:rsidTr="00C15A20">
        <w:trPr>
          <w:trHeight w:val="315"/>
        </w:trPr>
        <w:tc>
          <w:tcPr>
            <w:tcW w:w="5480" w:type="dxa"/>
            <w:tcBorders>
              <w:top w:val="nil"/>
              <w:left w:val="nil"/>
              <w:bottom w:val="nil"/>
              <w:right w:val="nil"/>
            </w:tcBorders>
            <w:shd w:val="clear" w:color="auto" w:fill="auto"/>
            <w:noWrap/>
            <w:hideMark/>
          </w:tcPr>
          <w:p w:rsidR="00C15A20" w:rsidRDefault="00C15A20" w:rsidP="00AB0955">
            <w:pPr>
              <w:rPr>
                <w:i/>
                <w:iCs/>
                <w:color w:val="000000"/>
              </w:rPr>
            </w:pPr>
            <w:r>
              <w:rPr>
                <w:i/>
                <w:iCs/>
                <w:color w:val="000000"/>
              </w:rPr>
              <w:t>Gastos de Representación en el País</w:t>
            </w:r>
          </w:p>
        </w:tc>
        <w:tc>
          <w:tcPr>
            <w:tcW w:w="1640" w:type="dxa"/>
            <w:tcBorders>
              <w:top w:val="nil"/>
              <w:left w:val="nil"/>
              <w:bottom w:val="nil"/>
              <w:right w:val="nil"/>
            </w:tcBorders>
            <w:shd w:val="clear" w:color="auto" w:fill="auto"/>
            <w:noWrap/>
            <w:hideMark/>
          </w:tcPr>
          <w:p w:rsidR="00C15A20" w:rsidRDefault="005628AD" w:rsidP="00AB0955">
            <w:pPr>
              <w:jc w:val="right"/>
              <w:rPr>
                <w:i/>
                <w:iCs/>
                <w:color w:val="000000"/>
              </w:rPr>
            </w:pPr>
            <w:r>
              <w:rPr>
                <w:i/>
                <w:iCs/>
                <w:color w:val="000000"/>
              </w:rPr>
              <w:t>0.00</w:t>
            </w:r>
          </w:p>
        </w:tc>
        <w:tc>
          <w:tcPr>
            <w:tcW w:w="1640" w:type="dxa"/>
            <w:tcBorders>
              <w:top w:val="nil"/>
              <w:left w:val="nil"/>
              <w:bottom w:val="nil"/>
              <w:right w:val="nil"/>
            </w:tcBorders>
            <w:shd w:val="clear" w:color="auto" w:fill="auto"/>
            <w:noWrap/>
            <w:hideMark/>
          </w:tcPr>
          <w:p w:rsidR="00C15A20" w:rsidRDefault="00C15A20" w:rsidP="00DA1567">
            <w:pPr>
              <w:jc w:val="right"/>
              <w:rPr>
                <w:i/>
                <w:iCs/>
                <w:color w:val="000000"/>
              </w:rPr>
            </w:pPr>
            <w:r>
              <w:rPr>
                <w:i/>
                <w:iCs/>
                <w:color w:val="000000"/>
              </w:rPr>
              <w:t>3,524,929.92</w:t>
            </w:r>
          </w:p>
        </w:tc>
      </w:tr>
      <w:tr w:rsidR="005628AD" w:rsidTr="00C15A20">
        <w:trPr>
          <w:trHeight w:val="315"/>
        </w:trPr>
        <w:tc>
          <w:tcPr>
            <w:tcW w:w="5480" w:type="dxa"/>
            <w:tcBorders>
              <w:top w:val="nil"/>
              <w:left w:val="nil"/>
              <w:bottom w:val="nil"/>
              <w:right w:val="nil"/>
            </w:tcBorders>
            <w:shd w:val="clear" w:color="auto" w:fill="auto"/>
            <w:noWrap/>
          </w:tcPr>
          <w:p w:rsidR="005628AD" w:rsidRDefault="005628AD" w:rsidP="00AB0955">
            <w:pPr>
              <w:rPr>
                <w:i/>
                <w:iCs/>
                <w:color w:val="000000"/>
              </w:rPr>
            </w:pPr>
            <w:r>
              <w:rPr>
                <w:i/>
                <w:iCs/>
                <w:color w:val="000000"/>
              </w:rPr>
              <w:t>Gasto de Representación en el Exterior</w:t>
            </w:r>
          </w:p>
        </w:tc>
        <w:tc>
          <w:tcPr>
            <w:tcW w:w="1640" w:type="dxa"/>
            <w:tcBorders>
              <w:top w:val="nil"/>
              <w:left w:val="nil"/>
              <w:bottom w:val="nil"/>
              <w:right w:val="nil"/>
            </w:tcBorders>
            <w:shd w:val="clear" w:color="auto" w:fill="auto"/>
            <w:noWrap/>
          </w:tcPr>
          <w:p w:rsidR="005628AD" w:rsidRDefault="005628AD" w:rsidP="00AB0955">
            <w:pPr>
              <w:jc w:val="right"/>
              <w:rPr>
                <w:i/>
                <w:iCs/>
                <w:color w:val="000000"/>
              </w:rPr>
            </w:pPr>
            <w:r>
              <w:rPr>
                <w:i/>
                <w:iCs/>
                <w:color w:val="000000"/>
              </w:rPr>
              <w:t>171,850.00</w:t>
            </w:r>
          </w:p>
        </w:tc>
        <w:tc>
          <w:tcPr>
            <w:tcW w:w="1640" w:type="dxa"/>
            <w:tcBorders>
              <w:top w:val="nil"/>
              <w:left w:val="nil"/>
              <w:bottom w:val="nil"/>
              <w:right w:val="nil"/>
            </w:tcBorders>
            <w:shd w:val="clear" w:color="auto" w:fill="auto"/>
            <w:noWrap/>
          </w:tcPr>
          <w:p w:rsidR="005628AD" w:rsidRDefault="005628AD" w:rsidP="00DA1567">
            <w:pPr>
              <w:jc w:val="right"/>
              <w:rPr>
                <w:i/>
                <w:iCs/>
                <w:color w:val="000000"/>
              </w:rPr>
            </w:pPr>
            <w:r>
              <w:rPr>
                <w:i/>
                <w:iCs/>
                <w:color w:val="000000"/>
              </w:rPr>
              <w:t>0.00</w:t>
            </w:r>
          </w:p>
        </w:tc>
      </w:tr>
      <w:tr w:rsidR="00C15A20" w:rsidTr="00C15A20">
        <w:trPr>
          <w:trHeight w:val="315"/>
        </w:trPr>
        <w:tc>
          <w:tcPr>
            <w:tcW w:w="5480" w:type="dxa"/>
            <w:tcBorders>
              <w:top w:val="nil"/>
              <w:left w:val="nil"/>
              <w:bottom w:val="nil"/>
              <w:right w:val="nil"/>
            </w:tcBorders>
            <w:shd w:val="clear" w:color="auto" w:fill="auto"/>
            <w:noWrap/>
            <w:hideMark/>
          </w:tcPr>
          <w:p w:rsidR="00C15A20" w:rsidRDefault="00C15A20" w:rsidP="00AB0955">
            <w:pPr>
              <w:rPr>
                <w:i/>
                <w:iCs/>
                <w:color w:val="000000"/>
              </w:rPr>
            </w:pPr>
            <w:r>
              <w:rPr>
                <w:i/>
                <w:iCs/>
                <w:color w:val="000000"/>
              </w:rPr>
              <w:t>Dietas en el País</w:t>
            </w:r>
          </w:p>
        </w:tc>
        <w:tc>
          <w:tcPr>
            <w:tcW w:w="1640" w:type="dxa"/>
            <w:tcBorders>
              <w:top w:val="nil"/>
              <w:left w:val="nil"/>
              <w:bottom w:val="nil"/>
              <w:right w:val="nil"/>
            </w:tcBorders>
            <w:shd w:val="clear" w:color="auto" w:fill="auto"/>
            <w:noWrap/>
            <w:hideMark/>
          </w:tcPr>
          <w:p w:rsidR="00C15A20" w:rsidRDefault="005628AD" w:rsidP="00AB0955">
            <w:pPr>
              <w:jc w:val="right"/>
              <w:rPr>
                <w:i/>
                <w:iCs/>
                <w:color w:val="000000"/>
              </w:rPr>
            </w:pPr>
            <w:r>
              <w:rPr>
                <w:i/>
                <w:iCs/>
                <w:color w:val="000000"/>
              </w:rPr>
              <w:t>382,000.00</w:t>
            </w:r>
          </w:p>
        </w:tc>
        <w:tc>
          <w:tcPr>
            <w:tcW w:w="1640" w:type="dxa"/>
            <w:tcBorders>
              <w:top w:val="nil"/>
              <w:left w:val="nil"/>
              <w:bottom w:val="nil"/>
              <w:right w:val="nil"/>
            </w:tcBorders>
            <w:shd w:val="clear" w:color="auto" w:fill="auto"/>
            <w:noWrap/>
            <w:hideMark/>
          </w:tcPr>
          <w:p w:rsidR="00C15A20" w:rsidRDefault="00C15A20" w:rsidP="00DA1567">
            <w:pPr>
              <w:jc w:val="right"/>
              <w:rPr>
                <w:i/>
                <w:iCs/>
                <w:color w:val="000000"/>
              </w:rPr>
            </w:pPr>
            <w:r>
              <w:rPr>
                <w:i/>
                <w:iCs/>
                <w:color w:val="000000"/>
              </w:rPr>
              <w:t>287,000.00</w:t>
            </w:r>
          </w:p>
        </w:tc>
      </w:tr>
      <w:tr w:rsidR="005628AD" w:rsidTr="00C15A20">
        <w:trPr>
          <w:trHeight w:val="315"/>
        </w:trPr>
        <w:tc>
          <w:tcPr>
            <w:tcW w:w="5480" w:type="dxa"/>
            <w:tcBorders>
              <w:top w:val="nil"/>
              <w:left w:val="nil"/>
              <w:bottom w:val="nil"/>
              <w:right w:val="nil"/>
            </w:tcBorders>
            <w:shd w:val="clear" w:color="auto" w:fill="auto"/>
            <w:noWrap/>
            <w:hideMark/>
          </w:tcPr>
          <w:p w:rsidR="005628AD" w:rsidRDefault="005628AD" w:rsidP="00AB0955">
            <w:pPr>
              <w:rPr>
                <w:i/>
                <w:iCs/>
                <w:color w:val="000000"/>
              </w:rPr>
            </w:pPr>
            <w:r>
              <w:rPr>
                <w:i/>
                <w:iCs/>
                <w:color w:val="000000"/>
              </w:rPr>
              <w:t xml:space="preserve">Vacaciones </w:t>
            </w:r>
          </w:p>
        </w:tc>
        <w:tc>
          <w:tcPr>
            <w:tcW w:w="1640" w:type="dxa"/>
            <w:tcBorders>
              <w:top w:val="nil"/>
              <w:left w:val="nil"/>
              <w:bottom w:val="nil"/>
              <w:right w:val="nil"/>
            </w:tcBorders>
            <w:shd w:val="clear" w:color="auto" w:fill="auto"/>
            <w:noWrap/>
            <w:hideMark/>
          </w:tcPr>
          <w:p w:rsidR="005628AD" w:rsidRDefault="005628AD" w:rsidP="00694F76">
            <w:pPr>
              <w:spacing w:line="360" w:lineRule="auto"/>
              <w:jc w:val="right"/>
              <w:rPr>
                <w:i/>
                <w:iCs/>
                <w:color w:val="000000"/>
              </w:rPr>
            </w:pPr>
            <w:r>
              <w:rPr>
                <w:i/>
                <w:iCs/>
                <w:color w:val="000000"/>
              </w:rPr>
              <w:t>18,611,056.07</w:t>
            </w:r>
          </w:p>
        </w:tc>
        <w:tc>
          <w:tcPr>
            <w:tcW w:w="1640" w:type="dxa"/>
            <w:tcBorders>
              <w:top w:val="nil"/>
              <w:left w:val="nil"/>
              <w:bottom w:val="nil"/>
              <w:right w:val="nil"/>
            </w:tcBorders>
            <w:shd w:val="clear" w:color="auto" w:fill="auto"/>
            <w:noWrap/>
            <w:hideMark/>
          </w:tcPr>
          <w:p w:rsidR="005628AD" w:rsidRDefault="005628AD" w:rsidP="00DA1567">
            <w:pPr>
              <w:jc w:val="right"/>
              <w:rPr>
                <w:i/>
                <w:iCs/>
                <w:color w:val="000000"/>
              </w:rPr>
            </w:pPr>
            <w:r>
              <w:rPr>
                <w:i/>
                <w:iCs/>
                <w:color w:val="000000"/>
              </w:rPr>
              <w:t>14,006,044.97</w:t>
            </w:r>
          </w:p>
        </w:tc>
      </w:tr>
      <w:tr w:rsidR="005628AD" w:rsidTr="00C15A20">
        <w:trPr>
          <w:trHeight w:val="315"/>
        </w:trPr>
        <w:tc>
          <w:tcPr>
            <w:tcW w:w="5480" w:type="dxa"/>
            <w:tcBorders>
              <w:top w:val="nil"/>
              <w:left w:val="nil"/>
              <w:bottom w:val="nil"/>
              <w:right w:val="nil"/>
            </w:tcBorders>
            <w:shd w:val="clear" w:color="auto" w:fill="auto"/>
            <w:noWrap/>
            <w:hideMark/>
          </w:tcPr>
          <w:p w:rsidR="005628AD" w:rsidRDefault="005628AD" w:rsidP="00AB0955">
            <w:pPr>
              <w:rPr>
                <w:i/>
                <w:iCs/>
                <w:color w:val="000000"/>
              </w:rPr>
            </w:pPr>
            <w:r>
              <w:rPr>
                <w:i/>
                <w:iCs/>
                <w:color w:val="000000"/>
              </w:rPr>
              <w:t>Regalía Pascual</w:t>
            </w:r>
          </w:p>
        </w:tc>
        <w:tc>
          <w:tcPr>
            <w:tcW w:w="1640" w:type="dxa"/>
            <w:tcBorders>
              <w:top w:val="nil"/>
              <w:left w:val="nil"/>
              <w:bottom w:val="nil"/>
              <w:right w:val="nil"/>
            </w:tcBorders>
            <w:shd w:val="clear" w:color="auto" w:fill="auto"/>
            <w:noWrap/>
            <w:hideMark/>
          </w:tcPr>
          <w:p w:rsidR="005628AD" w:rsidRDefault="005628AD" w:rsidP="00694F76">
            <w:pPr>
              <w:spacing w:line="360" w:lineRule="auto"/>
              <w:jc w:val="right"/>
              <w:rPr>
                <w:i/>
                <w:iCs/>
                <w:color w:val="000000"/>
              </w:rPr>
            </w:pPr>
            <w:r>
              <w:rPr>
                <w:i/>
                <w:iCs/>
                <w:color w:val="000000"/>
              </w:rPr>
              <w:t>7,961,234.29</w:t>
            </w:r>
          </w:p>
        </w:tc>
        <w:tc>
          <w:tcPr>
            <w:tcW w:w="1640" w:type="dxa"/>
            <w:tcBorders>
              <w:top w:val="nil"/>
              <w:left w:val="nil"/>
              <w:bottom w:val="nil"/>
              <w:right w:val="nil"/>
            </w:tcBorders>
            <w:shd w:val="clear" w:color="auto" w:fill="auto"/>
            <w:noWrap/>
            <w:hideMark/>
          </w:tcPr>
          <w:p w:rsidR="005628AD" w:rsidRDefault="005628AD" w:rsidP="00DA1567">
            <w:pPr>
              <w:jc w:val="right"/>
              <w:rPr>
                <w:i/>
                <w:iCs/>
                <w:color w:val="000000"/>
              </w:rPr>
            </w:pPr>
            <w:r>
              <w:rPr>
                <w:i/>
                <w:iCs/>
                <w:color w:val="000000"/>
              </w:rPr>
              <w:t>7,284,484.92</w:t>
            </w:r>
          </w:p>
        </w:tc>
      </w:tr>
      <w:tr w:rsidR="005628AD" w:rsidTr="00C15A20">
        <w:trPr>
          <w:trHeight w:val="315"/>
        </w:trPr>
        <w:tc>
          <w:tcPr>
            <w:tcW w:w="5480" w:type="dxa"/>
            <w:tcBorders>
              <w:top w:val="nil"/>
              <w:left w:val="nil"/>
              <w:bottom w:val="nil"/>
              <w:right w:val="nil"/>
            </w:tcBorders>
            <w:shd w:val="clear" w:color="auto" w:fill="auto"/>
            <w:noWrap/>
            <w:hideMark/>
          </w:tcPr>
          <w:p w:rsidR="005628AD" w:rsidRDefault="005628AD" w:rsidP="00AB0955">
            <w:pPr>
              <w:rPr>
                <w:i/>
                <w:iCs/>
                <w:color w:val="000000"/>
              </w:rPr>
            </w:pPr>
            <w:r>
              <w:rPr>
                <w:i/>
                <w:iCs/>
                <w:color w:val="000000"/>
              </w:rPr>
              <w:t>Bonificaciones</w:t>
            </w:r>
          </w:p>
        </w:tc>
        <w:tc>
          <w:tcPr>
            <w:tcW w:w="1640" w:type="dxa"/>
            <w:tcBorders>
              <w:top w:val="nil"/>
              <w:left w:val="nil"/>
              <w:bottom w:val="nil"/>
              <w:right w:val="nil"/>
            </w:tcBorders>
            <w:shd w:val="clear" w:color="auto" w:fill="auto"/>
            <w:noWrap/>
            <w:hideMark/>
          </w:tcPr>
          <w:p w:rsidR="005628AD" w:rsidRDefault="005628AD" w:rsidP="00694F76">
            <w:pPr>
              <w:spacing w:line="360" w:lineRule="auto"/>
              <w:jc w:val="right"/>
              <w:rPr>
                <w:i/>
                <w:iCs/>
                <w:color w:val="000000"/>
              </w:rPr>
            </w:pPr>
            <w:r>
              <w:rPr>
                <w:i/>
                <w:iCs/>
                <w:color w:val="000000"/>
              </w:rPr>
              <w:t>0.00</w:t>
            </w:r>
          </w:p>
        </w:tc>
        <w:tc>
          <w:tcPr>
            <w:tcW w:w="1640" w:type="dxa"/>
            <w:tcBorders>
              <w:top w:val="nil"/>
              <w:left w:val="nil"/>
              <w:bottom w:val="nil"/>
              <w:right w:val="nil"/>
            </w:tcBorders>
            <w:shd w:val="clear" w:color="auto" w:fill="auto"/>
            <w:noWrap/>
            <w:hideMark/>
          </w:tcPr>
          <w:p w:rsidR="005628AD" w:rsidRDefault="005628AD" w:rsidP="00DA1567">
            <w:pPr>
              <w:jc w:val="right"/>
              <w:rPr>
                <w:i/>
                <w:iCs/>
                <w:color w:val="000000"/>
              </w:rPr>
            </w:pPr>
            <w:r>
              <w:rPr>
                <w:i/>
                <w:iCs/>
                <w:color w:val="000000"/>
              </w:rPr>
              <w:t>2,073,507.88</w:t>
            </w:r>
          </w:p>
        </w:tc>
      </w:tr>
      <w:tr w:rsidR="005628AD" w:rsidTr="00C15A20">
        <w:trPr>
          <w:trHeight w:val="315"/>
        </w:trPr>
        <w:tc>
          <w:tcPr>
            <w:tcW w:w="5480" w:type="dxa"/>
            <w:tcBorders>
              <w:top w:val="nil"/>
              <w:left w:val="nil"/>
              <w:bottom w:val="nil"/>
              <w:right w:val="nil"/>
            </w:tcBorders>
            <w:shd w:val="clear" w:color="auto" w:fill="auto"/>
            <w:noWrap/>
            <w:hideMark/>
          </w:tcPr>
          <w:p w:rsidR="005628AD" w:rsidRDefault="005628AD" w:rsidP="00AB0955">
            <w:pPr>
              <w:rPr>
                <w:i/>
                <w:iCs/>
                <w:color w:val="000000"/>
              </w:rPr>
            </w:pPr>
            <w:r>
              <w:rPr>
                <w:i/>
                <w:iCs/>
                <w:color w:val="000000"/>
              </w:rPr>
              <w:t>Prestaciones Económicas</w:t>
            </w:r>
          </w:p>
        </w:tc>
        <w:tc>
          <w:tcPr>
            <w:tcW w:w="1640" w:type="dxa"/>
            <w:tcBorders>
              <w:top w:val="nil"/>
              <w:left w:val="nil"/>
              <w:bottom w:val="nil"/>
              <w:right w:val="nil"/>
            </w:tcBorders>
            <w:shd w:val="clear" w:color="auto" w:fill="auto"/>
            <w:noWrap/>
            <w:hideMark/>
          </w:tcPr>
          <w:p w:rsidR="005628AD" w:rsidRDefault="005628AD" w:rsidP="00694F76">
            <w:pPr>
              <w:spacing w:line="360" w:lineRule="auto"/>
              <w:jc w:val="right"/>
              <w:rPr>
                <w:i/>
                <w:iCs/>
                <w:color w:val="000000"/>
              </w:rPr>
            </w:pPr>
            <w:r>
              <w:rPr>
                <w:i/>
                <w:iCs/>
                <w:color w:val="000000"/>
              </w:rPr>
              <w:t>10,036,284.96</w:t>
            </w:r>
          </w:p>
        </w:tc>
        <w:tc>
          <w:tcPr>
            <w:tcW w:w="1640" w:type="dxa"/>
            <w:tcBorders>
              <w:top w:val="nil"/>
              <w:left w:val="nil"/>
              <w:bottom w:val="nil"/>
              <w:right w:val="nil"/>
            </w:tcBorders>
            <w:shd w:val="clear" w:color="auto" w:fill="auto"/>
            <w:noWrap/>
            <w:hideMark/>
          </w:tcPr>
          <w:p w:rsidR="005628AD" w:rsidRDefault="005628AD" w:rsidP="00DA1567">
            <w:pPr>
              <w:jc w:val="right"/>
              <w:rPr>
                <w:i/>
                <w:iCs/>
                <w:color w:val="000000"/>
              </w:rPr>
            </w:pPr>
            <w:r>
              <w:rPr>
                <w:i/>
                <w:iCs/>
                <w:color w:val="000000"/>
              </w:rPr>
              <w:t>10,141,884.96</w:t>
            </w:r>
          </w:p>
        </w:tc>
      </w:tr>
      <w:tr w:rsidR="005628AD" w:rsidTr="00C15A20">
        <w:trPr>
          <w:trHeight w:val="315"/>
        </w:trPr>
        <w:tc>
          <w:tcPr>
            <w:tcW w:w="5480" w:type="dxa"/>
            <w:tcBorders>
              <w:top w:val="nil"/>
              <w:left w:val="nil"/>
              <w:bottom w:val="nil"/>
              <w:right w:val="nil"/>
            </w:tcBorders>
            <w:shd w:val="clear" w:color="auto" w:fill="auto"/>
            <w:noWrap/>
            <w:hideMark/>
          </w:tcPr>
          <w:p w:rsidR="005628AD" w:rsidRDefault="005628AD" w:rsidP="00AB0955">
            <w:pPr>
              <w:rPr>
                <w:i/>
                <w:iCs/>
                <w:color w:val="000000"/>
              </w:rPr>
            </w:pPr>
            <w:r>
              <w:rPr>
                <w:i/>
                <w:iCs/>
                <w:color w:val="000000"/>
              </w:rPr>
              <w:t>Proporción de Vacaciones no Disfrutadas</w:t>
            </w:r>
          </w:p>
        </w:tc>
        <w:tc>
          <w:tcPr>
            <w:tcW w:w="1640" w:type="dxa"/>
            <w:tcBorders>
              <w:top w:val="nil"/>
              <w:left w:val="nil"/>
              <w:bottom w:val="nil"/>
              <w:right w:val="nil"/>
            </w:tcBorders>
            <w:shd w:val="clear" w:color="auto" w:fill="auto"/>
            <w:noWrap/>
            <w:hideMark/>
          </w:tcPr>
          <w:p w:rsidR="005628AD" w:rsidRDefault="005628AD" w:rsidP="00694F76">
            <w:pPr>
              <w:spacing w:line="360" w:lineRule="auto"/>
              <w:jc w:val="right"/>
              <w:rPr>
                <w:i/>
                <w:iCs/>
                <w:color w:val="000000"/>
              </w:rPr>
            </w:pPr>
            <w:r>
              <w:rPr>
                <w:i/>
                <w:iCs/>
                <w:color w:val="000000"/>
              </w:rPr>
              <w:t>445,164.97</w:t>
            </w:r>
          </w:p>
        </w:tc>
        <w:tc>
          <w:tcPr>
            <w:tcW w:w="1640" w:type="dxa"/>
            <w:tcBorders>
              <w:top w:val="nil"/>
              <w:left w:val="nil"/>
              <w:bottom w:val="nil"/>
              <w:right w:val="nil"/>
            </w:tcBorders>
            <w:shd w:val="clear" w:color="auto" w:fill="auto"/>
            <w:noWrap/>
            <w:hideMark/>
          </w:tcPr>
          <w:p w:rsidR="005628AD" w:rsidRDefault="005628AD" w:rsidP="00DA1567">
            <w:pPr>
              <w:jc w:val="right"/>
              <w:rPr>
                <w:i/>
                <w:iCs/>
                <w:color w:val="000000"/>
              </w:rPr>
            </w:pPr>
            <w:r>
              <w:rPr>
                <w:i/>
                <w:iCs/>
                <w:color w:val="000000"/>
              </w:rPr>
              <w:t>0.00</w:t>
            </w:r>
          </w:p>
        </w:tc>
      </w:tr>
      <w:tr w:rsidR="005628AD" w:rsidTr="00C15A20">
        <w:trPr>
          <w:trHeight w:val="315"/>
        </w:trPr>
        <w:tc>
          <w:tcPr>
            <w:tcW w:w="5480" w:type="dxa"/>
            <w:tcBorders>
              <w:top w:val="nil"/>
              <w:left w:val="nil"/>
              <w:bottom w:val="nil"/>
              <w:right w:val="nil"/>
            </w:tcBorders>
            <w:shd w:val="clear" w:color="auto" w:fill="auto"/>
            <w:noWrap/>
            <w:hideMark/>
          </w:tcPr>
          <w:p w:rsidR="005628AD" w:rsidRDefault="005628AD" w:rsidP="00AB0955">
            <w:pPr>
              <w:rPr>
                <w:i/>
                <w:iCs/>
                <w:color w:val="000000"/>
              </w:rPr>
            </w:pPr>
            <w:r>
              <w:rPr>
                <w:i/>
                <w:iCs/>
                <w:color w:val="000000"/>
              </w:rPr>
              <w:t>Gratificación por Aniversario Institucional</w:t>
            </w:r>
          </w:p>
        </w:tc>
        <w:tc>
          <w:tcPr>
            <w:tcW w:w="1640" w:type="dxa"/>
            <w:tcBorders>
              <w:top w:val="nil"/>
              <w:left w:val="nil"/>
              <w:bottom w:val="nil"/>
              <w:right w:val="nil"/>
            </w:tcBorders>
            <w:shd w:val="clear" w:color="auto" w:fill="auto"/>
            <w:noWrap/>
            <w:hideMark/>
          </w:tcPr>
          <w:p w:rsidR="005628AD" w:rsidRDefault="005628AD" w:rsidP="00694F76">
            <w:pPr>
              <w:spacing w:line="360" w:lineRule="auto"/>
              <w:jc w:val="right"/>
              <w:rPr>
                <w:i/>
                <w:iCs/>
                <w:color w:val="000000"/>
              </w:rPr>
            </w:pPr>
            <w:r>
              <w:rPr>
                <w:i/>
                <w:iCs/>
                <w:color w:val="000000"/>
              </w:rPr>
              <w:t>7,961,234.29</w:t>
            </w:r>
          </w:p>
        </w:tc>
        <w:tc>
          <w:tcPr>
            <w:tcW w:w="1640" w:type="dxa"/>
            <w:tcBorders>
              <w:top w:val="nil"/>
              <w:left w:val="nil"/>
              <w:bottom w:val="nil"/>
              <w:right w:val="nil"/>
            </w:tcBorders>
            <w:shd w:val="clear" w:color="auto" w:fill="auto"/>
            <w:noWrap/>
            <w:hideMark/>
          </w:tcPr>
          <w:p w:rsidR="005628AD" w:rsidRDefault="005628AD" w:rsidP="00DA1567">
            <w:pPr>
              <w:jc w:val="right"/>
              <w:rPr>
                <w:i/>
                <w:iCs/>
                <w:color w:val="000000"/>
              </w:rPr>
            </w:pPr>
            <w:r>
              <w:rPr>
                <w:i/>
                <w:iCs/>
                <w:color w:val="000000"/>
              </w:rPr>
              <w:t>7,284,484.92</w:t>
            </w:r>
          </w:p>
        </w:tc>
      </w:tr>
      <w:tr w:rsidR="005628AD" w:rsidTr="00C15A20">
        <w:trPr>
          <w:trHeight w:val="315"/>
        </w:trPr>
        <w:tc>
          <w:tcPr>
            <w:tcW w:w="5480" w:type="dxa"/>
            <w:tcBorders>
              <w:top w:val="nil"/>
              <w:left w:val="nil"/>
              <w:bottom w:val="nil"/>
              <w:right w:val="nil"/>
            </w:tcBorders>
            <w:shd w:val="clear" w:color="auto" w:fill="auto"/>
            <w:noWrap/>
            <w:hideMark/>
          </w:tcPr>
          <w:p w:rsidR="005628AD" w:rsidRDefault="005628AD" w:rsidP="00AB0955">
            <w:pPr>
              <w:rPr>
                <w:i/>
                <w:iCs/>
                <w:color w:val="000000"/>
              </w:rPr>
            </w:pPr>
            <w:r>
              <w:rPr>
                <w:i/>
                <w:iCs/>
                <w:color w:val="000000"/>
              </w:rPr>
              <w:t>Prima por Antigüedad</w:t>
            </w:r>
          </w:p>
        </w:tc>
        <w:tc>
          <w:tcPr>
            <w:tcW w:w="1640" w:type="dxa"/>
            <w:tcBorders>
              <w:top w:val="nil"/>
              <w:left w:val="nil"/>
              <w:bottom w:val="nil"/>
              <w:right w:val="nil"/>
            </w:tcBorders>
            <w:shd w:val="clear" w:color="auto" w:fill="auto"/>
            <w:noWrap/>
            <w:hideMark/>
          </w:tcPr>
          <w:p w:rsidR="005628AD" w:rsidRDefault="005628AD" w:rsidP="00694F76">
            <w:pPr>
              <w:spacing w:line="360" w:lineRule="auto"/>
              <w:jc w:val="right"/>
              <w:rPr>
                <w:i/>
                <w:iCs/>
                <w:color w:val="000000"/>
              </w:rPr>
            </w:pPr>
            <w:r>
              <w:rPr>
                <w:i/>
                <w:iCs/>
                <w:color w:val="000000"/>
              </w:rPr>
              <w:t>5,263,528.90</w:t>
            </w:r>
          </w:p>
        </w:tc>
        <w:tc>
          <w:tcPr>
            <w:tcW w:w="1640" w:type="dxa"/>
            <w:tcBorders>
              <w:top w:val="nil"/>
              <w:left w:val="nil"/>
              <w:bottom w:val="nil"/>
              <w:right w:val="nil"/>
            </w:tcBorders>
            <w:shd w:val="clear" w:color="auto" w:fill="auto"/>
            <w:noWrap/>
            <w:hideMark/>
          </w:tcPr>
          <w:p w:rsidR="005628AD" w:rsidRDefault="005628AD" w:rsidP="00DA1567">
            <w:pPr>
              <w:jc w:val="right"/>
              <w:rPr>
                <w:i/>
                <w:iCs/>
                <w:color w:val="000000"/>
              </w:rPr>
            </w:pPr>
            <w:r>
              <w:rPr>
                <w:i/>
                <w:iCs/>
                <w:color w:val="000000"/>
              </w:rPr>
              <w:t>4,400,999.88</w:t>
            </w:r>
          </w:p>
        </w:tc>
      </w:tr>
      <w:tr w:rsidR="005628AD" w:rsidTr="00C15A20">
        <w:trPr>
          <w:trHeight w:val="315"/>
        </w:trPr>
        <w:tc>
          <w:tcPr>
            <w:tcW w:w="5480" w:type="dxa"/>
            <w:tcBorders>
              <w:top w:val="nil"/>
              <w:left w:val="nil"/>
              <w:bottom w:val="nil"/>
              <w:right w:val="nil"/>
            </w:tcBorders>
            <w:shd w:val="clear" w:color="auto" w:fill="auto"/>
            <w:noWrap/>
            <w:hideMark/>
          </w:tcPr>
          <w:p w:rsidR="005628AD" w:rsidRDefault="005628AD" w:rsidP="00AB0955">
            <w:pPr>
              <w:rPr>
                <w:i/>
                <w:iCs/>
                <w:color w:val="000000"/>
              </w:rPr>
            </w:pPr>
            <w:r>
              <w:rPr>
                <w:i/>
                <w:iCs/>
                <w:color w:val="000000"/>
              </w:rPr>
              <w:t>Otras Gratificaciones</w:t>
            </w:r>
          </w:p>
        </w:tc>
        <w:tc>
          <w:tcPr>
            <w:tcW w:w="1640" w:type="dxa"/>
            <w:tcBorders>
              <w:top w:val="nil"/>
              <w:left w:val="nil"/>
              <w:bottom w:val="nil"/>
              <w:right w:val="nil"/>
            </w:tcBorders>
            <w:shd w:val="clear" w:color="auto" w:fill="auto"/>
            <w:noWrap/>
            <w:hideMark/>
          </w:tcPr>
          <w:p w:rsidR="005628AD" w:rsidRDefault="005628AD" w:rsidP="00694F76">
            <w:pPr>
              <w:spacing w:line="360" w:lineRule="auto"/>
              <w:jc w:val="right"/>
              <w:rPr>
                <w:i/>
                <w:iCs/>
                <w:color w:val="000000"/>
              </w:rPr>
            </w:pPr>
            <w:r>
              <w:rPr>
                <w:i/>
                <w:iCs/>
                <w:color w:val="000000"/>
              </w:rPr>
              <w:t>16,042,468.58</w:t>
            </w:r>
          </w:p>
        </w:tc>
        <w:tc>
          <w:tcPr>
            <w:tcW w:w="1640" w:type="dxa"/>
            <w:tcBorders>
              <w:top w:val="nil"/>
              <w:left w:val="nil"/>
              <w:bottom w:val="nil"/>
              <w:right w:val="nil"/>
            </w:tcBorders>
            <w:shd w:val="clear" w:color="auto" w:fill="auto"/>
            <w:noWrap/>
            <w:hideMark/>
          </w:tcPr>
          <w:p w:rsidR="005628AD" w:rsidRDefault="005628AD" w:rsidP="00DA1567">
            <w:pPr>
              <w:jc w:val="right"/>
              <w:rPr>
                <w:i/>
                <w:iCs/>
                <w:color w:val="000000"/>
              </w:rPr>
            </w:pPr>
            <w:r>
              <w:rPr>
                <w:i/>
                <w:iCs/>
                <w:color w:val="000000"/>
              </w:rPr>
              <w:t>12,600,461.96</w:t>
            </w:r>
          </w:p>
        </w:tc>
      </w:tr>
      <w:tr w:rsidR="005628AD" w:rsidTr="00C15A20">
        <w:trPr>
          <w:trHeight w:val="315"/>
        </w:trPr>
        <w:tc>
          <w:tcPr>
            <w:tcW w:w="5480" w:type="dxa"/>
            <w:tcBorders>
              <w:top w:val="nil"/>
              <w:left w:val="nil"/>
              <w:bottom w:val="nil"/>
              <w:right w:val="nil"/>
            </w:tcBorders>
            <w:shd w:val="clear" w:color="auto" w:fill="auto"/>
            <w:noWrap/>
            <w:hideMark/>
          </w:tcPr>
          <w:p w:rsidR="005628AD" w:rsidRDefault="005628AD" w:rsidP="00AB0955">
            <w:pPr>
              <w:rPr>
                <w:i/>
                <w:iCs/>
                <w:color w:val="000000"/>
              </w:rPr>
            </w:pPr>
            <w:r>
              <w:rPr>
                <w:i/>
                <w:iCs/>
                <w:color w:val="000000"/>
              </w:rPr>
              <w:t>Contribuciones al Seguro de Salud</w:t>
            </w:r>
          </w:p>
        </w:tc>
        <w:tc>
          <w:tcPr>
            <w:tcW w:w="1640" w:type="dxa"/>
            <w:tcBorders>
              <w:top w:val="nil"/>
              <w:left w:val="nil"/>
              <w:bottom w:val="nil"/>
              <w:right w:val="nil"/>
            </w:tcBorders>
            <w:shd w:val="clear" w:color="auto" w:fill="auto"/>
            <w:noWrap/>
            <w:hideMark/>
          </w:tcPr>
          <w:p w:rsidR="005628AD" w:rsidRDefault="005628AD" w:rsidP="00694F76">
            <w:pPr>
              <w:spacing w:line="360" w:lineRule="auto"/>
              <w:jc w:val="right"/>
              <w:rPr>
                <w:i/>
                <w:iCs/>
                <w:color w:val="000000"/>
              </w:rPr>
            </w:pPr>
            <w:r>
              <w:rPr>
                <w:i/>
                <w:iCs/>
                <w:color w:val="000000"/>
              </w:rPr>
              <w:t>5,858,156.71</w:t>
            </w:r>
          </w:p>
        </w:tc>
        <w:tc>
          <w:tcPr>
            <w:tcW w:w="1640" w:type="dxa"/>
            <w:tcBorders>
              <w:top w:val="nil"/>
              <w:left w:val="nil"/>
              <w:bottom w:val="nil"/>
              <w:right w:val="nil"/>
            </w:tcBorders>
            <w:shd w:val="clear" w:color="auto" w:fill="auto"/>
            <w:noWrap/>
            <w:hideMark/>
          </w:tcPr>
          <w:p w:rsidR="005628AD" w:rsidRDefault="005628AD" w:rsidP="00DA1567">
            <w:pPr>
              <w:jc w:val="right"/>
              <w:rPr>
                <w:i/>
                <w:iCs/>
                <w:color w:val="000000"/>
              </w:rPr>
            </w:pPr>
            <w:r>
              <w:rPr>
                <w:i/>
                <w:iCs/>
                <w:color w:val="000000"/>
              </w:rPr>
              <w:t>4,782,439.91</w:t>
            </w:r>
          </w:p>
        </w:tc>
      </w:tr>
      <w:tr w:rsidR="005628AD" w:rsidTr="00C15A20">
        <w:trPr>
          <w:trHeight w:val="315"/>
        </w:trPr>
        <w:tc>
          <w:tcPr>
            <w:tcW w:w="5480" w:type="dxa"/>
            <w:tcBorders>
              <w:top w:val="nil"/>
              <w:left w:val="nil"/>
              <w:bottom w:val="nil"/>
              <w:right w:val="nil"/>
            </w:tcBorders>
            <w:shd w:val="clear" w:color="auto" w:fill="auto"/>
            <w:noWrap/>
            <w:hideMark/>
          </w:tcPr>
          <w:p w:rsidR="005628AD" w:rsidRDefault="005628AD" w:rsidP="00AB0955">
            <w:pPr>
              <w:rPr>
                <w:i/>
                <w:iCs/>
                <w:color w:val="000000"/>
              </w:rPr>
            </w:pPr>
            <w:r>
              <w:rPr>
                <w:i/>
                <w:iCs/>
                <w:color w:val="000000"/>
              </w:rPr>
              <w:t>Contribuciones al Seguro de Pensiones</w:t>
            </w:r>
          </w:p>
        </w:tc>
        <w:tc>
          <w:tcPr>
            <w:tcW w:w="1640" w:type="dxa"/>
            <w:tcBorders>
              <w:top w:val="nil"/>
              <w:left w:val="nil"/>
              <w:bottom w:val="nil"/>
              <w:right w:val="nil"/>
            </w:tcBorders>
            <w:shd w:val="clear" w:color="auto" w:fill="auto"/>
            <w:noWrap/>
            <w:hideMark/>
          </w:tcPr>
          <w:p w:rsidR="005628AD" w:rsidRPr="00776AD3" w:rsidRDefault="005628AD" w:rsidP="00694F76">
            <w:pPr>
              <w:spacing w:line="360" w:lineRule="auto"/>
              <w:jc w:val="right"/>
              <w:rPr>
                <w:i/>
                <w:iCs/>
                <w:color w:val="000000"/>
              </w:rPr>
            </w:pPr>
            <w:r>
              <w:rPr>
                <w:i/>
                <w:iCs/>
                <w:color w:val="000000"/>
              </w:rPr>
              <w:t>6,526,411.73</w:t>
            </w:r>
          </w:p>
        </w:tc>
        <w:tc>
          <w:tcPr>
            <w:tcW w:w="1640" w:type="dxa"/>
            <w:tcBorders>
              <w:top w:val="nil"/>
              <w:left w:val="nil"/>
              <w:bottom w:val="nil"/>
              <w:right w:val="nil"/>
            </w:tcBorders>
            <w:shd w:val="clear" w:color="auto" w:fill="auto"/>
            <w:noWrap/>
            <w:hideMark/>
          </w:tcPr>
          <w:p w:rsidR="005628AD" w:rsidRDefault="005628AD" w:rsidP="00DA1567">
            <w:pPr>
              <w:jc w:val="right"/>
              <w:rPr>
                <w:i/>
                <w:iCs/>
                <w:color w:val="000000"/>
              </w:rPr>
            </w:pPr>
            <w:r>
              <w:rPr>
                <w:i/>
                <w:iCs/>
                <w:color w:val="000000"/>
              </w:rPr>
              <w:t>6,347,973.55</w:t>
            </w:r>
          </w:p>
        </w:tc>
      </w:tr>
      <w:tr w:rsidR="005628AD" w:rsidTr="00C15A20">
        <w:trPr>
          <w:trHeight w:val="315"/>
        </w:trPr>
        <w:tc>
          <w:tcPr>
            <w:tcW w:w="5480" w:type="dxa"/>
            <w:tcBorders>
              <w:top w:val="nil"/>
              <w:left w:val="nil"/>
              <w:bottom w:val="nil"/>
              <w:right w:val="nil"/>
            </w:tcBorders>
            <w:shd w:val="clear" w:color="auto" w:fill="auto"/>
            <w:noWrap/>
            <w:hideMark/>
          </w:tcPr>
          <w:p w:rsidR="005628AD" w:rsidRDefault="005628AD" w:rsidP="00AB0955">
            <w:pPr>
              <w:rPr>
                <w:i/>
                <w:iCs/>
                <w:color w:val="000000"/>
              </w:rPr>
            </w:pPr>
            <w:r>
              <w:rPr>
                <w:i/>
                <w:iCs/>
                <w:color w:val="000000"/>
              </w:rPr>
              <w:t>Contribuciones al Seguro de Riesgo Laboral</w:t>
            </w:r>
          </w:p>
        </w:tc>
        <w:tc>
          <w:tcPr>
            <w:tcW w:w="1640" w:type="dxa"/>
            <w:tcBorders>
              <w:top w:val="nil"/>
              <w:left w:val="nil"/>
              <w:bottom w:val="nil"/>
              <w:right w:val="nil"/>
            </w:tcBorders>
            <w:shd w:val="clear" w:color="auto" w:fill="auto"/>
            <w:noWrap/>
            <w:hideMark/>
          </w:tcPr>
          <w:p w:rsidR="005628AD" w:rsidRPr="00776AD3" w:rsidRDefault="005628AD" w:rsidP="00694F76">
            <w:pPr>
              <w:spacing w:line="360" w:lineRule="auto"/>
              <w:jc w:val="right"/>
              <w:rPr>
                <w:i/>
                <w:iCs/>
                <w:color w:val="000000"/>
                <w:u w:val="single"/>
              </w:rPr>
            </w:pPr>
            <w:r>
              <w:rPr>
                <w:i/>
                <w:iCs/>
                <w:color w:val="000000"/>
                <w:u w:val="single"/>
              </w:rPr>
              <w:t xml:space="preserve">   595,501.94</w:t>
            </w:r>
          </w:p>
        </w:tc>
        <w:tc>
          <w:tcPr>
            <w:tcW w:w="1640" w:type="dxa"/>
            <w:tcBorders>
              <w:top w:val="nil"/>
              <w:left w:val="nil"/>
              <w:bottom w:val="nil"/>
              <w:right w:val="nil"/>
            </w:tcBorders>
            <w:shd w:val="clear" w:color="auto" w:fill="auto"/>
            <w:noWrap/>
            <w:hideMark/>
          </w:tcPr>
          <w:p w:rsidR="005628AD" w:rsidRPr="00E72C0E" w:rsidRDefault="005628AD" w:rsidP="00DA1567">
            <w:pPr>
              <w:jc w:val="right"/>
              <w:rPr>
                <w:i/>
                <w:iCs/>
                <w:color w:val="000000"/>
                <w:u w:val="single"/>
              </w:rPr>
            </w:pPr>
            <w:r>
              <w:rPr>
                <w:i/>
                <w:iCs/>
                <w:color w:val="000000"/>
                <w:u w:val="single"/>
              </w:rPr>
              <w:t xml:space="preserve">       </w:t>
            </w:r>
            <w:r w:rsidRPr="00E72C0E">
              <w:rPr>
                <w:i/>
                <w:iCs/>
                <w:color w:val="000000"/>
                <w:u w:val="single"/>
              </w:rPr>
              <w:t>518,883.95</w:t>
            </w:r>
          </w:p>
        </w:tc>
      </w:tr>
      <w:tr w:rsidR="005628AD" w:rsidTr="00C15A20">
        <w:trPr>
          <w:trHeight w:val="315"/>
        </w:trPr>
        <w:tc>
          <w:tcPr>
            <w:tcW w:w="5480" w:type="dxa"/>
            <w:tcBorders>
              <w:top w:val="nil"/>
              <w:left w:val="nil"/>
              <w:bottom w:val="nil"/>
              <w:right w:val="nil"/>
            </w:tcBorders>
            <w:shd w:val="clear" w:color="auto" w:fill="auto"/>
            <w:noWrap/>
            <w:vAlign w:val="center"/>
            <w:hideMark/>
          </w:tcPr>
          <w:p w:rsidR="005628AD" w:rsidRDefault="005628AD" w:rsidP="00AB0955">
            <w:pPr>
              <w:rPr>
                <w:b/>
                <w:bCs/>
                <w:i/>
                <w:iCs/>
                <w:color w:val="000000"/>
              </w:rPr>
            </w:pPr>
            <w:r>
              <w:rPr>
                <w:b/>
                <w:bCs/>
                <w:i/>
                <w:iCs/>
                <w:color w:val="000000"/>
              </w:rPr>
              <w:t xml:space="preserve">Total de </w:t>
            </w:r>
            <w:r w:rsidRPr="00AB0955">
              <w:rPr>
                <w:b/>
                <w:bCs/>
                <w:i/>
                <w:iCs/>
                <w:color w:val="000000"/>
              </w:rPr>
              <w:t>Sueldos, Salarios y Beneficios a empleados</w:t>
            </w:r>
          </w:p>
        </w:tc>
        <w:tc>
          <w:tcPr>
            <w:tcW w:w="1640" w:type="dxa"/>
            <w:tcBorders>
              <w:top w:val="nil"/>
              <w:left w:val="nil"/>
              <w:bottom w:val="nil"/>
              <w:right w:val="nil"/>
            </w:tcBorders>
            <w:shd w:val="clear" w:color="auto" w:fill="auto"/>
            <w:noWrap/>
            <w:hideMark/>
          </w:tcPr>
          <w:p w:rsidR="005628AD" w:rsidRDefault="005628AD" w:rsidP="00694F76">
            <w:pPr>
              <w:spacing w:line="360" w:lineRule="auto"/>
              <w:jc w:val="right"/>
              <w:rPr>
                <w:b/>
                <w:bCs/>
                <w:i/>
                <w:iCs/>
                <w:color w:val="000000"/>
                <w:u w:val="double"/>
              </w:rPr>
            </w:pPr>
            <w:r>
              <w:rPr>
                <w:b/>
                <w:bCs/>
                <w:i/>
                <w:iCs/>
                <w:color w:val="000000"/>
                <w:u w:val="double"/>
              </w:rPr>
              <w:t>186,709,263.52</w:t>
            </w:r>
          </w:p>
        </w:tc>
        <w:tc>
          <w:tcPr>
            <w:tcW w:w="1640" w:type="dxa"/>
            <w:tcBorders>
              <w:top w:val="nil"/>
              <w:left w:val="nil"/>
              <w:bottom w:val="nil"/>
              <w:right w:val="nil"/>
            </w:tcBorders>
            <w:shd w:val="clear" w:color="auto" w:fill="auto"/>
            <w:noWrap/>
            <w:hideMark/>
          </w:tcPr>
          <w:p w:rsidR="005628AD" w:rsidRPr="00E72C0E" w:rsidRDefault="005628AD" w:rsidP="00AB0955">
            <w:pPr>
              <w:jc w:val="right"/>
              <w:rPr>
                <w:b/>
                <w:bCs/>
                <w:i/>
                <w:iCs/>
                <w:color w:val="000000"/>
                <w:u w:val="double"/>
              </w:rPr>
            </w:pPr>
            <w:r w:rsidRPr="00E72C0E">
              <w:rPr>
                <w:b/>
                <w:bCs/>
                <w:i/>
                <w:iCs/>
                <w:color w:val="000000"/>
                <w:u w:val="double"/>
              </w:rPr>
              <w:t>171,422,926.96</w:t>
            </w:r>
          </w:p>
        </w:tc>
      </w:tr>
    </w:tbl>
    <w:p w:rsidR="003E5DBC" w:rsidRPr="005716BF" w:rsidRDefault="003E5DBC" w:rsidP="006E5D5C">
      <w:pPr>
        <w:spacing w:line="360" w:lineRule="auto"/>
        <w:jc w:val="both"/>
        <w:rPr>
          <w:b/>
          <w:i/>
          <w:sz w:val="16"/>
        </w:rPr>
      </w:pPr>
    </w:p>
    <w:p w:rsidR="003E5DBC" w:rsidRDefault="00E61842" w:rsidP="00630BB6">
      <w:pPr>
        <w:spacing w:line="360" w:lineRule="auto"/>
        <w:jc w:val="both"/>
        <w:rPr>
          <w:b/>
          <w:i/>
          <w:sz w:val="28"/>
        </w:rPr>
      </w:pPr>
      <w:r w:rsidRPr="002E6615">
        <w:rPr>
          <w:b/>
          <w:i/>
          <w:sz w:val="28"/>
        </w:rPr>
        <w:t>N</w:t>
      </w:r>
      <w:r w:rsidR="00F534BA" w:rsidRPr="002E6615">
        <w:rPr>
          <w:b/>
          <w:i/>
          <w:sz w:val="28"/>
        </w:rPr>
        <w:t xml:space="preserve">ota </w:t>
      </w:r>
      <w:r w:rsidR="00116DF3">
        <w:rPr>
          <w:b/>
          <w:i/>
          <w:sz w:val="28"/>
        </w:rPr>
        <w:t xml:space="preserve">20 </w:t>
      </w:r>
      <w:r w:rsidR="00116DF3" w:rsidRPr="00116DF3">
        <w:rPr>
          <w:b/>
          <w:i/>
          <w:sz w:val="28"/>
        </w:rPr>
        <w:t>Subvenciones y otros pagos por transferencias</w:t>
      </w:r>
    </w:p>
    <w:p w:rsidR="00AB0955" w:rsidRDefault="00AB0955" w:rsidP="00AB0955">
      <w:pPr>
        <w:spacing w:line="360" w:lineRule="auto"/>
        <w:jc w:val="both"/>
        <w:rPr>
          <w:rStyle w:val="CarCar"/>
          <w:rFonts w:ascii="Times New Roman" w:hAnsi="Times New Roman" w:cs="Times New Roman"/>
          <w:b w:val="0"/>
          <w:bCs w:val="0"/>
          <w:i/>
          <w:sz w:val="24"/>
        </w:rPr>
      </w:pPr>
      <w:r w:rsidRPr="002E6615">
        <w:rPr>
          <w:rStyle w:val="CarCar"/>
          <w:rFonts w:ascii="Times New Roman" w:hAnsi="Times New Roman" w:cs="Times New Roman"/>
          <w:b w:val="0"/>
          <w:bCs w:val="0"/>
          <w:i/>
          <w:sz w:val="24"/>
        </w:rPr>
        <w:t xml:space="preserve">Las Transferencias Corrientes realizadas </w:t>
      </w:r>
      <w:r>
        <w:rPr>
          <w:rStyle w:val="CarCar"/>
          <w:rFonts w:ascii="Times New Roman" w:hAnsi="Times New Roman" w:cs="Times New Roman"/>
          <w:b w:val="0"/>
          <w:bCs w:val="0"/>
          <w:i/>
          <w:sz w:val="24"/>
        </w:rPr>
        <w:t>a</w:t>
      </w:r>
      <w:r w:rsidRPr="00623EEE">
        <w:rPr>
          <w:rStyle w:val="CarCar"/>
          <w:rFonts w:ascii="Times New Roman" w:hAnsi="Times New Roman" w:cs="Times New Roman"/>
          <w:b w:val="0"/>
          <w:bCs w:val="0"/>
          <w:i/>
          <w:sz w:val="24"/>
        </w:rPr>
        <w:t xml:space="preserve">l </w:t>
      </w:r>
      <w:r w:rsidRPr="00CE61AE">
        <w:rPr>
          <w:rStyle w:val="CarCar"/>
          <w:rFonts w:ascii="Times New Roman" w:hAnsi="Times New Roman" w:cs="Times New Roman"/>
          <w:b w:val="0"/>
          <w:bCs w:val="0"/>
          <w:i/>
          <w:sz w:val="24"/>
        </w:rPr>
        <w:t xml:space="preserve">30 de Junio </w:t>
      </w:r>
      <w:r>
        <w:rPr>
          <w:bCs/>
          <w:i/>
          <w:lang w:eastAsia="es-ES"/>
        </w:rPr>
        <w:t xml:space="preserve">del </w:t>
      </w:r>
      <w:r w:rsidRPr="0035624B">
        <w:rPr>
          <w:bCs/>
          <w:i/>
          <w:lang w:eastAsia="es-ES"/>
        </w:rPr>
        <w:t>año 202</w:t>
      </w:r>
      <w:r w:rsidR="003C7B0C">
        <w:rPr>
          <w:bCs/>
          <w:i/>
          <w:lang w:eastAsia="es-ES"/>
        </w:rPr>
        <w:t>2</w:t>
      </w:r>
      <w:r w:rsidRPr="0035624B">
        <w:rPr>
          <w:bCs/>
          <w:i/>
          <w:lang w:eastAsia="es-ES"/>
        </w:rPr>
        <w:t xml:space="preserve"> </w:t>
      </w:r>
      <w:r>
        <w:rPr>
          <w:rStyle w:val="CarCar"/>
          <w:rFonts w:ascii="Times New Roman" w:hAnsi="Times New Roman" w:cs="Times New Roman"/>
          <w:b w:val="0"/>
          <w:bCs w:val="0"/>
          <w:i/>
          <w:sz w:val="24"/>
        </w:rPr>
        <w:t>presenta un balance de RD$</w:t>
      </w:r>
      <w:r w:rsidR="00694F76">
        <w:rPr>
          <w:rStyle w:val="CarCar"/>
          <w:rFonts w:ascii="Times New Roman" w:hAnsi="Times New Roman" w:cs="Times New Roman"/>
          <w:b w:val="0"/>
          <w:bCs w:val="0"/>
          <w:i/>
          <w:sz w:val="24"/>
        </w:rPr>
        <w:t>2,502,371.36</w:t>
      </w:r>
      <w:r>
        <w:rPr>
          <w:rStyle w:val="CarCar"/>
          <w:rFonts w:ascii="Times New Roman" w:hAnsi="Times New Roman" w:cs="Times New Roman"/>
          <w:b w:val="0"/>
          <w:bCs w:val="0"/>
          <w:i/>
          <w:sz w:val="24"/>
        </w:rPr>
        <w:t>,</w:t>
      </w:r>
      <w:r w:rsidR="00694F76">
        <w:rPr>
          <w:rStyle w:val="CarCar"/>
          <w:rFonts w:ascii="Times New Roman" w:hAnsi="Times New Roman" w:cs="Times New Roman"/>
          <w:b w:val="0"/>
          <w:bCs w:val="0"/>
          <w:i/>
          <w:sz w:val="24"/>
        </w:rPr>
        <w:t xml:space="preserve"> m</w:t>
      </w:r>
      <w:r>
        <w:rPr>
          <w:rStyle w:val="CarCar"/>
          <w:rFonts w:ascii="Times New Roman" w:hAnsi="Times New Roman" w:cs="Times New Roman"/>
          <w:b w:val="0"/>
          <w:bCs w:val="0"/>
          <w:i/>
          <w:sz w:val="24"/>
        </w:rPr>
        <w:t>ientras que para el 202</w:t>
      </w:r>
      <w:r w:rsidR="003C7B0C">
        <w:rPr>
          <w:rStyle w:val="CarCar"/>
          <w:rFonts w:ascii="Times New Roman" w:hAnsi="Times New Roman" w:cs="Times New Roman"/>
          <w:b w:val="0"/>
          <w:bCs w:val="0"/>
          <w:i/>
          <w:sz w:val="24"/>
        </w:rPr>
        <w:t xml:space="preserve">1 </w:t>
      </w:r>
      <w:r>
        <w:rPr>
          <w:rStyle w:val="CarCar"/>
          <w:rFonts w:ascii="Times New Roman" w:hAnsi="Times New Roman" w:cs="Times New Roman"/>
          <w:b w:val="0"/>
          <w:bCs w:val="0"/>
          <w:i/>
          <w:sz w:val="24"/>
        </w:rPr>
        <w:t>presenta un balance de</w:t>
      </w:r>
      <w:r w:rsidRPr="008613B5">
        <w:rPr>
          <w:rStyle w:val="CarCar"/>
          <w:rFonts w:ascii="Times New Roman" w:hAnsi="Times New Roman" w:cs="Times New Roman"/>
          <w:b w:val="0"/>
          <w:bCs w:val="0"/>
          <w:i/>
          <w:sz w:val="24"/>
        </w:rPr>
        <w:t xml:space="preserve"> RD$</w:t>
      </w:r>
      <w:r w:rsidR="00C15A20" w:rsidRPr="00933C52">
        <w:rPr>
          <w:rStyle w:val="CarCar"/>
          <w:rFonts w:ascii="Times New Roman" w:hAnsi="Times New Roman" w:cs="Times New Roman"/>
          <w:b w:val="0"/>
          <w:bCs w:val="0"/>
          <w:i/>
          <w:sz w:val="24"/>
        </w:rPr>
        <w:t>1,419,487.50</w:t>
      </w:r>
      <w:r w:rsidRPr="008613B5">
        <w:rPr>
          <w:rStyle w:val="CarCar"/>
          <w:rFonts w:ascii="Times New Roman" w:hAnsi="Times New Roman" w:cs="Times New Roman"/>
          <w:b w:val="0"/>
          <w:bCs w:val="0"/>
          <w:i/>
          <w:sz w:val="24"/>
        </w:rPr>
        <w:t xml:space="preserve">, respectivamente reflejándose </w:t>
      </w:r>
      <w:r>
        <w:rPr>
          <w:rStyle w:val="CarCar"/>
          <w:rFonts w:ascii="Times New Roman" w:hAnsi="Times New Roman" w:cs="Times New Roman"/>
          <w:b w:val="0"/>
          <w:bCs w:val="0"/>
          <w:i/>
          <w:sz w:val="24"/>
        </w:rPr>
        <w:t>una disminución de u</w:t>
      </w:r>
      <w:r w:rsidRPr="008613B5">
        <w:rPr>
          <w:rStyle w:val="CarCar"/>
          <w:rFonts w:ascii="Times New Roman" w:hAnsi="Times New Roman" w:cs="Times New Roman"/>
          <w:b w:val="0"/>
          <w:bCs w:val="0"/>
          <w:i/>
          <w:sz w:val="24"/>
        </w:rPr>
        <w:t>n</w:t>
      </w:r>
      <w:r>
        <w:rPr>
          <w:rStyle w:val="CarCar"/>
          <w:rFonts w:ascii="Times New Roman" w:hAnsi="Times New Roman" w:cs="Times New Roman"/>
          <w:b w:val="0"/>
          <w:bCs w:val="0"/>
          <w:i/>
          <w:sz w:val="24"/>
        </w:rPr>
        <w:t xml:space="preserve"> </w:t>
      </w:r>
      <w:r w:rsidR="00694F76">
        <w:rPr>
          <w:rStyle w:val="CarCar"/>
          <w:rFonts w:ascii="Times New Roman" w:hAnsi="Times New Roman" w:cs="Times New Roman"/>
          <w:b w:val="0"/>
          <w:bCs w:val="0"/>
          <w:i/>
          <w:sz w:val="24"/>
        </w:rPr>
        <w:t>76</w:t>
      </w:r>
      <w:r>
        <w:rPr>
          <w:rStyle w:val="CarCar"/>
          <w:rFonts w:ascii="Times New Roman" w:hAnsi="Times New Roman" w:cs="Times New Roman"/>
          <w:b w:val="0"/>
          <w:bCs w:val="0"/>
          <w:i/>
          <w:sz w:val="24"/>
        </w:rPr>
        <w:t>%</w:t>
      </w:r>
      <w:r w:rsidRPr="008613B5">
        <w:rPr>
          <w:rStyle w:val="CarCar"/>
          <w:rFonts w:ascii="Times New Roman" w:hAnsi="Times New Roman" w:cs="Times New Roman"/>
          <w:b w:val="0"/>
          <w:bCs w:val="0"/>
          <w:i/>
          <w:sz w:val="24"/>
        </w:rPr>
        <w:t>, según el siguiente detalle:</w:t>
      </w:r>
    </w:p>
    <w:p w:rsidR="00694F76" w:rsidRDefault="00694F76" w:rsidP="00630BB6">
      <w:pPr>
        <w:spacing w:line="360" w:lineRule="auto"/>
        <w:jc w:val="both"/>
        <w:rPr>
          <w:b/>
          <w:i/>
        </w:rPr>
      </w:pPr>
    </w:p>
    <w:p w:rsidR="00694F76" w:rsidRDefault="00694F76" w:rsidP="00630BB6">
      <w:pPr>
        <w:spacing w:line="360" w:lineRule="auto"/>
        <w:jc w:val="both"/>
        <w:rPr>
          <w:b/>
          <w:i/>
        </w:rPr>
      </w:pPr>
    </w:p>
    <w:p w:rsidR="00921CA1" w:rsidRDefault="00921CA1" w:rsidP="00630BB6">
      <w:pPr>
        <w:spacing w:line="360" w:lineRule="auto"/>
        <w:jc w:val="both"/>
        <w:rPr>
          <w:b/>
          <w:i/>
        </w:rPr>
      </w:pPr>
    </w:p>
    <w:p w:rsidR="00921CA1" w:rsidRDefault="00921CA1" w:rsidP="00630BB6">
      <w:pPr>
        <w:spacing w:line="360" w:lineRule="auto"/>
        <w:jc w:val="both"/>
        <w:rPr>
          <w:b/>
          <w:i/>
        </w:rPr>
      </w:pPr>
    </w:p>
    <w:p w:rsidR="00694F76" w:rsidRDefault="00694F76" w:rsidP="00630BB6">
      <w:pPr>
        <w:spacing w:line="360" w:lineRule="auto"/>
        <w:jc w:val="both"/>
        <w:rPr>
          <w:b/>
          <w:i/>
        </w:rPr>
      </w:pPr>
    </w:p>
    <w:p w:rsidR="003C72D3" w:rsidRPr="00630BB6" w:rsidRDefault="003C72D3" w:rsidP="00630BB6">
      <w:pPr>
        <w:spacing w:line="360" w:lineRule="auto"/>
        <w:jc w:val="both"/>
        <w:rPr>
          <w:b/>
          <w:i/>
        </w:rPr>
      </w:pPr>
      <w:r w:rsidRPr="00630BB6">
        <w:rPr>
          <w:b/>
          <w:i/>
        </w:rPr>
        <w:t>PARTIDAS</w:t>
      </w:r>
      <w:r w:rsidRPr="00630BB6">
        <w:rPr>
          <w:i/>
        </w:rPr>
        <w:tab/>
      </w:r>
      <w:r w:rsidRPr="00630BB6">
        <w:rPr>
          <w:i/>
        </w:rPr>
        <w:tab/>
      </w:r>
      <w:r w:rsidRPr="00630BB6">
        <w:rPr>
          <w:i/>
        </w:rPr>
        <w:tab/>
      </w:r>
      <w:r w:rsidRPr="00630BB6">
        <w:rPr>
          <w:i/>
        </w:rPr>
        <w:tab/>
      </w:r>
      <w:r w:rsidRPr="00630BB6">
        <w:rPr>
          <w:i/>
        </w:rPr>
        <w:tab/>
      </w:r>
      <w:r w:rsidRPr="00630BB6">
        <w:rPr>
          <w:i/>
        </w:rPr>
        <w:tab/>
        <w:t xml:space="preserve">                 </w:t>
      </w:r>
      <w:r w:rsidR="00457244">
        <w:rPr>
          <w:b/>
          <w:i/>
        </w:rPr>
        <w:t>202</w:t>
      </w:r>
      <w:r w:rsidR="000B36A7">
        <w:rPr>
          <w:b/>
          <w:i/>
        </w:rPr>
        <w:t>2</w:t>
      </w:r>
      <w:r w:rsidR="00E37F45" w:rsidRPr="00630BB6">
        <w:rPr>
          <w:b/>
          <w:i/>
        </w:rPr>
        <w:t xml:space="preserve">    </w:t>
      </w:r>
      <w:r w:rsidR="00E37F45" w:rsidRPr="00630BB6">
        <w:rPr>
          <w:b/>
          <w:i/>
        </w:rPr>
        <w:tab/>
        <w:t xml:space="preserve">  </w:t>
      </w:r>
      <w:r w:rsidR="00A37A9C" w:rsidRPr="00630BB6">
        <w:rPr>
          <w:b/>
          <w:i/>
        </w:rPr>
        <w:t xml:space="preserve">       </w:t>
      </w:r>
      <w:r w:rsidR="00E37F45" w:rsidRPr="00630BB6">
        <w:rPr>
          <w:b/>
          <w:i/>
        </w:rPr>
        <w:t xml:space="preserve">   </w:t>
      </w:r>
      <w:r w:rsidR="001C4669" w:rsidRPr="00630BB6">
        <w:rPr>
          <w:b/>
          <w:i/>
        </w:rPr>
        <w:t>20</w:t>
      </w:r>
      <w:r w:rsidR="000B36A7">
        <w:rPr>
          <w:b/>
          <w:i/>
        </w:rPr>
        <w:t>21</w:t>
      </w:r>
    </w:p>
    <w:tbl>
      <w:tblPr>
        <w:tblW w:w="8565" w:type="dxa"/>
        <w:tblInd w:w="55" w:type="dxa"/>
        <w:tblCellMar>
          <w:left w:w="70" w:type="dxa"/>
          <w:right w:w="70" w:type="dxa"/>
        </w:tblCellMar>
        <w:tblLook w:val="04A0" w:firstRow="1" w:lastRow="0" w:firstColumn="1" w:lastColumn="0" w:noHBand="0" w:noVBand="1"/>
      </w:tblPr>
      <w:tblGrid>
        <w:gridCol w:w="5480"/>
        <w:gridCol w:w="1465"/>
        <w:gridCol w:w="1620"/>
      </w:tblGrid>
      <w:tr w:rsidR="00C15A20" w:rsidTr="00AB0955">
        <w:trPr>
          <w:trHeight w:val="315"/>
        </w:trPr>
        <w:tc>
          <w:tcPr>
            <w:tcW w:w="5480" w:type="dxa"/>
            <w:tcBorders>
              <w:top w:val="nil"/>
              <w:left w:val="nil"/>
              <w:bottom w:val="nil"/>
              <w:right w:val="nil"/>
            </w:tcBorders>
            <w:shd w:val="clear" w:color="auto" w:fill="auto"/>
            <w:noWrap/>
            <w:hideMark/>
          </w:tcPr>
          <w:p w:rsidR="00C15A20" w:rsidRDefault="00C15A20" w:rsidP="00AB0955">
            <w:pPr>
              <w:rPr>
                <w:i/>
                <w:iCs/>
                <w:color w:val="000000"/>
              </w:rPr>
            </w:pPr>
            <w:r>
              <w:rPr>
                <w:i/>
                <w:iCs/>
                <w:color w:val="000000"/>
              </w:rPr>
              <w:t>Transferencias Corri. a Insit. sin Fines de Lucro</w:t>
            </w:r>
          </w:p>
        </w:tc>
        <w:tc>
          <w:tcPr>
            <w:tcW w:w="1465" w:type="dxa"/>
            <w:tcBorders>
              <w:top w:val="nil"/>
              <w:left w:val="nil"/>
              <w:bottom w:val="nil"/>
              <w:right w:val="nil"/>
            </w:tcBorders>
            <w:shd w:val="clear" w:color="auto" w:fill="auto"/>
            <w:noWrap/>
            <w:hideMark/>
          </w:tcPr>
          <w:p w:rsidR="00C15A20" w:rsidRDefault="00694F76" w:rsidP="00AB0955">
            <w:pPr>
              <w:jc w:val="right"/>
              <w:rPr>
                <w:i/>
                <w:iCs/>
                <w:color w:val="000000"/>
              </w:rPr>
            </w:pPr>
            <w:r>
              <w:rPr>
                <w:i/>
                <w:iCs/>
                <w:color w:val="000000"/>
              </w:rPr>
              <w:t>0.00</w:t>
            </w:r>
          </w:p>
        </w:tc>
        <w:tc>
          <w:tcPr>
            <w:tcW w:w="1620" w:type="dxa"/>
            <w:tcBorders>
              <w:top w:val="nil"/>
              <w:left w:val="nil"/>
              <w:bottom w:val="nil"/>
              <w:right w:val="nil"/>
            </w:tcBorders>
            <w:shd w:val="clear" w:color="auto" w:fill="auto"/>
            <w:noWrap/>
            <w:hideMark/>
          </w:tcPr>
          <w:p w:rsidR="00C15A20" w:rsidRDefault="00C15A20" w:rsidP="00DA1567">
            <w:pPr>
              <w:jc w:val="right"/>
              <w:rPr>
                <w:i/>
                <w:iCs/>
                <w:color w:val="000000"/>
              </w:rPr>
            </w:pPr>
            <w:r>
              <w:rPr>
                <w:i/>
                <w:iCs/>
                <w:color w:val="000000"/>
              </w:rPr>
              <w:t>275,000.00</w:t>
            </w:r>
          </w:p>
        </w:tc>
      </w:tr>
      <w:tr w:rsidR="00C15A20" w:rsidTr="00AB0955">
        <w:trPr>
          <w:trHeight w:val="315"/>
        </w:trPr>
        <w:tc>
          <w:tcPr>
            <w:tcW w:w="5480" w:type="dxa"/>
            <w:tcBorders>
              <w:top w:val="nil"/>
              <w:left w:val="nil"/>
              <w:bottom w:val="nil"/>
              <w:right w:val="nil"/>
            </w:tcBorders>
            <w:shd w:val="clear" w:color="auto" w:fill="auto"/>
            <w:noWrap/>
            <w:hideMark/>
          </w:tcPr>
          <w:p w:rsidR="00C15A20" w:rsidRDefault="00C15A20" w:rsidP="00AB0955">
            <w:pPr>
              <w:rPr>
                <w:i/>
                <w:iCs/>
                <w:color w:val="000000"/>
              </w:rPr>
            </w:pPr>
            <w:r>
              <w:rPr>
                <w:i/>
                <w:iCs/>
                <w:color w:val="000000"/>
              </w:rPr>
              <w:t>Ayudas y Donaciones Ocasionales Hogares y Personas</w:t>
            </w:r>
          </w:p>
        </w:tc>
        <w:tc>
          <w:tcPr>
            <w:tcW w:w="1465" w:type="dxa"/>
            <w:tcBorders>
              <w:top w:val="nil"/>
              <w:left w:val="nil"/>
              <w:bottom w:val="nil"/>
              <w:right w:val="nil"/>
            </w:tcBorders>
            <w:shd w:val="clear" w:color="auto" w:fill="auto"/>
            <w:noWrap/>
            <w:hideMark/>
          </w:tcPr>
          <w:p w:rsidR="00C15A20" w:rsidRDefault="00694F76" w:rsidP="00AB0955">
            <w:pPr>
              <w:jc w:val="right"/>
              <w:rPr>
                <w:i/>
                <w:iCs/>
                <w:color w:val="000000"/>
              </w:rPr>
            </w:pPr>
            <w:r>
              <w:rPr>
                <w:i/>
                <w:iCs/>
                <w:color w:val="000000"/>
              </w:rPr>
              <w:t>0.00</w:t>
            </w:r>
          </w:p>
        </w:tc>
        <w:tc>
          <w:tcPr>
            <w:tcW w:w="1620" w:type="dxa"/>
            <w:tcBorders>
              <w:top w:val="nil"/>
              <w:left w:val="nil"/>
              <w:bottom w:val="nil"/>
              <w:right w:val="nil"/>
            </w:tcBorders>
            <w:shd w:val="clear" w:color="auto" w:fill="auto"/>
            <w:noWrap/>
            <w:hideMark/>
          </w:tcPr>
          <w:p w:rsidR="00C15A20" w:rsidRDefault="00C15A20" w:rsidP="00DA1567">
            <w:pPr>
              <w:jc w:val="right"/>
              <w:rPr>
                <w:i/>
                <w:iCs/>
                <w:color w:val="000000"/>
              </w:rPr>
            </w:pPr>
            <w:r>
              <w:rPr>
                <w:i/>
                <w:iCs/>
                <w:color w:val="000000"/>
              </w:rPr>
              <w:t>1,500.00</w:t>
            </w:r>
          </w:p>
        </w:tc>
      </w:tr>
      <w:tr w:rsidR="00C15A20" w:rsidTr="00AB0955">
        <w:trPr>
          <w:trHeight w:val="315"/>
        </w:trPr>
        <w:tc>
          <w:tcPr>
            <w:tcW w:w="5480" w:type="dxa"/>
            <w:tcBorders>
              <w:top w:val="nil"/>
              <w:left w:val="nil"/>
              <w:bottom w:val="nil"/>
              <w:right w:val="nil"/>
            </w:tcBorders>
            <w:shd w:val="clear" w:color="auto" w:fill="auto"/>
            <w:noWrap/>
            <w:hideMark/>
          </w:tcPr>
          <w:p w:rsidR="00C15A20" w:rsidRDefault="00C15A20" w:rsidP="00AB0955">
            <w:pPr>
              <w:rPr>
                <w:i/>
                <w:iCs/>
                <w:color w:val="000000"/>
              </w:rPr>
            </w:pPr>
            <w:r>
              <w:rPr>
                <w:i/>
                <w:iCs/>
                <w:color w:val="000000"/>
              </w:rPr>
              <w:t>Transferencias Ctes. a Organismos Internacionales</w:t>
            </w:r>
          </w:p>
        </w:tc>
        <w:tc>
          <w:tcPr>
            <w:tcW w:w="1465" w:type="dxa"/>
            <w:tcBorders>
              <w:top w:val="nil"/>
              <w:left w:val="nil"/>
              <w:bottom w:val="nil"/>
              <w:right w:val="nil"/>
            </w:tcBorders>
            <w:shd w:val="clear" w:color="auto" w:fill="auto"/>
            <w:noWrap/>
            <w:hideMark/>
          </w:tcPr>
          <w:p w:rsidR="00C15A20" w:rsidRDefault="00694F76" w:rsidP="00AB0955">
            <w:pPr>
              <w:jc w:val="right"/>
              <w:rPr>
                <w:i/>
                <w:iCs/>
                <w:color w:val="000000"/>
              </w:rPr>
            </w:pPr>
            <w:r>
              <w:rPr>
                <w:i/>
                <w:iCs/>
                <w:color w:val="000000"/>
              </w:rPr>
              <w:t>587,488.50</w:t>
            </w:r>
          </w:p>
        </w:tc>
        <w:tc>
          <w:tcPr>
            <w:tcW w:w="1620" w:type="dxa"/>
            <w:tcBorders>
              <w:top w:val="nil"/>
              <w:left w:val="nil"/>
              <w:bottom w:val="nil"/>
              <w:right w:val="nil"/>
            </w:tcBorders>
            <w:shd w:val="clear" w:color="auto" w:fill="auto"/>
            <w:noWrap/>
            <w:hideMark/>
          </w:tcPr>
          <w:p w:rsidR="00C15A20" w:rsidRDefault="00C15A20" w:rsidP="00DA1567">
            <w:pPr>
              <w:jc w:val="right"/>
              <w:rPr>
                <w:i/>
                <w:iCs/>
                <w:color w:val="000000"/>
              </w:rPr>
            </w:pPr>
            <w:r w:rsidRPr="00933C52">
              <w:rPr>
                <w:i/>
                <w:iCs/>
                <w:color w:val="000000"/>
              </w:rPr>
              <w:t>586,787.50</w:t>
            </w:r>
          </w:p>
        </w:tc>
      </w:tr>
      <w:tr w:rsidR="00C15A20" w:rsidTr="00AB0955">
        <w:trPr>
          <w:trHeight w:val="315"/>
        </w:trPr>
        <w:tc>
          <w:tcPr>
            <w:tcW w:w="5480" w:type="dxa"/>
            <w:tcBorders>
              <w:top w:val="nil"/>
              <w:left w:val="nil"/>
              <w:bottom w:val="nil"/>
              <w:right w:val="nil"/>
            </w:tcBorders>
            <w:shd w:val="clear" w:color="auto" w:fill="auto"/>
            <w:noWrap/>
            <w:hideMark/>
          </w:tcPr>
          <w:p w:rsidR="00C15A20" w:rsidRDefault="00C15A20" w:rsidP="00AB0955">
            <w:pPr>
              <w:rPr>
                <w:i/>
                <w:iCs/>
                <w:color w:val="000000"/>
              </w:rPr>
            </w:pPr>
            <w:r>
              <w:rPr>
                <w:i/>
                <w:iCs/>
                <w:color w:val="000000"/>
              </w:rPr>
              <w:t>Becas Nacionales</w:t>
            </w:r>
          </w:p>
        </w:tc>
        <w:tc>
          <w:tcPr>
            <w:tcW w:w="1465" w:type="dxa"/>
            <w:tcBorders>
              <w:top w:val="nil"/>
              <w:left w:val="nil"/>
              <w:bottom w:val="nil"/>
              <w:right w:val="nil"/>
            </w:tcBorders>
            <w:shd w:val="clear" w:color="auto" w:fill="auto"/>
            <w:noWrap/>
            <w:hideMark/>
          </w:tcPr>
          <w:p w:rsidR="00C15A20" w:rsidRDefault="00694F76" w:rsidP="00AB0955">
            <w:pPr>
              <w:jc w:val="right"/>
              <w:rPr>
                <w:i/>
                <w:iCs/>
                <w:color w:val="000000"/>
              </w:rPr>
            </w:pPr>
            <w:r>
              <w:rPr>
                <w:i/>
                <w:iCs/>
                <w:color w:val="000000"/>
              </w:rPr>
              <w:t>1,373,862.50</w:t>
            </w:r>
          </w:p>
        </w:tc>
        <w:tc>
          <w:tcPr>
            <w:tcW w:w="1620" w:type="dxa"/>
            <w:tcBorders>
              <w:top w:val="nil"/>
              <w:left w:val="nil"/>
              <w:bottom w:val="nil"/>
              <w:right w:val="nil"/>
            </w:tcBorders>
            <w:shd w:val="clear" w:color="auto" w:fill="auto"/>
            <w:noWrap/>
            <w:hideMark/>
          </w:tcPr>
          <w:p w:rsidR="00C15A20" w:rsidRDefault="00C15A20" w:rsidP="00DA1567">
            <w:pPr>
              <w:jc w:val="right"/>
              <w:rPr>
                <w:i/>
                <w:iCs/>
                <w:color w:val="000000"/>
              </w:rPr>
            </w:pPr>
            <w:r>
              <w:rPr>
                <w:i/>
                <w:iCs/>
                <w:color w:val="000000"/>
              </w:rPr>
              <w:t>206,200.00</w:t>
            </w:r>
          </w:p>
        </w:tc>
      </w:tr>
      <w:tr w:rsidR="00C15A20" w:rsidTr="00AB0955">
        <w:trPr>
          <w:trHeight w:val="315"/>
        </w:trPr>
        <w:tc>
          <w:tcPr>
            <w:tcW w:w="5480" w:type="dxa"/>
            <w:tcBorders>
              <w:top w:val="nil"/>
              <w:left w:val="nil"/>
              <w:bottom w:val="nil"/>
              <w:right w:val="nil"/>
            </w:tcBorders>
            <w:shd w:val="clear" w:color="auto" w:fill="auto"/>
            <w:noWrap/>
            <w:hideMark/>
          </w:tcPr>
          <w:p w:rsidR="00C15A20" w:rsidRDefault="00C15A20" w:rsidP="00AB0955">
            <w:pPr>
              <w:rPr>
                <w:i/>
                <w:iCs/>
                <w:color w:val="000000"/>
              </w:rPr>
            </w:pPr>
            <w:r>
              <w:rPr>
                <w:i/>
                <w:iCs/>
                <w:color w:val="000000"/>
              </w:rPr>
              <w:t>Becas Internacionales</w:t>
            </w:r>
          </w:p>
        </w:tc>
        <w:tc>
          <w:tcPr>
            <w:tcW w:w="1465" w:type="dxa"/>
            <w:tcBorders>
              <w:top w:val="nil"/>
              <w:left w:val="nil"/>
              <w:bottom w:val="nil"/>
              <w:right w:val="nil"/>
            </w:tcBorders>
            <w:shd w:val="clear" w:color="auto" w:fill="auto"/>
            <w:noWrap/>
            <w:hideMark/>
          </w:tcPr>
          <w:p w:rsidR="00C15A20" w:rsidRDefault="00694F76" w:rsidP="00AB0955">
            <w:pPr>
              <w:jc w:val="right"/>
              <w:rPr>
                <w:i/>
                <w:iCs/>
                <w:color w:val="000000"/>
              </w:rPr>
            </w:pPr>
            <w:r>
              <w:rPr>
                <w:i/>
                <w:iCs/>
                <w:color w:val="000000"/>
              </w:rPr>
              <w:t>541,020.36</w:t>
            </w:r>
          </w:p>
        </w:tc>
        <w:tc>
          <w:tcPr>
            <w:tcW w:w="1620" w:type="dxa"/>
            <w:tcBorders>
              <w:top w:val="nil"/>
              <w:left w:val="nil"/>
              <w:bottom w:val="nil"/>
              <w:right w:val="nil"/>
            </w:tcBorders>
            <w:shd w:val="clear" w:color="auto" w:fill="auto"/>
            <w:noWrap/>
            <w:hideMark/>
          </w:tcPr>
          <w:p w:rsidR="00C15A20" w:rsidRDefault="00C15A20" w:rsidP="00DA1567">
            <w:pPr>
              <w:jc w:val="right"/>
              <w:rPr>
                <w:i/>
                <w:iCs/>
                <w:color w:val="000000"/>
              </w:rPr>
            </w:pPr>
            <w:r>
              <w:rPr>
                <w:i/>
                <w:iCs/>
                <w:color w:val="000000"/>
              </w:rPr>
              <w:t>0.00</w:t>
            </w:r>
          </w:p>
        </w:tc>
      </w:tr>
      <w:tr w:rsidR="00C15A20" w:rsidTr="00AB0955">
        <w:trPr>
          <w:trHeight w:val="315"/>
        </w:trPr>
        <w:tc>
          <w:tcPr>
            <w:tcW w:w="5480" w:type="dxa"/>
            <w:tcBorders>
              <w:top w:val="nil"/>
              <w:left w:val="nil"/>
              <w:bottom w:val="nil"/>
              <w:right w:val="nil"/>
            </w:tcBorders>
            <w:shd w:val="clear" w:color="auto" w:fill="auto"/>
            <w:noWrap/>
            <w:hideMark/>
          </w:tcPr>
          <w:p w:rsidR="00C15A20" w:rsidRDefault="00C15A20" w:rsidP="00AB0955">
            <w:pPr>
              <w:rPr>
                <w:i/>
                <w:iCs/>
                <w:color w:val="000000"/>
              </w:rPr>
            </w:pPr>
            <w:r>
              <w:rPr>
                <w:i/>
                <w:iCs/>
                <w:color w:val="000000"/>
              </w:rPr>
              <w:t>Otras Transf. Ctes. a Inst. de la Seguridad Social</w:t>
            </w:r>
          </w:p>
        </w:tc>
        <w:tc>
          <w:tcPr>
            <w:tcW w:w="1465" w:type="dxa"/>
            <w:tcBorders>
              <w:top w:val="nil"/>
              <w:left w:val="nil"/>
              <w:bottom w:val="nil"/>
              <w:right w:val="nil"/>
            </w:tcBorders>
            <w:shd w:val="clear" w:color="auto" w:fill="auto"/>
            <w:noWrap/>
            <w:hideMark/>
          </w:tcPr>
          <w:p w:rsidR="00C15A20" w:rsidRPr="00E2585A" w:rsidRDefault="00C15A20" w:rsidP="00694F76">
            <w:pPr>
              <w:jc w:val="right"/>
              <w:rPr>
                <w:i/>
                <w:iCs/>
                <w:color w:val="000000"/>
                <w:u w:val="single"/>
              </w:rPr>
            </w:pPr>
            <w:r>
              <w:rPr>
                <w:i/>
                <w:iCs/>
                <w:color w:val="000000"/>
                <w:u w:val="single"/>
              </w:rPr>
              <w:t xml:space="preserve">   </w:t>
            </w:r>
            <w:r w:rsidR="00694F76">
              <w:rPr>
                <w:i/>
                <w:iCs/>
                <w:color w:val="000000"/>
                <w:u w:val="single"/>
              </w:rPr>
              <w:t xml:space="preserve">          0.00</w:t>
            </w:r>
          </w:p>
        </w:tc>
        <w:tc>
          <w:tcPr>
            <w:tcW w:w="1620" w:type="dxa"/>
            <w:tcBorders>
              <w:top w:val="nil"/>
              <w:left w:val="nil"/>
              <w:bottom w:val="nil"/>
              <w:right w:val="nil"/>
            </w:tcBorders>
            <w:shd w:val="clear" w:color="auto" w:fill="auto"/>
            <w:noWrap/>
            <w:hideMark/>
          </w:tcPr>
          <w:p w:rsidR="00C15A20" w:rsidRPr="00E2585A" w:rsidRDefault="00C15A20" w:rsidP="00DA1567">
            <w:pPr>
              <w:jc w:val="right"/>
              <w:rPr>
                <w:i/>
                <w:iCs/>
                <w:color w:val="000000"/>
                <w:u w:val="single"/>
              </w:rPr>
            </w:pPr>
            <w:r>
              <w:rPr>
                <w:i/>
                <w:iCs/>
                <w:color w:val="000000"/>
                <w:u w:val="single"/>
              </w:rPr>
              <w:t xml:space="preserve">   </w:t>
            </w:r>
            <w:r w:rsidRPr="00933C52">
              <w:rPr>
                <w:i/>
                <w:iCs/>
                <w:color w:val="000000"/>
                <w:u w:val="single"/>
              </w:rPr>
              <w:t>350,000.00</w:t>
            </w:r>
          </w:p>
        </w:tc>
      </w:tr>
      <w:tr w:rsidR="00AB0955" w:rsidTr="00AB0955">
        <w:trPr>
          <w:trHeight w:val="315"/>
        </w:trPr>
        <w:tc>
          <w:tcPr>
            <w:tcW w:w="5480" w:type="dxa"/>
            <w:tcBorders>
              <w:top w:val="nil"/>
              <w:left w:val="nil"/>
              <w:bottom w:val="nil"/>
              <w:right w:val="nil"/>
            </w:tcBorders>
            <w:shd w:val="clear" w:color="auto" w:fill="auto"/>
            <w:noWrap/>
            <w:hideMark/>
          </w:tcPr>
          <w:p w:rsidR="00AB0955" w:rsidRDefault="00AB0955" w:rsidP="005716BF">
            <w:pPr>
              <w:rPr>
                <w:b/>
                <w:bCs/>
                <w:i/>
                <w:iCs/>
                <w:color w:val="000000"/>
              </w:rPr>
            </w:pPr>
            <w:r>
              <w:rPr>
                <w:b/>
                <w:bCs/>
                <w:i/>
                <w:iCs/>
                <w:color w:val="000000"/>
              </w:rPr>
              <w:t xml:space="preserve">Total de </w:t>
            </w:r>
            <w:r w:rsidRPr="00AB0955">
              <w:rPr>
                <w:b/>
                <w:bCs/>
                <w:i/>
                <w:iCs/>
                <w:color w:val="000000"/>
              </w:rPr>
              <w:t>Subvenciones y otros pagos por transf</w:t>
            </w:r>
            <w:r w:rsidR="005716BF">
              <w:rPr>
                <w:b/>
                <w:bCs/>
                <w:i/>
                <w:iCs/>
                <w:color w:val="000000"/>
              </w:rPr>
              <w:t>.</w:t>
            </w:r>
          </w:p>
        </w:tc>
        <w:tc>
          <w:tcPr>
            <w:tcW w:w="1465" w:type="dxa"/>
            <w:tcBorders>
              <w:top w:val="nil"/>
              <w:left w:val="nil"/>
              <w:bottom w:val="nil"/>
              <w:right w:val="nil"/>
            </w:tcBorders>
            <w:shd w:val="clear" w:color="auto" w:fill="auto"/>
            <w:noWrap/>
            <w:hideMark/>
          </w:tcPr>
          <w:p w:rsidR="00AB0955" w:rsidRPr="00E2585A" w:rsidRDefault="00694F76" w:rsidP="00AB0955">
            <w:pPr>
              <w:jc w:val="right"/>
              <w:rPr>
                <w:b/>
                <w:bCs/>
                <w:i/>
                <w:iCs/>
                <w:color w:val="000000"/>
                <w:u w:val="double"/>
              </w:rPr>
            </w:pPr>
            <w:r>
              <w:rPr>
                <w:b/>
                <w:bCs/>
                <w:i/>
                <w:iCs/>
                <w:color w:val="000000"/>
                <w:u w:val="double"/>
              </w:rPr>
              <w:t>2,502,371.36</w:t>
            </w:r>
          </w:p>
        </w:tc>
        <w:tc>
          <w:tcPr>
            <w:tcW w:w="1620" w:type="dxa"/>
            <w:tcBorders>
              <w:top w:val="nil"/>
              <w:left w:val="nil"/>
              <w:bottom w:val="nil"/>
              <w:right w:val="nil"/>
            </w:tcBorders>
            <w:shd w:val="clear" w:color="auto" w:fill="auto"/>
            <w:noWrap/>
            <w:hideMark/>
          </w:tcPr>
          <w:p w:rsidR="00AB0955" w:rsidRPr="00E2585A" w:rsidRDefault="00C15A20" w:rsidP="00AB0955">
            <w:pPr>
              <w:jc w:val="right"/>
              <w:rPr>
                <w:b/>
                <w:bCs/>
                <w:i/>
                <w:iCs/>
                <w:color w:val="000000"/>
                <w:u w:val="double"/>
              </w:rPr>
            </w:pPr>
            <w:r w:rsidRPr="00933C52">
              <w:rPr>
                <w:b/>
                <w:bCs/>
                <w:i/>
                <w:iCs/>
                <w:color w:val="000000"/>
                <w:u w:val="double"/>
              </w:rPr>
              <w:t>1,419,487.50</w:t>
            </w:r>
          </w:p>
        </w:tc>
      </w:tr>
      <w:tr w:rsidR="00694F76" w:rsidTr="00AB0955">
        <w:trPr>
          <w:trHeight w:val="315"/>
        </w:trPr>
        <w:tc>
          <w:tcPr>
            <w:tcW w:w="5480" w:type="dxa"/>
            <w:tcBorders>
              <w:top w:val="nil"/>
              <w:left w:val="nil"/>
              <w:bottom w:val="nil"/>
              <w:right w:val="nil"/>
            </w:tcBorders>
            <w:shd w:val="clear" w:color="auto" w:fill="auto"/>
            <w:noWrap/>
          </w:tcPr>
          <w:p w:rsidR="00694F76" w:rsidRDefault="00694F76" w:rsidP="005716BF">
            <w:pPr>
              <w:rPr>
                <w:b/>
                <w:bCs/>
                <w:i/>
                <w:iCs/>
                <w:color w:val="000000"/>
              </w:rPr>
            </w:pPr>
          </w:p>
        </w:tc>
        <w:tc>
          <w:tcPr>
            <w:tcW w:w="1465" w:type="dxa"/>
            <w:tcBorders>
              <w:top w:val="nil"/>
              <w:left w:val="nil"/>
              <w:bottom w:val="nil"/>
              <w:right w:val="nil"/>
            </w:tcBorders>
            <w:shd w:val="clear" w:color="auto" w:fill="auto"/>
            <w:noWrap/>
          </w:tcPr>
          <w:p w:rsidR="00694F76" w:rsidRDefault="00694F76" w:rsidP="00AB0955">
            <w:pPr>
              <w:jc w:val="right"/>
              <w:rPr>
                <w:b/>
                <w:bCs/>
                <w:i/>
                <w:iCs/>
                <w:color w:val="000000"/>
                <w:u w:val="double"/>
              </w:rPr>
            </w:pPr>
          </w:p>
        </w:tc>
        <w:tc>
          <w:tcPr>
            <w:tcW w:w="1620" w:type="dxa"/>
            <w:tcBorders>
              <w:top w:val="nil"/>
              <w:left w:val="nil"/>
              <w:bottom w:val="nil"/>
              <w:right w:val="nil"/>
            </w:tcBorders>
            <w:shd w:val="clear" w:color="auto" w:fill="auto"/>
            <w:noWrap/>
          </w:tcPr>
          <w:p w:rsidR="00694F76" w:rsidRPr="00933C52" w:rsidRDefault="00694F76" w:rsidP="00AB0955">
            <w:pPr>
              <w:jc w:val="right"/>
              <w:rPr>
                <w:b/>
                <w:bCs/>
                <w:i/>
                <w:iCs/>
                <w:color w:val="000000"/>
                <w:u w:val="double"/>
              </w:rPr>
            </w:pPr>
          </w:p>
        </w:tc>
      </w:tr>
    </w:tbl>
    <w:p w:rsidR="00694F76" w:rsidRPr="00BD7AFD" w:rsidRDefault="00694F76" w:rsidP="00694F76">
      <w:pPr>
        <w:spacing w:line="360" w:lineRule="auto"/>
        <w:jc w:val="both"/>
        <w:rPr>
          <w:i/>
          <w:sz w:val="12"/>
          <w:lang w:eastAsia="es-ES"/>
        </w:rPr>
      </w:pPr>
    </w:p>
    <w:p w:rsidR="00694F76" w:rsidRDefault="00694F76" w:rsidP="00694F76">
      <w:pPr>
        <w:spacing w:line="360" w:lineRule="auto"/>
        <w:jc w:val="both"/>
        <w:rPr>
          <w:b/>
          <w:i/>
          <w:sz w:val="28"/>
        </w:rPr>
      </w:pPr>
      <w:r w:rsidRPr="00BD7AFD">
        <w:rPr>
          <w:b/>
          <w:i/>
          <w:sz w:val="28"/>
        </w:rPr>
        <w:t xml:space="preserve">Nota </w:t>
      </w:r>
      <w:r w:rsidR="008756D8">
        <w:rPr>
          <w:b/>
          <w:i/>
          <w:sz w:val="28"/>
        </w:rPr>
        <w:t>21</w:t>
      </w:r>
      <w:r w:rsidRPr="00BD7AFD">
        <w:rPr>
          <w:b/>
          <w:i/>
          <w:sz w:val="28"/>
        </w:rPr>
        <w:t xml:space="preserve"> Materiales y Suministros</w:t>
      </w:r>
      <w:r>
        <w:rPr>
          <w:b/>
          <w:i/>
          <w:sz w:val="28"/>
        </w:rPr>
        <w:t xml:space="preserve"> para Consumo</w:t>
      </w:r>
    </w:p>
    <w:p w:rsidR="00921CA1" w:rsidRPr="00BD7AFD" w:rsidRDefault="00921CA1" w:rsidP="00921CA1">
      <w:pPr>
        <w:spacing w:line="360" w:lineRule="auto"/>
        <w:jc w:val="both"/>
        <w:rPr>
          <w:i/>
          <w:lang w:eastAsia="es-ES"/>
        </w:rPr>
      </w:pPr>
      <w:r w:rsidRPr="00BD7AFD">
        <w:rPr>
          <w:rStyle w:val="CarCar"/>
          <w:rFonts w:ascii="Times New Roman" w:hAnsi="Times New Roman" w:cs="Times New Roman"/>
          <w:b w:val="0"/>
          <w:bCs w:val="0"/>
          <w:i/>
          <w:sz w:val="24"/>
        </w:rPr>
        <w:t>Los gastos por concepto de compra de Materiales y Suministros incurridos durante los períodos</w:t>
      </w:r>
      <w:r w:rsidRPr="00BD7AFD">
        <w:rPr>
          <w:rStyle w:val="CarCar"/>
          <w:rFonts w:ascii="Times New Roman" w:hAnsi="Times New Roman" w:cs="Times New Roman"/>
          <w:b w:val="0"/>
          <w:i/>
          <w:sz w:val="24"/>
        </w:rPr>
        <w:t xml:space="preserve"> de </w:t>
      </w:r>
      <w:r>
        <w:rPr>
          <w:i/>
        </w:rPr>
        <w:t>Junio</w:t>
      </w:r>
      <w:r w:rsidRPr="00BD7AFD">
        <w:rPr>
          <w:rStyle w:val="CarCar"/>
          <w:rFonts w:ascii="Times New Roman" w:hAnsi="Times New Roman" w:cs="Times New Roman"/>
          <w:b w:val="0"/>
          <w:i/>
          <w:sz w:val="24"/>
        </w:rPr>
        <w:t xml:space="preserve"> 2022</w:t>
      </w:r>
      <w:r w:rsidRPr="00BD7AFD">
        <w:rPr>
          <w:rStyle w:val="CarCar"/>
          <w:rFonts w:ascii="Times New Roman" w:hAnsi="Times New Roman" w:cs="Times New Roman"/>
          <w:b w:val="0"/>
          <w:bCs w:val="0"/>
          <w:i/>
          <w:sz w:val="24"/>
        </w:rPr>
        <w:t xml:space="preserve"> y 2021 fueron de RD$</w:t>
      </w:r>
      <w:r>
        <w:rPr>
          <w:rStyle w:val="CarCar"/>
          <w:rFonts w:ascii="Times New Roman" w:hAnsi="Times New Roman" w:cs="Times New Roman"/>
          <w:b w:val="0"/>
          <w:bCs w:val="0"/>
          <w:i/>
          <w:sz w:val="24"/>
        </w:rPr>
        <w:t>4,157,058.22</w:t>
      </w:r>
      <w:r w:rsidRPr="00BD7AFD">
        <w:rPr>
          <w:rStyle w:val="CarCar"/>
          <w:rFonts w:ascii="Times New Roman" w:hAnsi="Times New Roman" w:cs="Times New Roman"/>
          <w:b w:val="0"/>
          <w:bCs w:val="0"/>
          <w:i/>
          <w:sz w:val="24"/>
        </w:rPr>
        <w:t xml:space="preserve"> y RD$</w:t>
      </w:r>
      <w:r>
        <w:rPr>
          <w:bCs/>
          <w:i/>
          <w:color w:val="000000"/>
        </w:rPr>
        <w:t>3,833,176.31</w:t>
      </w:r>
      <w:r w:rsidRPr="00BD7AFD">
        <w:rPr>
          <w:bCs/>
          <w:i/>
          <w:color w:val="000000"/>
        </w:rPr>
        <w:t xml:space="preserve">, </w:t>
      </w:r>
      <w:r w:rsidRPr="00BD7AFD">
        <w:rPr>
          <w:rStyle w:val="CarCar"/>
          <w:rFonts w:ascii="Times New Roman" w:hAnsi="Times New Roman" w:cs="Times New Roman"/>
          <w:b w:val="0"/>
          <w:bCs w:val="0"/>
          <w:i/>
          <w:sz w:val="24"/>
        </w:rPr>
        <w:t>respectivamente.  Esto representa un incremento de RD$</w:t>
      </w:r>
      <w:r>
        <w:rPr>
          <w:rStyle w:val="CarCar"/>
          <w:rFonts w:ascii="Times New Roman" w:hAnsi="Times New Roman" w:cs="Times New Roman"/>
          <w:b w:val="0"/>
          <w:bCs w:val="0"/>
          <w:i/>
          <w:sz w:val="24"/>
        </w:rPr>
        <w:t>323,881.91</w:t>
      </w:r>
      <w:r w:rsidRPr="00BD7AFD">
        <w:rPr>
          <w:rStyle w:val="CarCar"/>
          <w:rFonts w:ascii="Times New Roman" w:hAnsi="Times New Roman" w:cs="Times New Roman"/>
          <w:b w:val="0"/>
          <w:bCs w:val="0"/>
          <w:i/>
          <w:sz w:val="24"/>
        </w:rPr>
        <w:t xml:space="preserve">, equivalente un </w:t>
      </w:r>
      <w:r>
        <w:rPr>
          <w:rStyle w:val="CarCar"/>
          <w:rFonts w:ascii="Times New Roman" w:hAnsi="Times New Roman" w:cs="Times New Roman"/>
          <w:b w:val="0"/>
          <w:bCs w:val="0"/>
          <w:i/>
          <w:sz w:val="24"/>
        </w:rPr>
        <w:t>8</w:t>
      </w:r>
      <w:r w:rsidRPr="00BD7AFD">
        <w:rPr>
          <w:rStyle w:val="CarCar"/>
          <w:rFonts w:ascii="Times New Roman" w:hAnsi="Times New Roman" w:cs="Times New Roman"/>
          <w:b w:val="0"/>
          <w:bCs w:val="0"/>
          <w:i/>
          <w:sz w:val="24"/>
        </w:rPr>
        <w:t xml:space="preserve"> % </w:t>
      </w:r>
      <w:r w:rsidRPr="00BD7AFD">
        <w:rPr>
          <w:rStyle w:val="CarCar"/>
          <w:rFonts w:ascii="Times New Roman" w:hAnsi="Times New Roman" w:cs="Times New Roman"/>
          <w:b w:val="0"/>
          <w:i/>
          <w:sz w:val="24"/>
        </w:rPr>
        <w:t>con respecto al año anterior.</w:t>
      </w:r>
    </w:p>
    <w:p w:rsidR="00694F76" w:rsidRDefault="00694F76" w:rsidP="00694F76">
      <w:pPr>
        <w:spacing w:line="360" w:lineRule="auto"/>
        <w:rPr>
          <w:b/>
          <w:i/>
        </w:rPr>
      </w:pPr>
    </w:p>
    <w:p w:rsidR="00694F76" w:rsidRPr="00BD7AFD" w:rsidRDefault="00694F76" w:rsidP="00694F76">
      <w:pPr>
        <w:spacing w:line="360" w:lineRule="auto"/>
        <w:rPr>
          <w:b/>
          <w:i/>
        </w:rPr>
      </w:pPr>
      <w:r w:rsidRPr="00BD7AFD">
        <w:rPr>
          <w:b/>
          <w:i/>
        </w:rPr>
        <w:t>PARTIDAS</w:t>
      </w:r>
      <w:r w:rsidRPr="00BD7AFD">
        <w:rPr>
          <w:i/>
        </w:rPr>
        <w:tab/>
      </w:r>
      <w:r w:rsidRPr="00BD7AFD">
        <w:rPr>
          <w:i/>
        </w:rPr>
        <w:tab/>
      </w:r>
      <w:r w:rsidRPr="00BD7AFD">
        <w:rPr>
          <w:i/>
        </w:rPr>
        <w:tab/>
      </w:r>
      <w:r w:rsidRPr="00BD7AFD">
        <w:rPr>
          <w:i/>
        </w:rPr>
        <w:tab/>
      </w:r>
      <w:r w:rsidRPr="00BD7AFD">
        <w:rPr>
          <w:i/>
        </w:rPr>
        <w:tab/>
      </w:r>
      <w:r w:rsidRPr="00BD7AFD">
        <w:rPr>
          <w:i/>
        </w:rPr>
        <w:tab/>
        <w:t xml:space="preserve">                    </w:t>
      </w:r>
      <w:r w:rsidRPr="00BD7AFD">
        <w:rPr>
          <w:b/>
          <w:i/>
        </w:rPr>
        <w:t>2022</w:t>
      </w:r>
      <w:r w:rsidRPr="00BD7AFD">
        <w:rPr>
          <w:b/>
          <w:i/>
        </w:rPr>
        <w:tab/>
        <w:t xml:space="preserve">          2021</w:t>
      </w:r>
    </w:p>
    <w:tbl>
      <w:tblPr>
        <w:tblW w:w="8662" w:type="dxa"/>
        <w:tblInd w:w="55" w:type="dxa"/>
        <w:tblCellMar>
          <w:left w:w="70" w:type="dxa"/>
          <w:right w:w="70" w:type="dxa"/>
        </w:tblCellMar>
        <w:tblLook w:val="04A0" w:firstRow="1" w:lastRow="0" w:firstColumn="1" w:lastColumn="0" w:noHBand="0" w:noVBand="1"/>
      </w:tblPr>
      <w:tblGrid>
        <w:gridCol w:w="5480"/>
        <w:gridCol w:w="1481"/>
        <w:gridCol w:w="1701"/>
      </w:tblGrid>
      <w:tr w:rsidR="00694F76" w:rsidRPr="00BD7AFD" w:rsidTr="00694F76">
        <w:trPr>
          <w:trHeight w:val="282"/>
        </w:trPr>
        <w:tc>
          <w:tcPr>
            <w:tcW w:w="5480" w:type="dxa"/>
            <w:tcBorders>
              <w:top w:val="nil"/>
              <w:left w:val="nil"/>
              <w:bottom w:val="nil"/>
              <w:right w:val="nil"/>
            </w:tcBorders>
            <w:shd w:val="clear" w:color="auto" w:fill="auto"/>
            <w:noWrap/>
            <w:hideMark/>
          </w:tcPr>
          <w:p w:rsidR="00694F76" w:rsidRPr="00BD7AFD" w:rsidRDefault="00694F76" w:rsidP="00694F76">
            <w:pPr>
              <w:spacing w:line="360" w:lineRule="auto"/>
              <w:rPr>
                <w:i/>
                <w:iCs/>
                <w:color w:val="000000"/>
              </w:rPr>
            </w:pPr>
            <w:r w:rsidRPr="00BD7AFD">
              <w:rPr>
                <w:i/>
                <w:iCs/>
                <w:color w:val="000000"/>
              </w:rPr>
              <w:t>Alimentos y Bebidas para Personas</w:t>
            </w:r>
          </w:p>
        </w:tc>
        <w:tc>
          <w:tcPr>
            <w:tcW w:w="1481" w:type="dxa"/>
            <w:tcBorders>
              <w:top w:val="nil"/>
              <w:left w:val="nil"/>
              <w:bottom w:val="nil"/>
              <w:right w:val="nil"/>
            </w:tcBorders>
            <w:shd w:val="clear" w:color="auto" w:fill="auto"/>
            <w:noWrap/>
            <w:hideMark/>
          </w:tcPr>
          <w:p w:rsidR="00694F76" w:rsidRPr="00BD7AFD" w:rsidRDefault="00694F76" w:rsidP="00694F76">
            <w:pPr>
              <w:spacing w:line="360" w:lineRule="auto"/>
              <w:jc w:val="right"/>
              <w:rPr>
                <w:i/>
                <w:iCs/>
                <w:color w:val="000000"/>
              </w:rPr>
            </w:pPr>
            <w:r>
              <w:rPr>
                <w:i/>
                <w:iCs/>
                <w:color w:val="000000"/>
              </w:rPr>
              <w:t>220,962.04</w:t>
            </w:r>
          </w:p>
        </w:tc>
        <w:tc>
          <w:tcPr>
            <w:tcW w:w="1701" w:type="dxa"/>
            <w:tcBorders>
              <w:top w:val="nil"/>
              <w:left w:val="nil"/>
              <w:bottom w:val="nil"/>
              <w:right w:val="nil"/>
            </w:tcBorders>
            <w:shd w:val="clear" w:color="auto" w:fill="auto"/>
            <w:noWrap/>
            <w:vAlign w:val="center"/>
            <w:hideMark/>
          </w:tcPr>
          <w:p w:rsidR="00694F76" w:rsidRPr="00BD7AFD" w:rsidRDefault="00694F76" w:rsidP="00694F76">
            <w:pPr>
              <w:spacing w:line="360" w:lineRule="auto"/>
              <w:jc w:val="right"/>
              <w:rPr>
                <w:i/>
                <w:iCs/>
                <w:color w:val="000000"/>
              </w:rPr>
            </w:pPr>
            <w:r>
              <w:rPr>
                <w:i/>
                <w:iCs/>
                <w:color w:val="000000"/>
              </w:rPr>
              <w:t>134,935.11</w:t>
            </w:r>
          </w:p>
        </w:tc>
      </w:tr>
      <w:tr w:rsidR="00694F76" w:rsidRPr="00BD7AFD" w:rsidTr="00694F76">
        <w:trPr>
          <w:trHeight w:val="282"/>
        </w:trPr>
        <w:tc>
          <w:tcPr>
            <w:tcW w:w="5480" w:type="dxa"/>
            <w:tcBorders>
              <w:top w:val="nil"/>
              <w:left w:val="nil"/>
              <w:bottom w:val="nil"/>
              <w:right w:val="nil"/>
            </w:tcBorders>
            <w:shd w:val="clear" w:color="auto" w:fill="auto"/>
            <w:noWrap/>
          </w:tcPr>
          <w:p w:rsidR="00694F76" w:rsidRPr="00BD7AFD" w:rsidRDefault="00694F76" w:rsidP="00694F76">
            <w:pPr>
              <w:spacing w:line="360" w:lineRule="auto"/>
              <w:rPr>
                <w:i/>
                <w:iCs/>
                <w:color w:val="000000"/>
              </w:rPr>
            </w:pPr>
            <w:r w:rsidRPr="00BD7AFD">
              <w:rPr>
                <w:i/>
                <w:iCs/>
                <w:color w:val="000000"/>
              </w:rPr>
              <w:t>Productos Forestales</w:t>
            </w:r>
          </w:p>
        </w:tc>
        <w:tc>
          <w:tcPr>
            <w:tcW w:w="1481" w:type="dxa"/>
            <w:tcBorders>
              <w:top w:val="nil"/>
              <w:left w:val="nil"/>
              <w:bottom w:val="nil"/>
              <w:right w:val="nil"/>
            </w:tcBorders>
            <w:shd w:val="clear" w:color="auto" w:fill="auto"/>
            <w:noWrap/>
          </w:tcPr>
          <w:p w:rsidR="00694F76" w:rsidRPr="00BD7AFD" w:rsidRDefault="00694F76" w:rsidP="00694F76">
            <w:pPr>
              <w:spacing w:line="360" w:lineRule="auto"/>
              <w:jc w:val="right"/>
              <w:rPr>
                <w:i/>
                <w:iCs/>
                <w:color w:val="000000"/>
              </w:rPr>
            </w:pPr>
            <w:r w:rsidRPr="00BD7AFD">
              <w:rPr>
                <w:i/>
                <w:iCs/>
                <w:color w:val="000000"/>
              </w:rPr>
              <w:t>35,636.00</w:t>
            </w:r>
          </w:p>
        </w:tc>
        <w:tc>
          <w:tcPr>
            <w:tcW w:w="1701" w:type="dxa"/>
            <w:tcBorders>
              <w:top w:val="nil"/>
              <w:left w:val="nil"/>
              <w:bottom w:val="nil"/>
              <w:right w:val="nil"/>
            </w:tcBorders>
            <w:shd w:val="clear" w:color="auto" w:fill="auto"/>
            <w:noWrap/>
            <w:vAlign w:val="center"/>
          </w:tcPr>
          <w:p w:rsidR="00694F76" w:rsidRPr="00BD7AFD" w:rsidRDefault="00694F76" w:rsidP="00694F76">
            <w:pPr>
              <w:spacing w:line="360" w:lineRule="auto"/>
              <w:jc w:val="right"/>
              <w:rPr>
                <w:i/>
                <w:iCs/>
                <w:color w:val="000000"/>
              </w:rPr>
            </w:pPr>
            <w:r>
              <w:rPr>
                <w:i/>
                <w:iCs/>
                <w:color w:val="000000"/>
              </w:rPr>
              <w:t>0.00</w:t>
            </w:r>
          </w:p>
        </w:tc>
      </w:tr>
      <w:tr w:rsidR="00694F76" w:rsidRPr="00BD7AFD" w:rsidTr="00694F76">
        <w:trPr>
          <w:trHeight w:val="282"/>
        </w:trPr>
        <w:tc>
          <w:tcPr>
            <w:tcW w:w="5480" w:type="dxa"/>
            <w:tcBorders>
              <w:top w:val="nil"/>
              <w:left w:val="nil"/>
              <w:bottom w:val="nil"/>
              <w:right w:val="nil"/>
            </w:tcBorders>
            <w:shd w:val="clear" w:color="auto" w:fill="auto"/>
            <w:noWrap/>
            <w:hideMark/>
          </w:tcPr>
          <w:p w:rsidR="00694F76" w:rsidRPr="00BD7AFD" w:rsidRDefault="00694F76" w:rsidP="00694F76">
            <w:pPr>
              <w:spacing w:line="360" w:lineRule="auto"/>
              <w:rPr>
                <w:i/>
                <w:iCs/>
                <w:color w:val="000000"/>
              </w:rPr>
            </w:pPr>
            <w:r w:rsidRPr="00BD7AFD">
              <w:rPr>
                <w:i/>
                <w:iCs/>
                <w:color w:val="000000"/>
              </w:rPr>
              <w:t>Acabados Textiles</w:t>
            </w:r>
          </w:p>
        </w:tc>
        <w:tc>
          <w:tcPr>
            <w:tcW w:w="1481" w:type="dxa"/>
            <w:tcBorders>
              <w:top w:val="nil"/>
              <w:left w:val="nil"/>
              <w:bottom w:val="nil"/>
              <w:right w:val="nil"/>
            </w:tcBorders>
            <w:shd w:val="clear" w:color="auto" w:fill="auto"/>
            <w:noWrap/>
            <w:hideMark/>
          </w:tcPr>
          <w:p w:rsidR="00694F76" w:rsidRPr="00BD7AFD" w:rsidRDefault="00694F76" w:rsidP="00694F76">
            <w:pPr>
              <w:spacing w:line="360" w:lineRule="auto"/>
              <w:jc w:val="right"/>
              <w:rPr>
                <w:i/>
                <w:iCs/>
                <w:color w:val="000000"/>
              </w:rPr>
            </w:pPr>
            <w:r>
              <w:rPr>
                <w:i/>
                <w:iCs/>
                <w:color w:val="000000"/>
              </w:rPr>
              <w:t>81,750.43</w:t>
            </w:r>
          </w:p>
        </w:tc>
        <w:tc>
          <w:tcPr>
            <w:tcW w:w="1701" w:type="dxa"/>
            <w:tcBorders>
              <w:top w:val="nil"/>
              <w:left w:val="nil"/>
              <w:bottom w:val="nil"/>
              <w:right w:val="nil"/>
            </w:tcBorders>
            <w:shd w:val="clear" w:color="auto" w:fill="auto"/>
            <w:noWrap/>
            <w:vAlign w:val="center"/>
            <w:hideMark/>
          </w:tcPr>
          <w:p w:rsidR="00694F76" w:rsidRPr="00BD7AFD" w:rsidRDefault="00694F76" w:rsidP="00694F76">
            <w:pPr>
              <w:spacing w:line="360" w:lineRule="auto"/>
              <w:jc w:val="right"/>
              <w:rPr>
                <w:i/>
                <w:iCs/>
                <w:color w:val="000000"/>
              </w:rPr>
            </w:pPr>
            <w:r>
              <w:rPr>
                <w:i/>
                <w:iCs/>
                <w:color w:val="000000"/>
              </w:rPr>
              <w:t>2,854.69</w:t>
            </w:r>
          </w:p>
        </w:tc>
      </w:tr>
      <w:tr w:rsidR="00694F76" w:rsidRPr="00BD7AFD" w:rsidTr="00694F76">
        <w:trPr>
          <w:trHeight w:val="282"/>
        </w:trPr>
        <w:tc>
          <w:tcPr>
            <w:tcW w:w="5480" w:type="dxa"/>
            <w:tcBorders>
              <w:top w:val="nil"/>
              <w:left w:val="nil"/>
              <w:bottom w:val="nil"/>
              <w:right w:val="nil"/>
            </w:tcBorders>
            <w:shd w:val="clear" w:color="auto" w:fill="auto"/>
            <w:noWrap/>
          </w:tcPr>
          <w:p w:rsidR="00694F76" w:rsidRPr="00BD7AFD" w:rsidRDefault="00694F76" w:rsidP="00694F76">
            <w:pPr>
              <w:spacing w:line="360" w:lineRule="auto"/>
              <w:rPr>
                <w:i/>
                <w:iCs/>
                <w:color w:val="000000"/>
              </w:rPr>
            </w:pPr>
            <w:r w:rsidRPr="00BD7AFD">
              <w:rPr>
                <w:i/>
                <w:iCs/>
                <w:color w:val="000000"/>
              </w:rPr>
              <w:t>Prendas de Vestir</w:t>
            </w:r>
          </w:p>
        </w:tc>
        <w:tc>
          <w:tcPr>
            <w:tcW w:w="1481" w:type="dxa"/>
            <w:tcBorders>
              <w:top w:val="nil"/>
              <w:left w:val="nil"/>
              <w:bottom w:val="nil"/>
              <w:right w:val="nil"/>
            </w:tcBorders>
            <w:shd w:val="clear" w:color="auto" w:fill="auto"/>
            <w:noWrap/>
          </w:tcPr>
          <w:p w:rsidR="00694F76" w:rsidRPr="00BD7AFD" w:rsidRDefault="00694F76" w:rsidP="00694F76">
            <w:pPr>
              <w:spacing w:line="360" w:lineRule="auto"/>
              <w:jc w:val="right"/>
              <w:rPr>
                <w:i/>
                <w:iCs/>
                <w:color w:val="000000"/>
              </w:rPr>
            </w:pPr>
            <w:r w:rsidRPr="00BD7AFD">
              <w:rPr>
                <w:i/>
                <w:iCs/>
                <w:color w:val="000000"/>
              </w:rPr>
              <w:t>0.00</w:t>
            </w:r>
          </w:p>
        </w:tc>
        <w:tc>
          <w:tcPr>
            <w:tcW w:w="1701" w:type="dxa"/>
            <w:tcBorders>
              <w:top w:val="nil"/>
              <w:left w:val="nil"/>
              <w:bottom w:val="nil"/>
              <w:right w:val="nil"/>
            </w:tcBorders>
            <w:shd w:val="clear" w:color="auto" w:fill="auto"/>
            <w:noWrap/>
            <w:vAlign w:val="center"/>
          </w:tcPr>
          <w:p w:rsidR="00694F76" w:rsidRPr="00BD7AFD" w:rsidRDefault="00694F76" w:rsidP="00694F76">
            <w:pPr>
              <w:spacing w:line="360" w:lineRule="auto"/>
              <w:jc w:val="right"/>
              <w:rPr>
                <w:i/>
                <w:iCs/>
                <w:color w:val="000000"/>
              </w:rPr>
            </w:pPr>
            <w:r>
              <w:rPr>
                <w:i/>
                <w:iCs/>
                <w:color w:val="000000"/>
              </w:rPr>
              <w:t>75,136.52</w:t>
            </w:r>
          </w:p>
        </w:tc>
      </w:tr>
      <w:tr w:rsidR="00694F76" w:rsidRPr="00BD7AFD" w:rsidTr="00694F76">
        <w:trPr>
          <w:trHeight w:val="282"/>
        </w:trPr>
        <w:tc>
          <w:tcPr>
            <w:tcW w:w="5480" w:type="dxa"/>
            <w:tcBorders>
              <w:top w:val="nil"/>
              <w:left w:val="nil"/>
              <w:bottom w:val="nil"/>
              <w:right w:val="nil"/>
            </w:tcBorders>
            <w:shd w:val="clear" w:color="auto" w:fill="auto"/>
            <w:noWrap/>
            <w:hideMark/>
          </w:tcPr>
          <w:p w:rsidR="00694F76" w:rsidRPr="00BD7AFD" w:rsidRDefault="00694F76" w:rsidP="00694F76">
            <w:pPr>
              <w:spacing w:line="360" w:lineRule="auto"/>
              <w:rPr>
                <w:i/>
                <w:iCs/>
                <w:color w:val="000000"/>
              </w:rPr>
            </w:pPr>
            <w:r w:rsidRPr="00BD7AFD">
              <w:rPr>
                <w:i/>
                <w:iCs/>
                <w:color w:val="000000"/>
              </w:rPr>
              <w:t>Papel de Escritorio</w:t>
            </w:r>
          </w:p>
        </w:tc>
        <w:tc>
          <w:tcPr>
            <w:tcW w:w="1481" w:type="dxa"/>
            <w:tcBorders>
              <w:top w:val="nil"/>
              <w:left w:val="nil"/>
              <w:bottom w:val="nil"/>
              <w:right w:val="nil"/>
            </w:tcBorders>
            <w:shd w:val="clear" w:color="auto" w:fill="auto"/>
            <w:noWrap/>
            <w:hideMark/>
          </w:tcPr>
          <w:p w:rsidR="00694F76" w:rsidRPr="00BD7AFD" w:rsidRDefault="00694F76" w:rsidP="00694F76">
            <w:pPr>
              <w:spacing w:line="360" w:lineRule="auto"/>
              <w:jc w:val="right"/>
              <w:rPr>
                <w:i/>
                <w:iCs/>
                <w:color w:val="000000"/>
              </w:rPr>
            </w:pPr>
            <w:r>
              <w:rPr>
                <w:i/>
                <w:iCs/>
                <w:color w:val="000000"/>
              </w:rPr>
              <w:t>71,372.95</w:t>
            </w:r>
          </w:p>
        </w:tc>
        <w:tc>
          <w:tcPr>
            <w:tcW w:w="1701" w:type="dxa"/>
            <w:tcBorders>
              <w:top w:val="nil"/>
              <w:left w:val="nil"/>
              <w:bottom w:val="nil"/>
              <w:right w:val="nil"/>
            </w:tcBorders>
            <w:shd w:val="clear" w:color="auto" w:fill="auto"/>
            <w:noWrap/>
            <w:vAlign w:val="center"/>
            <w:hideMark/>
          </w:tcPr>
          <w:p w:rsidR="00694F76" w:rsidRPr="00BD7AFD" w:rsidRDefault="00694F76" w:rsidP="00694F76">
            <w:pPr>
              <w:spacing w:line="360" w:lineRule="auto"/>
              <w:jc w:val="right"/>
              <w:rPr>
                <w:i/>
                <w:iCs/>
                <w:color w:val="000000"/>
              </w:rPr>
            </w:pPr>
            <w:r>
              <w:rPr>
                <w:i/>
                <w:iCs/>
                <w:color w:val="000000"/>
              </w:rPr>
              <w:t>30,821.15</w:t>
            </w:r>
          </w:p>
        </w:tc>
      </w:tr>
      <w:tr w:rsidR="00694F76" w:rsidRPr="00BD7AFD" w:rsidTr="00694F76">
        <w:trPr>
          <w:trHeight w:val="282"/>
        </w:trPr>
        <w:tc>
          <w:tcPr>
            <w:tcW w:w="5480" w:type="dxa"/>
            <w:tcBorders>
              <w:top w:val="nil"/>
              <w:left w:val="nil"/>
              <w:bottom w:val="nil"/>
              <w:right w:val="nil"/>
            </w:tcBorders>
            <w:shd w:val="clear" w:color="auto" w:fill="auto"/>
            <w:noWrap/>
            <w:hideMark/>
          </w:tcPr>
          <w:p w:rsidR="00694F76" w:rsidRPr="00BD7AFD" w:rsidRDefault="00694F76" w:rsidP="00694F76">
            <w:pPr>
              <w:spacing w:line="360" w:lineRule="auto"/>
              <w:rPr>
                <w:i/>
                <w:iCs/>
                <w:color w:val="000000"/>
              </w:rPr>
            </w:pPr>
            <w:r w:rsidRPr="00BD7AFD">
              <w:rPr>
                <w:i/>
                <w:iCs/>
                <w:color w:val="000000"/>
              </w:rPr>
              <w:t>Productos de Papel y Cartón</w:t>
            </w:r>
          </w:p>
        </w:tc>
        <w:tc>
          <w:tcPr>
            <w:tcW w:w="1481" w:type="dxa"/>
            <w:tcBorders>
              <w:top w:val="nil"/>
              <w:left w:val="nil"/>
              <w:bottom w:val="nil"/>
              <w:right w:val="nil"/>
            </w:tcBorders>
            <w:shd w:val="clear" w:color="auto" w:fill="auto"/>
            <w:noWrap/>
            <w:hideMark/>
          </w:tcPr>
          <w:p w:rsidR="00694F76" w:rsidRPr="00BD7AFD" w:rsidRDefault="00694F76" w:rsidP="00694F76">
            <w:pPr>
              <w:spacing w:line="360" w:lineRule="auto"/>
              <w:jc w:val="right"/>
              <w:rPr>
                <w:i/>
                <w:iCs/>
                <w:color w:val="000000"/>
              </w:rPr>
            </w:pPr>
            <w:r>
              <w:rPr>
                <w:i/>
                <w:iCs/>
                <w:color w:val="000000"/>
              </w:rPr>
              <w:t>164,322.03</w:t>
            </w:r>
          </w:p>
        </w:tc>
        <w:tc>
          <w:tcPr>
            <w:tcW w:w="1701" w:type="dxa"/>
            <w:tcBorders>
              <w:top w:val="nil"/>
              <w:left w:val="nil"/>
              <w:bottom w:val="nil"/>
              <w:right w:val="nil"/>
            </w:tcBorders>
            <w:shd w:val="clear" w:color="auto" w:fill="auto"/>
            <w:noWrap/>
            <w:vAlign w:val="center"/>
            <w:hideMark/>
          </w:tcPr>
          <w:p w:rsidR="00694F76" w:rsidRPr="00BD7AFD" w:rsidRDefault="00694F76" w:rsidP="00694F76">
            <w:pPr>
              <w:spacing w:line="360" w:lineRule="auto"/>
              <w:jc w:val="right"/>
              <w:rPr>
                <w:i/>
                <w:iCs/>
                <w:color w:val="000000"/>
              </w:rPr>
            </w:pPr>
            <w:r>
              <w:rPr>
                <w:i/>
                <w:iCs/>
                <w:color w:val="000000"/>
              </w:rPr>
              <w:t>102,289.89</w:t>
            </w:r>
          </w:p>
        </w:tc>
      </w:tr>
      <w:tr w:rsidR="00694F76" w:rsidRPr="00BD7AFD" w:rsidTr="00694F76">
        <w:trPr>
          <w:trHeight w:val="282"/>
        </w:trPr>
        <w:tc>
          <w:tcPr>
            <w:tcW w:w="5480" w:type="dxa"/>
            <w:tcBorders>
              <w:top w:val="nil"/>
              <w:left w:val="nil"/>
              <w:bottom w:val="nil"/>
              <w:right w:val="nil"/>
            </w:tcBorders>
            <w:shd w:val="clear" w:color="auto" w:fill="auto"/>
            <w:noWrap/>
          </w:tcPr>
          <w:p w:rsidR="00694F76" w:rsidRPr="00BD7AFD" w:rsidRDefault="00694F76" w:rsidP="00694F76">
            <w:pPr>
              <w:spacing w:line="360" w:lineRule="auto"/>
              <w:rPr>
                <w:i/>
                <w:iCs/>
                <w:color w:val="000000"/>
              </w:rPr>
            </w:pPr>
            <w:r w:rsidRPr="00BD7AFD">
              <w:rPr>
                <w:i/>
                <w:iCs/>
                <w:color w:val="000000"/>
              </w:rPr>
              <w:t>Libros, Revistas y Periódico</w:t>
            </w:r>
          </w:p>
        </w:tc>
        <w:tc>
          <w:tcPr>
            <w:tcW w:w="1481" w:type="dxa"/>
            <w:tcBorders>
              <w:top w:val="nil"/>
              <w:left w:val="nil"/>
              <w:bottom w:val="nil"/>
              <w:right w:val="nil"/>
            </w:tcBorders>
            <w:shd w:val="clear" w:color="auto" w:fill="auto"/>
            <w:noWrap/>
          </w:tcPr>
          <w:p w:rsidR="00694F76" w:rsidRPr="00BD7AFD" w:rsidRDefault="00694F76" w:rsidP="00694F76">
            <w:pPr>
              <w:spacing w:line="360" w:lineRule="auto"/>
              <w:jc w:val="right"/>
              <w:rPr>
                <w:i/>
                <w:iCs/>
                <w:color w:val="000000"/>
              </w:rPr>
            </w:pPr>
            <w:r w:rsidRPr="00BD7AFD">
              <w:rPr>
                <w:i/>
                <w:iCs/>
                <w:color w:val="000000"/>
              </w:rPr>
              <w:t>78,800.00</w:t>
            </w:r>
          </w:p>
        </w:tc>
        <w:tc>
          <w:tcPr>
            <w:tcW w:w="1701" w:type="dxa"/>
            <w:tcBorders>
              <w:top w:val="nil"/>
              <w:left w:val="nil"/>
              <w:bottom w:val="nil"/>
              <w:right w:val="nil"/>
            </w:tcBorders>
            <w:shd w:val="clear" w:color="auto" w:fill="auto"/>
            <w:noWrap/>
            <w:vAlign w:val="center"/>
          </w:tcPr>
          <w:p w:rsidR="00694F76" w:rsidRPr="00BD7AFD" w:rsidRDefault="00694F76" w:rsidP="00694F76">
            <w:pPr>
              <w:spacing w:line="360" w:lineRule="auto"/>
              <w:jc w:val="right"/>
              <w:rPr>
                <w:i/>
                <w:iCs/>
                <w:color w:val="000000"/>
              </w:rPr>
            </w:pPr>
            <w:r>
              <w:rPr>
                <w:i/>
                <w:iCs/>
                <w:color w:val="000000"/>
              </w:rPr>
              <w:t>81,375.00</w:t>
            </w:r>
          </w:p>
        </w:tc>
      </w:tr>
      <w:tr w:rsidR="00694F76" w:rsidRPr="00BD7AFD" w:rsidTr="00694F76">
        <w:trPr>
          <w:trHeight w:val="282"/>
        </w:trPr>
        <w:tc>
          <w:tcPr>
            <w:tcW w:w="5480" w:type="dxa"/>
            <w:tcBorders>
              <w:top w:val="nil"/>
              <w:left w:val="nil"/>
              <w:bottom w:val="nil"/>
              <w:right w:val="nil"/>
            </w:tcBorders>
            <w:shd w:val="clear" w:color="auto" w:fill="auto"/>
            <w:noWrap/>
            <w:hideMark/>
          </w:tcPr>
          <w:p w:rsidR="00694F76" w:rsidRPr="00BD7AFD" w:rsidRDefault="00694F76" w:rsidP="00694F76">
            <w:pPr>
              <w:spacing w:line="360" w:lineRule="auto"/>
              <w:rPr>
                <w:i/>
                <w:iCs/>
                <w:color w:val="000000"/>
              </w:rPr>
            </w:pPr>
            <w:r w:rsidRPr="00BD7AFD">
              <w:rPr>
                <w:i/>
                <w:iCs/>
                <w:color w:val="000000"/>
              </w:rPr>
              <w:t>Productos Medicinales para uso Humano</w:t>
            </w:r>
          </w:p>
        </w:tc>
        <w:tc>
          <w:tcPr>
            <w:tcW w:w="1481" w:type="dxa"/>
            <w:tcBorders>
              <w:top w:val="nil"/>
              <w:left w:val="nil"/>
              <w:bottom w:val="nil"/>
              <w:right w:val="nil"/>
            </w:tcBorders>
            <w:shd w:val="clear" w:color="auto" w:fill="auto"/>
            <w:noWrap/>
            <w:hideMark/>
          </w:tcPr>
          <w:p w:rsidR="00694F76" w:rsidRPr="00BD7AFD" w:rsidRDefault="00694F76" w:rsidP="00694F76">
            <w:pPr>
              <w:spacing w:line="360" w:lineRule="auto"/>
              <w:jc w:val="right"/>
              <w:rPr>
                <w:i/>
                <w:iCs/>
                <w:color w:val="000000"/>
              </w:rPr>
            </w:pPr>
            <w:r>
              <w:rPr>
                <w:i/>
                <w:iCs/>
                <w:color w:val="000000"/>
              </w:rPr>
              <w:t>35,776.59</w:t>
            </w:r>
          </w:p>
        </w:tc>
        <w:tc>
          <w:tcPr>
            <w:tcW w:w="1701" w:type="dxa"/>
            <w:tcBorders>
              <w:top w:val="nil"/>
              <w:left w:val="nil"/>
              <w:bottom w:val="nil"/>
              <w:right w:val="nil"/>
            </w:tcBorders>
            <w:shd w:val="clear" w:color="auto" w:fill="auto"/>
            <w:noWrap/>
            <w:vAlign w:val="center"/>
            <w:hideMark/>
          </w:tcPr>
          <w:p w:rsidR="00694F76" w:rsidRPr="00BD7AFD" w:rsidRDefault="00694F76" w:rsidP="00694F76">
            <w:pPr>
              <w:spacing w:line="360" w:lineRule="auto"/>
              <w:jc w:val="right"/>
              <w:rPr>
                <w:i/>
                <w:iCs/>
                <w:color w:val="000000"/>
              </w:rPr>
            </w:pPr>
            <w:r w:rsidRPr="00BD7AFD">
              <w:rPr>
                <w:i/>
                <w:iCs/>
                <w:color w:val="000000"/>
              </w:rPr>
              <w:t>160,</w:t>
            </w:r>
            <w:r>
              <w:rPr>
                <w:i/>
                <w:iCs/>
                <w:color w:val="000000"/>
              </w:rPr>
              <w:t>990.60</w:t>
            </w:r>
          </w:p>
        </w:tc>
      </w:tr>
      <w:tr w:rsidR="00694F76" w:rsidRPr="00BD7AFD" w:rsidTr="00694F76">
        <w:trPr>
          <w:trHeight w:val="282"/>
        </w:trPr>
        <w:tc>
          <w:tcPr>
            <w:tcW w:w="5480" w:type="dxa"/>
            <w:tcBorders>
              <w:top w:val="nil"/>
              <w:left w:val="nil"/>
              <w:bottom w:val="nil"/>
              <w:right w:val="nil"/>
            </w:tcBorders>
            <w:shd w:val="clear" w:color="auto" w:fill="auto"/>
            <w:noWrap/>
          </w:tcPr>
          <w:p w:rsidR="00694F76" w:rsidRPr="00BD7AFD" w:rsidRDefault="00694F76" w:rsidP="00694F76">
            <w:pPr>
              <w:spacing w:line="360" w:lineRule="auto"/>
              <w:rPr>
                <w:i/>
                <w:iCs/>
                <w:color w:val="000000"/>
              </w:rPr>
            </w:pPr>
            <w:r w:rsidRPr="00BD7AFD">
              <w:rPr>
                <w:i/>
                <w:iCs/>
                <w:color w:val="000000"/>
              </w:rPr>
              <w:t>Llantas y Neumáticos</w:t>
            </w:r>
          </w:p>
        </w:tc>
        <w:tc>
          <w:tcPr>
            <w:tcW w:w="1481" w:type="dxa"/>
            <w:tcBorders>
              <w:top w:val="nil"/>
              <w:left w:val="nil"/>
              <w:bottom w:val="nil"/>
              <w:right w:val="nil"/>
            </w:tcBorders>
            <w:shd w:val="clear" w:color="auto" w:fill="auto"/>
            <w:noWrap/>
          </w:tcPr>
          <w:p w:rsidR="00694F76" w:rsidRPr="00BD7AFD" w:rsidRDefault="00694F76" w:rsidP="00694F76">
            <w:pPr>
              <w:spacing w:line="360" w:lineRule="auto"/>
              <w:jc w:val="right"/>
              <w:rPr>
                <w:i/>
                <w:iCs/>
                <w:color w:val="000000"/>
              </w:rPr>
            </w:pPr>
            <w:r>
              <w:rPr>
                <w:i/>
                <w:iCs/>
                <w:color w:val="000000"/>
              </w:rPr>
              <w:t>23,179.83</w:t>
            </w:r>
          </w:p>
        </w:tc>
        <w:tc>
          <w:tcPr>
            <w:tcW w:w="1701" w:type="dxa"/>
            <w:tcBorders>
              <w:top w:val="nil"/>
              <w:left w:val="nil"/>
              <w:bottom w:val="nil"/>
              <w:right w:val="nil"/>
            </w:tcBorders>
            <w:shd w:val="clear" w:color="auto" w:fill="auto"/>
            <w:noWrap/>
            <w:vAlign w:val="center"/>
          </w:tcPr>
          <w:p w:rsidR="00694F76" w:rsidRPr="00BD7AFD" w:rsidRDefault="00694F76" w:rsidP="00694F76">
            <w:pPr>
              <w:spacing w:line="360" w:lineRule="auto"/>
              <w:jc w:val="right"/>
              <w:rPr>
                <w:i/>
                <w:iCs/>
                <w:color w:val="000000"/>
              </w:rPr>
            </w:pPr>
            <w:r w:rsidRPr="00BD7AFD">
              <w:rPr>
                <w:i/>
                <w:iCs/>
                <w:color w:val="000000"/>
              </w:rPr>
              <w:t>49,245.84</w:t>
            </w:r>
          </w:p>
        </w:tc>
      </w:tr>
      <w:tr w:rsidR="00694F76" w:rsidRPr="00BD7AFD" w:rsidTr="00694F76">
        <w:trPr>
          <w:trHeight w:val="282"/>
        </w:trPr>
        <w:tc>
          <w:tcPr>
            <w:tcW w:w="5480" w:type="dxa"/>
            <w:tcBorders>
              <w:top w:val="nil"/>
              <w:left w:val="nil"/>
              <w:bottom w:val="nil"/>
              <w:right w:val="nil"/>
            </w:tcBorders>
            <w:shd w:val="clear" w:color="auto" w:fill="auto"/>
            <w:noWrap/>
            <w:hideMark/>
          </w:tcPr>
          <w:p w:rsidR="00694F76" w:rsidRPr="00BD7AFD" w:rsidRDefault="00694F76" w:rsidP="00694F76">
            <w:pPr>
              <w:spacing w:line="360" w:lineRule="auto"/>
              <w:rPr>
                <w:i/>
                <w:iCs/>
                <w:color w:val="000000"/>
              </w:rPr>
            </w:pPr>
            <w:r w:rsidRPr="00BD7AFD">
              <w:rPr>
                <w:i/>
                <w:iCs/>
                <w:color w:val="000000"/>
              </w:rPr>
              <w:t>Artículos de Plásticos</w:t>
            </w:r>
          </w:p>
        </w:tc>
        <w:tc>
          <w:tcPr>
            <w:tcW w:w="1481" w:type="dxa"/>
            <w:tcBorders>
              <w:top w:val="nil"/>
              <w:left w:val="nil"/>
              <w:bottom w:val="nil"/>
              <w:right w:val="nil"/>
            </w:tcBorders>
            <w:shd w:val="clear" w:color="auto" w:fill="auto"/>
            <w:noWrap/>
            <w:hideMark/>
          </w:tcPr>
          <w:p w:rsidR="00694F76" w:rsidRPr="00BD7AFD" w:rsidRDefault="00694F76" w:rsidP="00694F76">
            <w:pPr>
              <w:spacing w:line="360" w:lineRule="auto"/>
              <w:jc w:val="right"/>
              <w:rPr>
                <w:i/>
                <w:iCs/>
                <w:color w:val="000000"/>
              </w:rPr>
            </w:pPr>
            <w:r>
              <w:rPr>
                <w:i/>
                <w:iCs/>
                <w:color w:val="000000"/>
              </w:rPr>
              <w:t>80,808.42</w:t>
            </w:r>
          </w:p>
        </w:tc>
        <w:tc>
          <w:tcPr>
            <w:tcW w:w="1701" w:type="dxa"/>
            <w:tcBorders>
              <w:top w:val="nil"/>
              <w:left w:val="nil"/>
              <w:bottom w:val="nil"/>
              <w:right w:val="nil"/>
            </w:tcBorders>
            <w:shd w:val="clear" w:color="auto" w:fill="auto"/>
            <w:noWrap/>
            <w:vAlign w:val="center"/>
            <w:hideMark/>
          </w:tcPr>
          <w:p w:rsidR="00694F76" w:rsidRPr="00BD7AFD" w:rsidRDefault="00694F76" w:rsidP="00694F76">
            <w:pPr>
              <w:spacing w:line="360" w:lineRule="auto"/>
              <w:jc w:val="right"/>
              <w:rPr>
                <w:i/>
                <w:iCs/>
                <w:color w:val="000000"/>
              </w:rPr>
            </w:pPr>
            <w:r>
              <w:rPr>
                <w:i/>
                <w:iCs/>
                <w:color w:val="000000"/>
              </w:rPr>
              <w:t>73,505.42</w:t>
            </w:r>
          </w:p>
        </w:tc>
      </w:tr>
      <w:tr w:rsidR="00694F76" w:rsidRPr="00BD7AFD" w:rsidTr="00694F76">
        <w:trPr>
          <w:trHeight w:val="282"/>
        </w:trPr>
        <w:tc>
          <w:tcPr>
            <w:tcW w:w="5480" w:type="dxa"/>
            <w:tcBorders>
              <w:top w:val="nil"/>
              <w:left w:val="nil"/>
              <w:bottom w:val="nil"/>
              <w:right w:val="nil"/>
            </w:tcBorders>
            <w:shd w:val="clear" w:color="auto" w:fill="auto"/>
            <w:noWrap/>
          </w:tcPr>
          <w:p w:rsidR="00694F76" w:rsidRPr="00BD7AFD" w:rsidRDefault="00694F76" w:rsidP="00694F76">
            <w:pPr>
              <w:spacing w:line="360" w:lineRule="auto"/>
              <w:rPr>
                <w:i/>
                <w:iCs/>
                <w:color w:val="000000"/>
              </w:rPr>
            </w:pPr>
            <w:r w:rsidRPr="00BD7AFD">
              <w:rPr>
                <w:i/>
                <w:iCs/>
                <w:color w:val="000000"/>
              </w:rPr>
              <w:t>Accesorios de Metal</w:t>
            </w:r>
          </w:p>
        </w:tc>
        <w:tc>
          <w:tcPr>
            <w:tcW w:w="1481" w:type="dxa"/>
            <w:tcBorders>
              <w:top w:val="nil"/>
              <w:left w:val="nil"/>
              <w:bottom w:val="nil"/>
              <w:right w:val="nil"/>
            </w:tcBorders>
            <w:shd w:val="clear" w:color="auto" w:fill="auto"/>
            <w:noWrap/>
          </w:tcPr>
          <w:p w:rsidR="00694F76" w:rsidRPr="00BD7AFD" w:rsidRDefault="00694F76" w:rsidP="00694F76">
            <w:pPr>
              <w:spacing w:line="360" w:lineRule="auto"/>
              <w:jc w:val="right"/>
              <w:rPr>
                <w:i/>
                <w:iCs/>
                <w:color w:val="000000"/>
              </w:rPr>
            </w:pPr>
            <w:r w:rsidRPr="00BD7AFD">
              <w:rPr>
                <w:i/>
                <w:iCs/>
                <w:color w:val="000000"/>
              </w:rPr>
              <w:t>2,987.01</w:t>
            </w:r>
          </w:p>
        </w:tc>
        <w:tc>
          <w:tcPr>
            <w:tcW w:w="1701" w:type="dxa"/>
            <w:tcBorders>
              <w:top w:val="nil"/>
              <w:left w:val="nil"/>
              <w:bottom w:val="nil"/>
              <w:right w:val="nil"/>
            </w:tcBorders>
            <w:shd w:val="clear" w:color="auto" w:fill="auto"/>
            <w:noWrap/>
            <w:vAlign w:val="center"/>
          </w:tcPr>
          <w:p w:rsidR="00694F76" w:rsidRPr="00BD7AFD" w:rsidRDefault="00694F76" w:rsidP="00694F76">
            <w:pPr>
              <w:spacing w:line="360" w:lineRule="auto"/>
              <w:jc w:val="right"/>
              <w:rPr>
                <w:i/>
                <w:iCs/>
                <w:color w:val="000000"/>
              </w:rPr>
            </w:pPr>
            <w:r>
              <w:rPr>
                <w:i/>
                <w:iCs/>
                <w:color w:val="000000"/>
              </w:rPr>
              <w:t>7,039.99</w:t>
            </w:r>
          </w:p>
        </w:tc>
      </w:tr>
      <w:tr w:rsidR="00694F76" w:rsidRPr="00BD7AFD" w:rsidTr="00694F76">
        <w:trPr>
          <w:trHeight w:val="282"/>
        </w:trPr>
        <w:tc>
          <w:tcPr>
            <w:tcW w:w="5480" w:type="dxa"/>
            <w:tcBorders>
              <w:top w:val="nil"/>
              <w:left w:val="nil"/>
              <w:bottom w:val="nil"/>
              <w:right w:val="nil"/>
            </w:tcBorders>
            <w:shd w:val="clear" w:color="auto" w:fill="auto"/>
            <w:noWrap/>
            <w:hideMark/>
          </w:tcPr>
          <w:p w:rsidR="00694F76" w:rsidRPr="00BD7AFD" w:rsidRDefault="00694F76" w:rsidP="00694F76">
            <w:pPr>
              <w:spacing w:line="360" w:lineRule="auto"/>
              <w:rPr>
                <w:i/>
                <w:iCs/>
                <w:color w:val="000000"/>
              </w:rPr>
            </w:pPr>
            <w:r w:rsidRPr="00BD7AFD">
              <w:rPr>
                <w:i/>
                <w:iCs/>
                <w:color w:val="000000"/>
              </w:rPr>
              <w:t>Estructuras Metálicas Acabadas</w:t>
            </w:r>
          </w:p>
        </w:tc>
        <w:tc>
          <w:tcPr>
            <w:tcW w:w="1481" w:type="dxa"/>
            <w:tcBorders>
              <w:top w:val="nil"/>
              <w:left w:val="nil"/>
              <w:bottom w:val="nil"/>
              <w:right w:val="nil"/>
            </w:tcBorders>
            <w:shd w:val="clear" w:color="auto" w:fill="auto"/>
            <w:noWrap/>
            <w:hideMark/>
          </w:tcPr>
          <w:p w:rsidR="00694F76" w:rsidRPr="00BD7AFD" w:rsidRDefault="00694F76" w:rsidP="00694F76">
            <w:pPr>
              <w:spacing w:line="360" w:lineRule="auto"/>
              <w:jc w:val="right"/>
              <w:rPr>
                <w:i/>
                <w:iCs/>
                <w:color w:val="000000"/>
              </w:rPr>
            </w:pPr>
            <w:r w:rsidRPr="00BD7AFD">
              <w:rPr>
                <w:i/>
                <w:iCs/>
                <w:color w:val="000000"/>
              </w:rPr>
              <w:t>0.00</w:t>
            </w:r>
          </w:p>
        </w:tc>
        <w:tc>
          <w:tcPr>
            <w:tcW w:w="1701" w:type="dxa"/>
            <w:tcBorders>
              <w:top w:val="nil"/>
              <w:left w:val="nil"/>
              <w:bottom w:val="nil"/>
              <w:right w:val="nil"/>
            </w:tcBorders>
            <w:shd w:val="clear" w:color="auto" w:fill="auto"/>
            <w:noWrap/>
            <w:vAlign w:val="center"/>
            <w:hideMark/>
          </w:tcPr>
          <w:p w:rsidR="00694F76" w:rsidRPr="00BD7AFD" w:rsidRDefault="00694F76" w:rsidP="00694F76">
            <w:pPr>
              <w:spacing w:line="360" w:lineRule="auto"/>
              <w:jc w:val="right"/>
              <w:rPr>
                <w:i/>
                <w:iCs/>
                <w:color w:val="000000"/>
              </w:rPr>
            </w:pPr>
            <w:r w:rsidRPr="00BD7AFD">
              <w:rPr>
                <w:i/>
                <w:iCs/>
                <w:color w:val="000000"/>
              </w:rPr>
              <w:t>471.00</w:t>
            </w:r>
          </w:p>
        </w:tc>
      </w:tr>
      <w:tr w:rsidR="00694F76" w:rsidRPr="00BD7AFD" w:rsidTr="00694F76">
        <w:trPr>
          <w:trHeight w:val="282"/>
        </w:trPr>
        <w:tc>
          <w:tcPr>
            <w:tcW w:w="5480" w:type="dxa"/>
            <w:tcBorders>
              <w:top w:val="nil"/>
              <w:left w:val="nil"/>
              <w:bottom w:val="nil"/>
              <w:right w:val="nil"/>
            </w:tcBorders>
            <w:shd w:val="clear" w:color="auto" w:fill="auto"/>
            <w:noWrap/>
          </w:tcPr>
          <w:p w:rsidR="00694F76" w:rsidRPr="00BD7AFD" w:rsidRDefault="00694F76" w:rsidP="00694F76">
            <w:pPr>
              <w:spacing w:line="360" w:lineRule="auto"/>
              <w:rPr>
                <w:i/>
                <w:iCs/>
                <w:color w:val="000000"/>
              </w:rPr>
            </w:pPr>
            <w:r w:rsidRPr="00BD7AFD">
              <w:rPr>
                <w:i/>
                <w:iCs/>
                <w:color w:val="000000"/>
              </w:rPr>
              <w:lastRenderedPageBreak/>
              <w:t>Productos de Cemento</w:t>
            </w:r>
          </w:p>
        </w:tc>
        <w:tc>
          <w:tcPr>
            <w:tcW w:w="1481" w:type="dxa"/>
            <w:tcBorders>
              <w:top w:val="nil"/>
              <w:left w:val="nil"/>
              <w:bottom w:val="nil"/>
              <w:right w:val="nil"/>
            </w:tcBorders>
            <w:shd w:val="clear" w:color="auto" w:fill="auto"/>
            <w:noWrap/>
          </w:tcPr>
          <w:p w:rsidR="00694F76" w:rsidRPr="00BD7AFD" w:rsidRDefault="00694F76" w:rsidP="00694F76">
            <w:pPr>
              <w:spacing w:line="360" w:lineRule="auto"/>
              <w:jc w:val="right"/>
              <w:rPr>
                <w:i/>
                <w:iCs/>
                <w:color w:val="000000"/>
              </w:rPr>
            </w:pPr>
            <w:r w:rsidRPr="00BD7AFD">
              <w:rPr>
                <w:i/>
                <w:iCs/>
                <w:color w:val="000000"/>
              </w:rPr>
              <w:t>0.00</w:t>
            </w:r>
          </w:p>
        </w:tc>
        <w:tc>
          <w:tcPr>
            <w:tcW w:w="1701" w:type="dxa"/>
            <w:tcBorders>
              <w:top w:val="nil"/>
              <w:left w:val="nil"/>
              <w:bottom w:val="nil"/>
              <w:right w:val="nil"/>
            </w:tcBorders>
            <w:shd w:val="clear" w:color="auto" w:fill="auto"/>
            <w:noWrap/>
            <w:vAlign w:val="center"/>
          </w:tcPr>
          <w:p w:rsidR="00694F76" w:rsidRPr="00BD7AFD" w:rsidRDefault="00694F76" w:rsidP="00694F76">
            <w:pPr>
              <w:spacing w:line="360" w:lineRule="auto"/>
              <w:jc w:val="right"/>
              <w:rPr>
                <w:i/>
                <w:iCs/>
                <w:color w:val="000000"/>
              </w:rPr>
            </w:pPr>
            <w:r w:rsidRPr="00BD7AFD">
              <w:rPr>
                <w:i/>
                <w:iCs/>
                <w:color w:val="000000"/>
              </w:rPr>
              <w:t>520.01</w:t>
            </w:r>
          </w:p>
        </w:tc>
      </w:tr>
      <w:tr w:rsidR="00694F76" w:rsidRPr="00BD7AFD" w:rsidTr="00694F76">
        <w:trPr>
          <w:trHeight w:val="282"/>
        </w:trPr>
        <w:tc>
          <w:tcPr>
            <w:tcW w:w="5480" w:type="dxa"/>
            <w:tcBorders>
              <w:top w:val="nil"/>
              <w:left w:val="nil"/>
              <w:bottom w:val="nil"/>
              <w:right w:val="nil"/>
            </w:tcBorders>
            <w:shd w:val="clear" w:color="auto" w:fill="auto"/>
            <w:noWrap/>
            <w:hideMark/>
          </w:tcPr>
          <w:p w:rsidR="00694F76" w:rsidRPr="00BD7AFD" w:rsidRDefault="00694F76" w:rsidP="00694F76">
            <w:pPr>
              <w:spacing w:line="360" w:lineRule="auto"/>
              <w:rPr>
                <w:i/>
                <w:iCs/>
                <w:color w:val="000000"/>
              </w:rPr>
            </w:pPr>
            <w:r w:rsidRPr="00BD7AFD">
              <w:rPr>
                <w:i/>
                <w:iCs/>
                <w:color w:val="000000"/>
              </w:rPr>
              <w:t>Otros Repuestos y accesorios menores</w:t>
            </w:r>
          </w:p>
        </w:tc>
        <w:tc>
          <w:tcPr>
            <w:tcW w:w="1481" w:type="dxa"/>
            <w:tcBorders>
              <w:top w:val="nil"/>
              <w:left w:val="nil"/>
              <w:bottom w:val="nil"/>
              <w:right w:val="nil"/>
            </w:tcBorders>
            <w:shd w:val="clear" w:color="auto" w:fill="auto"/>
            <w:noWrap/>
            <w:hideMark/>
          </w:tcPr>
          <w:p w:rsidR="00694F76" w:rsidRPr="00BD7AFD" w:rsidRDefault="00694F76" w:rsidP="00694F76">
            <w:pPr>
              <w:spacing w:line="360" w:lineRule="auto"/>
              <w:jc w:val="right"/>
              <w:rPr>
                <w:i/>
                <w:iCs/>
                <w:color w:val="000000"/>
              </w:rPr>
            </w:pPr>
            <w:r>
              <w:rPr>
                <w:i/>
                <w:iCs/>
                <w:color w:val="000000"/>
              </w:rPr>
              <w:t>34,097.69</w:t>
            </w:r>
          </w:p>
        </w:tc>
        <w:tc>
          <w:tcPr>
            <w:tcW w:w="1701" w:type="dxa"/>
            <w:tcBorders>
              <w:top w:val="nil"/>
              <w:left w:val="nil"/>
              <w:bottom w:val="nil"/>
              <w:right w:val="nil"/>
            </w:tcBorders>
            <w:shd w:val="clear" w:color="auto" w:fill="auto"/>
            <w:noWrap/>
            <w:vAlign w:val="center"/>
            <w:hideMark/>
          </w:tcPr>
          <w:p w:rsidR="00694F76" w:rsidRPr="00BD7AFD" w:rsidRDefault="00694F76" w:rsidP="00694F76">
            <w:pPr>
              <w:spacing w:line="360" w:lineRule="auto"/>
              <w:jc w:val="right"/>
              <w:rPr>
                <w:i/>
                <w:iCs/>
                <w:color w:val="000000"/>
              </w:rPr>
            </w:pPr>
            <w:r w:rsidRPr="00BD7AFD">
              <w:rPr>
                <w:i/>
                <w:iCs/>
                <w:color w:val="000000"/>
              </w:rPr>
              <w:t>30,918.38</w:t>
            </w:r>
          </w:p>
        </w:tc>
      </w:tr>
      <w:tr w:rsidR="00694F76" w:rsidRPr="00BD7AFD" w:rsidTr="00694F76">
        <w:trPr>
          <w:trHeight w:val="282"/>
        </w:trPr>
        <w:tc>
          <w:tcPr>
            <w:tcW w:w="5480" w:type="dxa"/>
            <w:tcBorders>
              <w:top w:val="nil"/>
              <w:left w:val="nil"/>
              <w:bottom w:val="nil"/>
              <w:right w:val="nil"/>
            </w:tcBorders>
            <w:shd w:val="clear" w:color="auto" w:fill="auto"/>
            <w:noWrap/>
            <w:hideMark/>
          </w:tcPr>
          <w:p w:rsidR="00694F76" w:rsidRPr="00BD7AFD" w:rsidRDefault="00694F76" w:rsidP="00694F76">
            <w:pPr>
              <w:spacing w:line="360" w:lineRule="auto"/>
              <w:rPr>
                <w:i/>
                <w:iCs/>
                <w:color w:val="000000"/>
              </w:rPr>
            </w:pPr>
            <w:r w:rsidRPr="00BD7AFD">
              <w:rPr>
                <w:i/>
                <w:iCs/>
                <w:color w:val="000000"/>
              </w:rPr>
              <w:t>Gasolina</w:t>
            </w:r>
          </w:p>
        </w:tc>
        <w:tc>
          <w:tcPr>
            <w:tcW w:w="1481" w:type="dxa"/>
            <w:tcBorders>
              <w:top w:val="nil"/>
              <w:left w:val="nil"/>
              <w:bottom w:val="nil"/>
              <w:right w:val="nil"/>
            </w:tcBorders>
            <w:shd w:val="clear" w:color="auto" w:fill="auto"/>
            <w:noWrap/>
            <w:hideMark/>
          </w:tcPr>
          <w:p w:rsidR="00694F76" w:rsidRPr="00BD7AFD" w:rsidRDefault="00694F76" w:rsidP="00694F76">
            <w:pPr>
              <w:spacing w:line="360" w:lineRule="auto"/>
              <w:jc w:val="right"/>
              <w:rPr>
                <w:i/>
                <w:iCs/>
                <w:color w:val="000000"/>
              </w:rPr>
            </w:pPr>
            <w:r>
              <w:rPr>
                <w:i/>
                <w:iCs/>
                <w:color w:val="000000"/>
              </w:rPr>
              <w:t>2,834,564.28</w:t>
            </w:r>
          </w:p>
        </w:tc>
        <w:tc>
          <w:tcPr>
            <w:tcW w:w="1701" w:type="dxa"/>
            <w:tcBorders>
              <w:top w:val="nil"/>
              <w:left w:val="nil"/>
              <w:bottom w:val="nil"/>
              <w:right w:val="nil"/>
            </w:tcBorders>
            <w:shd w:val="clear" w:color="auto" w:fill="auto"/>
            <w:noWrap/>
            <w:vAlign w:val="center"/>
            <w:hideMark/>
          </w:tcPr>
          <w:p w:rsidR="00694F76" w:rsidRPr="00BD7AFD" w:rsidRDefault="00694F76" w:rsidP="00694F76">
            <w:pPr>
              <w:spacing w:line="360" w:lineRule="auto"/>
              <w:jc w:val="right"/>
              <w:rPr>
                <w:i/>
                <w:iCs/>
                <w:color w:val="000000"/>
              </w:rPr>
            </w:pPr>
            <w:r>
              <w:rPr>
                <w:i/>
                <w:iCs/>
                <w:color w:val="000000"/>
              </w:rPr>
              <w:t>2,739,953.26</w:t>
            </w:r>
          </w:p>
        </w:tc>
      </w:tr>
      <w:tr w:rsidR="00694F76" w:rsidRPr="00BD7AFD" w:rsidTr="00694F76">
        <w:trPr>
          <w:trHeight w:val="282"/>
        </w:trPr>
        <w:tc>
          <w:tcPr>
            <w:tcW w:w="5480" w:type="dxa"/>
            <w:tcBorders>
              <w:top w:val="nil"/>
              <w:left w:val="nil"/>
              <w:bottom w:val="nil"/>
              <w:right w:val="nil"/>
            </w:tcBorders>
            <w:shd w:val="clear" w:color="auto" w:fill="auto"/>
            <w:noWrap/>
            <w:hideMark/>
          </w:tcPr>
          <w:p w:rsidR="00694F76" w:rsidRPr="00BD7AFD" w:rsidRDefault="00694F76" w:rsidP="00694F76">
            <w:pPr>
              <w:spacing w:line="360" w:lineRule="auto"/>
              <w:rPr>
                <w:i/>
                <w:iCs/>
                <w:color w:val="000000"/>
              </w:rPr>
            </w:pPr>
            <w:r w:rsidRPr="00BD7AFD">
              <w:rPr>
                <w:i/>
                <w:iCs/>
                <w:color w:val="000000"/>
              </w:rPr>
              <w:t>Gasoil</w:t>
            </w:r>
          </w:p>
        </w:tc>
        <w:tc>
          <w:tcPr>
            <w:tcW w:w="1481" w:type="dxa"/>
            <w:tcBorders>
              <w:top w:val="nil"/>
              <w:left w:val="nil"/>
              <w:bottom w:val="nil"/>
              <w:right w:val="nil"/>
            </w:tcBorders>
            <w:shd w:val="clear" w:color="auto" w:fill="auto"/>
            <w:noWrap/>
            <w:hideMark/>
          </w:tcPr>
          <w:p w:rsidR="00694F76" w:rsidRPr="00BD7AFD" w:rsidRDefault="00694F76" w:rsidP="00694F76">
            <w:pPr>
              <w:spacing w:line="360" w:lineRule="auto"/>
              <w:jc w:val="right"/>
              <w:rPr>
                <w:i/>
                <w:iCs/>
                <w:color w:val="000000"/>
              </w:rPr>
            </w:pPr>
            <w:r w:rsidRPr="00BD7AFD">
              <w:rPr>
                <w:i/>
                <w:iCs/>
                <w:color w:val="000000"/>
              </w:rPr>
              <w:t>158,500.00</w:t>
            </w:r>
          </w:p>
        </w:tc>
        <w:tc>
          <w:tcPr>
            <w:tcW w:w="1701" w:type="dxa"/>
            <w:tcBorders>
              <w:top w:val="nil"/>
              <w:left w:val="nil"/>
              <w:bottom w:val="nil"/>
              <w:right w:val="nil"/>
            </w:tcBorders>
            <w:shd w:val="clear" w:color="auto" w:fill="auto"/>
            <w:noWrap/>
            <w:vAlign w:val="center"/>
            <w:hideMark/>
          </w:tcPr>
          <w:p w:rsidR="00694F76" w:rsidRPr="00BD7AFD" w:rsidRDefault="00694F76" w:rsidP="00694F76">
            <w:pPr>
              <w:spacing w:line="360" w:lineRule="auto"/>
              <w:jc w:val="right"/>
              <w:rPr>
                <w:i/>
                <w:iCs/>
                <w:color w:val="000000"/>
              </w:rPr>
            </w:pPr>
            <w:r w:rsidRPr="00BD7AFD">
              <w:rPr>
                <w:i/>
                <w:iCs/>
                <w:color w:val="000000"/>
              </w:rPr>
              <w:t>0.00</w:t>
            </w:r>
          </w:p>
        </w:tc>
      </w:tr>
      <w:tr w:rsidR="00694F76" w:rsidRPr="00BD7AFD" w:rsidTr="00694F76">
        <w:trPr>
          <w:trHeight w:val="282"/>
        </w:trPr>
        <w:tc>
          <w:tcPr>
            <w:tcW w:w="5480" w:type="dxa"/>
            <w:tcBorders>
              <w:top w:val="nil"/>
              <w:left w:val="nil"/>
              <w:bottom w:val="nil"/>
              <w:right w:val="nil"/>
            </w:tcBorders>
            <w:shd w:val="clear" w:color="auto" w:fill="auto"/>
            <w:noWrap/>
          </w:tcPr>
          <w:p w:rsidR="00694F76" w:rsidRPr="00BD7AFD" w:rsidRDefault="00694F76" w:rsidP="00694F76">
            <w:pPr>
              <w:spacing w:line="360" w:lineRule="auto"/>
              <w:rPr>
                <w:i/>
                <w:iCs/>
                <w:color w:val="000000"/>
              </w:rPr>
            </w:pPr>
            <w:r w:rsidRPr="00BD7AFD">
              <w:rPr>
                <w:i/>
                <w:iCs/>
                <w:color w:val="000000"/>
              </w:rPr>
              <w:t>Aceites y Grasas</w:t>
            </w:r>
          </w:p>
        </w:tc>
        <w:tc>
          <w:tcPr>
            <w:tcW w:w="1481" w:type="dxa"/>
            <w:tcBorders>
              <w:top w:val="nil"/>
              <w:left w:val="nil"/>
              <w:bottom w:val="nil"/>
              <w:right w:val="nil"/>
            </w:tcBorders>
            <w:shd w:val="clear" w:color="auto" w:fill="auto"/>
            <w:noWrap/>
          </w:tcPr>
          <w:p w:rsidR="00694F76" w:rsidRPr="00BD7AFD" w:rsidRDefault="00694F76" w:rsidP="00694F76">
            <w:pPr>
              <w:spacing w:line="360" w:lineRule="auto"/>
              <w:jc w:val="right"/>
              <w:rPr>
                <w:i/>
                <w:iCs/>
                <w:color w:val="000000"/>
              </w:rPr>
            </w:pPr>
            <w:r w:rsidRPr="00BD7AFD">
              <w:rPr>
                <w:i/>
                <w:iCs/>
                <w:color w:val="000000"/>
              </w:rPr>
              <w:t>31,545.71</w:t>
            </w:r>
          </w:p>
        </w:tc>
        <w:tc>
          <w:tcPr>
            <w:tcW w:w="1701" w:type="dxa"/>
            <w:tcBorders>
              <w:top w:val="nil"/>
              <w:left w:val="nil"/>
              <w:bottom w:val="nil"/>
              <w:right w:val="nil"/>
            </w:tcBorders>
            <w:shd w:val="clear" w:color="auto" w:fill="auto"/>
            <w:noWrap/>
            <w:vAlign w:val="center"/>
          </w:tcPr>
          <w:p w:rsidR="00694F76" w:rsidRPr="00BD7AFD" w:rsidRDefault="00694F76" w:rsidP="00694F76">
            <w:pPr>
              <w:spacing w:line="360" w:lineRule="auto"/>
              <w:jc w:val="right"/>
              <w:rPr>
                <w:i/>
                <w:iCs/>
                <w:color w:val="000000"/>
              </w:rPr>
            </w:pPr>
            <w:r w:rsidRPr="00BD7AFD">
              <w:rPr>
                <w:i/>
                <w:iCs/>
                <w:color w:val="000000"/>
              </w:rPr>
              <w:t>15,109.11</w:t>
            </w:r>
          </w:p>
        </w:tc>
      </w:tr>
      <w:tr w:rsidR="00694F76" w:rsidRPr="00BD7AFD" w:rsidTr="00694F76">
        <w:trPr>
          <w:trHeight w:val="282"/>
        </w:trPr>
        <w:tc>
          <w:tcPr>
            <w:tcW w:w="5480" w:type="dxa"/>
            <w:tcBorders>
              <w:top w:val="nil"/>
              <w:left w:val="nil"/>
              <w:bottom w:val="nil"/>
              <w:right w:val="nil"/>
            </w:tcBorders>
            <w:shd w:val="clear" w:color="auto" w:fill="auto"/>
            <w:noWrap/>
            <w:hideMark/>
          </w:tcPr>
          <w:p w:rsidR="00694F76" w:rsidRPr="00BD7AFD" w:rsidRDefault="00694F76" w:rsidP="00694F76">
            <w:pPr>
              <w:spacing w:line="360" w:lineRule="auto"/>
              <w:rPr>
                <w:i/>
                <w:iCs/>
                <w:color w:val="000000"/>
              </w:rPr>
            </w:pPr>
            <w:r w:rsidRPr="00BD7AFD">
              <w:rPr>
                <w:i/>
                <w:iCs/>
                <w:color w:val="000000"/>
              </w:rPr>
              <w:t xml:space="preserve">Productos Químicos de uso Personal </w:t>
            </w:r>
          </w:p>
        </w:tc>
        <w:tc>
          <w:tcPr>
            <w:tcW w:w="1481" w:type="dxa"/>
            <w:tcBorders>
              <w:top w:val="nil"/>
              <w:left w:val="nil"/>
              <w:bottom w:val="nil"/>
              <w:right w:val="nil"/>
            </w:tcBorders>
            <w:shd w:val="clear" w:color="auto" w:fill="auto"/>
            <w:noWrap/>
            <w:hideMark/>
          </w:tcPr>
          <w:p w:rsidR="00694F76" w:rsidRPr="00BD7AFD" w:rsidRDefault="00694F76" w:rsidP="00694F76">
            <w:pPr>
              <w:spacing w:line="360" w:lineRule="auto"/>
              <w:jc w:val="right"/>
              <w:rPr>
                <w:i/>
                <w:iCs/>
                <w:color w:val="000000"/>
              </w:rPr>
            </w:pPr>
            <w:r w:rsidRPr="00BD7AFD">
              <w:rPr>
                <w:i/>
                <w:iCs/>
                <w:color w:val="000000"/>
              </w:rPr>
              <w:t>336.30</w:t>
            </w:r>
          </w:p>
        </w:tc>
        <w:tc>
          <w:tcPr>
            <w:tcW w:w="1701" w:type="dxa"/>
            <w:tcBorders>
              <w:top w:val="nil"/>
              <w:left w:val="nil"/>
              <w:bottom w:val="nil"/>
              <w:right w:val="nil"/>
            </w:tcBorders>
            <w:shd w:val="clear" w:color="auto" w:fill="auto"/>
            <w:noWrap/>
            <w:vAlign w:val="center"/>
            <w:hideMark/>
          </w:tcPr>
          <w:p w:rsidR="00694F76" w:rsidRPr="00BD7AFD" w:rsidRDefault="00694F76" w:rsidP="00694F76">
            <w:pPr>
              <w:spacing w:line="360" w:lineRule="auto"/>
              <w:jc w:val="right"/>
              <w:rPr>
                <w:i/>
                <w:iCs/>
                <w:color w:val="000000"/>
              </w:rPr>
            </w:pPr>
            <w:r>
              <w:rPr>
                <w:i/>
                <w:iCs/>
                <w:color w:val="000000"/>
              </w:rPr>
              <w:t>7,723.94</w:t>
            </w:r>
          </w:p>
        </w:tc>
      </w:tr>
      <w:tr w:rsidR="00694F76" w:rsidRPr="00BD7AFD" w:rsidTr="00694F76">
        <w:trPr>
          <w:trHeight w:val="282"/>
        </w:trPr>
        <w:tc>
          <w:tcPr>
            <w:tcW w:w="5480" w:type="dxa"/>
            <w:tcBorders>
              <w:top w:val="nil"/>
              <w:left w:val="nil"/>
              <w:bottom w:val="nil"/>
              <w:right w:val="nil"/>
            </w:tcBorders>
            <w:shd w:val="clear" w:color="auto" w:fill="auto"/>
            <w:noWrap/>
          </w:tcPr>
          <w:p w:rsidR="00694F76" w:rsidRPr="00BD7AFD" w:rsidRDefault="00694F76" w:rsidP="00694F76">
            <w:pPr>
              <w:spacing w:line="360" w:lineRule="auto"/>
              <w:rPr>
                <w:i/>
                <w:iCs/>
                <w:color w:val="000000"/>
              </w:rPr>
            </w:pPr>
            <w:r w:rsidRPr="00BD7AFD">
              <w:rPr>
                <w:i/>
                <w:iCs/>
                <w:color w:val="000000"/>
              </w:rPr>
              <w:t>Pintura, Lacas y Barnices</w:t>
            </w:r>
          </w:p>
        </w:tc>
        <w:tc>
          <w:tcPr>
            <w:tcW w:w="1481" w:type="dxa"/>
            <w:tcBorders>
              <w:top w:val="nil"/>
              <w:left w:val="nil"/>
              <w:bottom w:val="nil"/>
              <w:right w:val="nil"/>
            </w:tcBorders>
            <w:shd w:val="clear" w:color="auto" w:fill="auto"/>
            <w:noWrap/>
          </w:tcPr>
          <w:p w:rsidR="00694F76" w:rsidRPr="00BD7AFD" w:rsidRDefault="00694F76" w:rsidP="00694F76">
            <w:pPr>
              <w:spacing w:line="360" w:lineRule="auto"/>
              <w:jc w:val="right"/>
              <w:rPr>
                <w:i/>
                <w:iCs/>
                <w:color w:val="000000"/>
              </w:rPr>
            </w:pPr>
            <w:r>
              <w:rPr>
                <w:i/>
                <w:iCs/>
                <w:color w:val="000000"/>
              </w:rPr>
              <w:t>39,182.90</w:t>
            </w:r>
          </w:p>
        </w:tc>
        <w:tc>
          <w:tcPr>
            <w:tcW w:w="1701" w:type="dxa"/>
            <w:tcBorders>
              <w:top w:val="nil"/>
              <w:left w:val="nil"/>
              <w:bottom w:val="nil"/>
              <w:right w:val="nil"/>
            </w:tcBorders>
            <w:shd w:val="clear" w:color="auto" w:fill="auto"/>
            <w:noWrap/>
            <w:vAlign w:val="center"/>
          </w:tcPr>
          <w:p w:rsidR="00694F76" w:rsidRPr="00BD7AFD" w:rsidRDefault="00694F76" w:rsidP="00694F76">
            <w:pPr>
              <w:spacing w:line="360" w:lineRule="auto"/>
              <w:jc w:val="right"/>
              <w:rPr>
                <w:i/>
                <w:iCs/>
                <w:color w:val="000000"/>
              </w:rPr>
            </w:pPr>
            <w:r w:rsidRPr="00BD7AFD">
              <w:rPr>
                <w:i/>
                <w:iCs/>
                <w:color w:val="000000"/>
              </w:rPr>
              <w:t>51,919.14</w:t>
            </w:r>
          </w:p>
        </w:tc>
      </w:tr>
      <w:tr w:rsidR="00694F76" w:rsidRPr="00BD7AFD" w:rsidTr="00694F76">
        <w:trPr>
          <w:trHeight w:val="282"/>
        </w:trPr>
        <w:tc>
          <w:tcPr>
            <w:tcW w:w="5480" w:type="dxa"/>
            <w:tcBorders>
              <w:top w:val="nil"/>
              <w:left w:val="nil"/>
              <w:bottom w:val="nil"/>
              <w:right w:val="nil"/>
            </w:tcBorders>
            <w:shd w:val="clear" w:color="auto" w:fill="auto"/>
            <w:noWrap/>
            <w:hideMark/>
          </w:tcPr>
          <w:p w:rsidR="00694F76" w:rsidRPr="00BD7AFD" w:rsidRDefault="00694F76" w:rsidP="00694F76">
            <w:pPr>
              <w:spacing w:line="360" w:lineRule="auto"/>
              <w:rPr>
                <w:i/>
                <w:iCs/>
                <w:color w:val="000000"/>
              </w:rPr>
            </w:pPr>
            <w:r w:rsidRPr="00BD7AFD">
              <w:rPr>
                <w:i/>
                <w:iCs/>
                <w:color w:val="000000"/>
              </w:rPr>
              <w:t>Materiales para  Limpieza</w:t>
            </w:r>
          </w:p>
        </w:tc>
        <w:tc>
          <w:tcPr>
            <w:tcW w:w="1481" w:type="dxa"/>
            <w:tcBorders>
              <w:top w:val="nil"/>
              <w:left w:val="nil"/>
              <w:bottom w:val="nil"/>
              <w:right w:val="nil"/>
            </w:tcBorders>
            <w:shd w:val="clear" w:color="auto" w:fill="auto"/>
            <w:noWrap/>
            <w:hideMark/>
          </w:tcPr>
          <w:p w:rsidR="00694F76" w:rsidRPr="00BD7AFD" w:rsidRDefault="00694F76" w:rsidP="00694F76">
            <w:pPr>
              <w:spacing w:line="360" w:lineRule="auto"/>
              <w:jc w:val="right"/>
              <w:rPr>
                <w:i/>
                <w:iCs/>
                <w:color w:val="000000"/>
              </w:rPr>
            </w:pPr>
            <w:r>
              <w:rPr>
                <w:i/>
                <w:iCs/>
                <w:color w:val="000000"/>
              </w:rPr>
              <w:t>17,056.42</w:t>
            </w:r>
          </w:p>
        </w:tc>
        <w:tc>
          <w:tcPr>
            <w:tcW w:w="1701" w:type="dxa"/>
            <w:tcBorders>
              <w:top w:val="nil"/>
              <w:left w:val="nil"/>
              <w:bottom w:val="nil"/>
              <w:right w:val="nil"/>
            </w:tcBorders>
            <w:shd w:val="clear" w:color="auto" w:fill="auto"/>
            <w:noWrap/>
            <w:vAlign w:val="center"/>
            <w:hideMark/>
          </w:tcPr>
          <w:p w:rsidR="00694F76" w:rsidRPr="00BD7AFD" w:rsidRDefault="00694F76" w:rsidP="00694F76">
            <w:pPr>
              <w:spacing w:line="360" w:lineRule="auto"/>
              <w:jc w:val="right"/>
              <w:rPr>
                <w:i/>
                <w:iCs/>
                <w:color w:val="000000"/>
              </w:rPr>
            </w:pPr>
            <w:r>
              <w:rPr>
                <w:i/>
                <w:iCs/>
                <w:color w:val="000000"/>
              </w:rPr>
              <w:t>19,325.07</w:t>
            </w:r>
          </w:p>
        </w:tc>
      </w:tr>
      <w:tr w:rsidR="00694F76" w:rsidRPr="00BD7AFD" w:rsidTr="00694F76">
        <w:trPr>
          <w:trHeight w:val="282"/>
        </w:trPr>
        <w:tc>
          <w:tcPr>
            <w:tcW w:w="5480" w:type="dxa"/>
            <w:tcBorders>
              <w:top w:val="nil"/>
              <w:left w:val="nil"/>
              <w:bottom w:val="nil"/>
              <w:right w:val="nil"/>
            </w:tcBorders>
            <w:shd w:val="clear" w:color="auto" w:fill="auto"/>
            <w:noWrap/>
            <w:hideMark/>
          </w:tcPr>
          <w:p w:rsidR="00694F76" w:rsidRPr="00BD7AFD" w:rsidRDefault="00694F76" w:rsidP="00694F76">
            <w:pPr>
              <w:spacing w:line="360" w:lineRule="auto"/>
              <w:rPr>
                <w:i/>
                <w:iCs/>
                <w:color w:val="000000"/>
              </w:rPr>
            </w:pPr>
            <w:r w:rsidRPr="00BD7AFD">
              <w:rPr>
                <w:i/>
                <w:iCs/>
                <w:color w:val="000000"/>
              </w:rPr>
              <w:t>Útiles de Escritorio, Oficina e Informática</w:t>
            </w:r>
          </w:p>
        </w:tc>
        <w:tc>
          <w:tcPr>
            <w:tcW w:w="1481" w:type="dxa"/>
            <w:tcBorders>
              <w:top w:val="nil"/>
              <w:left w:val="nil"/>
              <w:bottom w:val="nil"/>
              <w:right w:val="nil"/>
            </w:tcBorders>
            <w:shd w:val="clear" w:color="auto" w:fill="auto"/>
            <w:noWrap/>
            <w:hideMark/>
          </w:tcPr>
          <w:p w:rsidR="00694F76" w:rsidRPr="00BD7AFD" w:rsidRDefault="00694F76" w:rsidP="00694F76">
            <w:pPr>
              <w:spacing w:line="360" w:lineRule="auto"/>
              <w:jc w:val="right"/>
              <w:rPr>
                <w:i/>
                <w:iCs/>
                <w:color w:val="000000"/>
              </w:rPr>
            </w:pPr>
            <w:r>
              <w:rPr>
                <w:i/>
                <w:iCs/>
                <w:color w:val="000000"/>
              </w:rPr>
              <w:t>129,477.37</w:t>
            </w:r>
          </w:p>
        </w:tc>
        <w:tc>
          <w:tcPr>
            <w:tcW w:w="1701" w:type="dxa"/>
            <w:tcBorders>
              <w:top w:val="nil"/>
              <w:left w:val="nil"/>
              <w:bottom w:val="nil"/>
              <w:right w:val="nil"/>
            </w:tcBorders>
            <w:shd w:val="clear" w:color="auto" w:fill="auto"/>
            <w:noWrap/>
            <w:vAlign w:val="center"/>
            <w:hideMark/>
          </w:tcPr>
          <w:p w:rsidR="00694F76" w:rsidRPr="00BD7AFD" w:rsidRDefault="00694F76" w:rsidP="00694F76">
            <w:pPr>
              <w:spacing w:line="360" w:lineRule="auto"/>
              <w:jc w:val="right"/>
              <w:rPr>
                <w:i/>
                <w:iCs/>
                <w:color w:val="000000"/>
              </w:rPr>
            </w:pPr>
            <w:r>
              <w:rPr>
                <w:i/>
                <w:iCs/>
                <w:color w:val="000000"/>
              </w:rPr>
              <w:t>149,535.54</w:t>
            </w:r>
          </w:p>
        </w:tc>
      </w:tr>
      <w:tr w:rsidR="00694F76" w:rsidRPr="00BD7AFD" w:rsidTr="00694F76">
        <w:trPr>
          <w:trHeight w:val="282"/>
        </w:trPr>
        <w:tc>
          <w:tcPr>
            <w:tcW w:w="5480" w:type="dxa"/>
            <w:tcBorders>
              <w:top w:val="nil"/>
              <w:left w:val="nil"/>
              <w:bottom w:val="nil"/>
              <w:right w:val="nil"/>
            </w:tcBorders>
            <w:shd w:val="clear" w:color="auto" w:fill="auto"/>
            <w:noWrap/>
          </w:tcPr>
          <w:p w:rsidR="00694F76" w:rsidRPr="00BD7AFD" w:rsidRDefault="00694F76" w:rsidP="00694F76">
            <w:pPr>
              <w:spacing w:line="360" w:lineRule="auto"/>
              <w:rPr>
                <w:i/>
                <w:iCs/>
                <w:color w:val="000000"/>
              </w:rPr>
            </w:pPr>
            <w:r w:rsidRPr="00BD7AFD">
              <w:rPr>
                <w:i/>
                <w:iCs/>
                <w:color w:val="000000"/>
              </w:rPr>
              <w:t>Útiles de Cocina y Comedor</w:t>
            </w:r>
          </w:p>
        </w:tc>
        <w:tc>
          <w:tcPr>
            <w:tcW w:w="1481" w:type="dxa"/>
            <w:tcBorders>
              <w:top w:val="nil"/>
              <w:left w:val="nil"/>
              <w:bottom w:val="nil"/>
              <w:right w:val="nil"/>
            </w:tcBorders>
            <w:shd w:val="clear" w:color="auto" w:fill="auto"/>
            <w:noWrap/>
          </w:tcPr>
          <w:p w:rsidR="00694F76" w:rsidRPr="00BD7AFD" w:rsidRDefault="00694F76" w:rsidP="00694F76">
            <w:pPr>
              <w:spacing w:line="360" w:lineRule="auto"/>
              <w:jc w:val="right"/>
              <w:rPr>
                <w:i/>
                <w:iCs/>
                <w:color w:val="000000"/>
              </w:rPr>
            </w:pPr>
            <w:r>
              <w:rPr>
                <w:i/>
                <w:iCs/>
                <w:color w:val="000000"/>
              </w:rPr>
              <w:t>19,871.60</w:t>
            </w:r>
          </w:p>
        </w:tc>
        <w:tc>
          <w:tcPr>
            <w:tcW w:w="1701" w:type="dxa"/>
            <w:tcBorders>
              <w:top w:val="nil"/>
              <w:left w:val="nil"/>
              <w:bottom w:val="nil"/>
              <w:right w:val="nil"/>
            </w:tcBorders>
            <w:shd w:val="clear" w:color="auto" w:fill="auto"/>
            <w:noWrap/>
            <w:vAlign w:val="center"/>
          </w:tcPr>
          <w:p w:rsidR="00694F76" w:rsidRPr="00BD7AFD" w:rsidRDefault="00694F76" w:rsidP="00694F76">
            <w:pPr>
              <w:spacing w:line="360" w:lineRule="auto"/>
              <w:jc w:val="right"/>
              <w:rPr>
                <w:i/>
                <w:iCs/>
                <w:color w:val="000000"/>
              </w:rPr>
            </w:pPr>
            <w:r w:rsidRPr="00BD7AFD">
              <w:rPr>
                <w:i/>
                <w:iCs/>
                <w:color w:val="000000"/>
              </w:rPr>
              <w:t>15,770.34</w:t>
            </w:r>
          </w:p>
        </w:tc>
      </w:tr>
      <w:tr w:rsidR="00694F76" w:rsidRPr="00BD7AFD" w:rsidTr="00694F76">
        <w:trPr>
          <w:trHeight w:val="282"/>
        </w:trPr>
        <w:tc>
          <w:tcPr>
            <w:tcW w:w="5480" w:type="dxa"/>
            <w:tcBorders>
              <w:top w:val="nil"/>
              <w:left w:val="nil"/>
              <w:bottom w:val="nil"/>
              <w:right w:val="nil"/>
            </w:tcBorders>
            <w:shd w:val="clear" w:color="auto" w:fill="auto"/>
            <w:noWrap/>
          </w:tcPr>
          <w:p w:rsidR="00694F76" w:rsidRPr="00BD7AFD" w:rsidRDefault="00694F76" w:rsidP="00694F76">
            <w:pPr>
              <w:spacing w:line="360" w:lineRule="auto"/>
              <w:rPr>
                <w:i/>
                <w:iCs/>
                <w:color w:val="000000"/>
              </w:rPr>
            </w:pPr>
            <w:r w:rsidRPr="00BD7AFD">
              <w:rPr>
                <w:i/>
                <w:iCs/>
                <w:color w:val="000000"/>
              </w:rPr>
              <w:t>Productos Eléctricos y Afines</w:t>
            </w:r>
          </w:p>
        </w:tc>
        <w:tc>
          <w:tcPr>
            <w:tcW w:w="1481" w:type="dxa"/>
            <w:tcBorders>
              <w:top w:val="nil"/>
              <w:left w:val="nil"/>
              <w:bottom w:val="nil"/>
              <w:right w:val="nil"/>
            </w:tcBorders>
            <w:shd w:val="clear" w:color="auto" w:fill="auto"/>
            <w:noWrap/>
          </w:tcPr>
          <w:p w:rsidR="00694F76" w:rsidRPr="00BD7AFD" w:rsidRDefault="00694F76" w:rsidP="00694F76">
            <w:pPr>
              <w:spacing w:line="360" w:lineRule="auto"/>
              <w:jc w:val="right"/>
              <w:rPr>
                <w:i/>
                <w:iCs/>
                <w:color w:val="000000"/>
              </w:rPr>
            </w:pPr>
            <w:r>
              <w:rPr>
                <w:i/>
                <w:iCs/>
                <w:color w:val="000000"/>
              </w:rPr>
              <w:t>61,445.43</w:t>
            </w:r>
          </w:p>
        </w:tc>
        <w:tc>
          <w:tcPr>
            <w:tcW w:w="1701" w:type="dxa"/>
            <w:tcBorders>
              <w:top w:val="nil"/>
              <w:left w:val="nil"/>
              <w:bottom w:val="nil"/>
              <w:right w:val="nil"/>
            </w:tcBorders>
            <w:shd w:val="clear" w:color="auto" w:fill="auto"/>
            <w:noWrap/>
            <w:vAlign w:val="center"/>
          </w:tcPr>
          <w:p w:rsidR="00694F76" w:rsidRPr="00BD7AFD" w:rsidRDefault="00694F76" w:rsidP="00694F76">
            <w:pPr>
              <w:spacing w:line="360" w:lineRule="auto"/>
              <w:jc w:val="right"/>
              <w:rPr>
                <w:i/>
                <w:iCs/>
                <w:color w:val="000000"/>
              </w:rPr>
            </w:pPr>
            <w:r>
              <w:rPr>
                <w:i/>
                <w:iCs/>
                <w:color w:val="000000"/>
              </w:rPr>
              <w:t>61,064.40</w:t>
            </w:r>
          </w:p>
        </w:tc>
      </w:tr>
      <w:tr w:rsidR="00694F76" w:rsidRPr="00BD7AFD" w:rsidTr="00694F76">
        <w:trPr>
          <w:trHeight w:val="282"/>
        </w:trPr>
        <w:tc>
          <w:tcPr>
            <w:tcW w:w="5480" w:type="dxa"/>
            <w:tcBorders>
              <w:top w:val="nil"/>
              <w:left w:val="nil"/>
              <w:bottom w:val="nil"/>
              <w:right w:val="nil"/>
            </w:tcBorders>
            <w:shd w:val="clear" w:color="auto" w:fill="auto"/>
            <w:noWrap/>
          </w:tcPr>
          <w:p w:rsidR="00694F76" w:rsidRPr="00BD7AFD" w:rsidRDefault="00694F76" w:rsidP="00694F76">
            <w:pPr>
              <w:spacing w:line="360" w:lineRule="auto"/>
              <w:rPr>
                <w:i/>
                <w:iCs/>
                <w:color w:val="000000"/>
              </w:rPr>
            </w:pPr>
            <w:r w:rsidRPr="00BD7AFD">
              <w:rPr>
                <w:i/>
                <w:iCs/>
                <w:color w:val="000000"/>
              </w:rPr>
              <w:t>Otros Productos Químico Conexos</w:t>
            </w:r>
          </w:p>
        </w:tc>
        <w:tc>
          <w:tcPr>
            <w:tcW w:w="1481" w:type="dxa"/>
            <w:tcBorders>
              <w:top w:val="nil"/>
              <w:left w:val="nil"/>
              <w:bottom w:val="nil"/>
              <w:right w:val="nil"/>
            </w:tcBorders>
            <w:shd w:val="clear" w:color="auto" w:fill="auto"/>
            <w:noWrap/>
          </w:tcPr>
          <w:p w:rsidR="00694F76" w:rsidRPr="00BD7AFD" w:rsidRDefault="00694F76" w:rsidP="00694F76">
            <w:pPr>
              <w:spacing w:line="360" w:lineRule="auto"/>
              <w:jc w:val="right"/>
              <w:rPr>
                <w:i/>
                <w:iCs/>
                <w:color w:val="000000"/>
              </w:rPr>
            </w:pPr>
            <w:r w:rsidRPr="00BD7AFD">
              <w:rPr>
                <w:i/>
                <w:iCs/>
                <w:color w:val="000000"/>
              </w:rPr>
              <w:t>15,023.38</w:t>
            </w:r>
          </w:p>
        </w:tc>
        <w:tc>
          <w:tcPr>
            <w:tcW w:w="1701" w:type="dxa"/>
            <w:tcBorders>
              <w:top w:val="nil"/>
              <w:left w:val="nil"/>
              <w:bottom w:val="nil"/>
              <w:right w:val="nil"/>
            </w:tcBorders>
            <w:shd w:val="clear" w:color="auto" w:fill="auto"/>
            <w:noWrap/>
            <w:vAlign w:val="center"/>
          </w:tcPr>
          <w:p w:rsidR="00694F76" w:rsidRPr="00BD7AFD" w:rsidRDefault="00694F76" w:rsidP="00694F76">
            <w:pPr>
              <w:spacing w:line="360" w:lineRule="auto"/>
              <w:jc w:val="right"/>
              <w:rPr>
                <w:i/>
                <w:iCs/>
                <w:color w:val="000000"/>
              </w:rPr>
            </w:pPr>
            <w:r w:rsidRPr="00BD7AFD">
              <w:rPr>
                <w:i/>
                <w:iCs/>
                <w:color w:val="000000"/>
              </w:rPr>
              <w:t>0.00</w:t>
            </w:r>
          </w:p>
        </w:tc>
      </w:tr>
      <w:tr w:rsidR="00694F76" w:rsidRPr="00BD7AFD" w:rsidTr="00694F76">
        <w:trPr>
          <w:trHeight w:val="282"/>
        </w:trPr>
        <w:tc>
          <w:tcPr>
            <w:tcW w:w="5480" w:type="dxa"/>
            <w:tcBorders>
              <w:top w:val="nil"/>
              <w:left w:val="nil"/>
              <w:bottom w:val="nil"/>
              <w:right w:val="nil"/>
            </w:tcBorders>
            <w:shd w:val="clear" w:color="auto" w:fill="auto"/>
            <w:noWrap/>
            <w:hideMark/>
          </w:tcPr>
          <w:p w:rsidR="00694F76" w:rsidRPr="00BD7AFD" w:rsidRDefault="00694F76" w:rsidP="00694F76">
            <w:pPr>
              <w:spacing w:line="360" w:lineRule="auto"/>
              <w:rPr>
                <w:i/>
                <w:iCs/>
                <w:color w:val="000000"/>
              </w:rPr>
            </w:pPr>
            <w:r w:rsidRPr="00BD7AFD">
              <w:rPr>
                <w:i/>
                <w:iCs/>
                <w:color w:val="000000"/>
              </w:rPr>
              <w:t>Productos y Útiles Varios</w:t>
            </w:r>
          </w:p>
        </w:tc>
        <w:tc>
          <w:tcPr>
            <w:tcW w:w="1481" w:type="dxa"/>
            <w:tcBorders>
              <w:top w:val="nil"/>
              <w:left w:val="nil"/>
              <w:bottom w:val="nil"/>
              <w:right w:val="nil"/>
            </w:tcBorders>
            <w:shd w:val="clear" w:color="auto" w:fill="auto"/>
            <w:noWrap/>
            <w:hideMark/>
          </w:tcPr>
          <w:p w:rsidR="00694F76" w:rsidRPr="00BD7AFD" w:rsidRDefault="00694F76" w:rsidP="00694F76">
            <w:pPr>
              <w:spacing w:line="360" w:lineRule="auto"/>
              <w:jc w:val="right"/>
              <w:rPr>
                <w:i/>
                <w:iCs/>
                <w:color w:val="000000"/>
              </w:rPr>
            </w:pPr>
            <w:r w:rsidRPr="00BD7AFD">
              <w:rPr>
                <w:i/>
                <w:iCs/>
                <w:color w:val="000000"/>
              </w:rPr>
              <w:t xml:space="preserve">    </w:t>
            </w:r>
            <w:r>
              <w:rPr>
                <w:i/>
                <w:iCs/>
                <w:color w:val="000000"/>
              </w:rPr>
              <w:t>20,362.84</w:t>
            </w:r>
          </w:p>
        </w:tc>
        <w:tc>
          <w:tcPr>
            <w:tcW w:w="1701" w:type="dxa"/>
            <w:tcBorders>
              <w:top w:val="nil"/>
              <w:left w:val="nil"/>
              <w:bottom w:val="nil"/>
              <w:right w:val="nil"/>
            </w:tcBorders>
            <w:shd w:val="clear" w:color="auto" w:fill="auto"/>
            <w:noWrap/>
            <w:vAlign w:val="center"/>
            <w:hideMark/>
          </w:tcPr>
          <w:p w:rsidR="00694F76" w:rsidRPr="00BD7AFD" w:rsidRDefault="00694F76" w:rsidP="00694F76">
            <w:pPr>
              <w:spacing w:line="360" w:lineRule="auto"/>
              <w:jc w:val="right"/>
              <w:rPr>
                <w:i/>
                <w:iCs/>
                <w:color w:val="000000"/>
              </w:rPr>
            </w:pPr>
            <w:r w:rsidRPr="00BD7AFD">
              <w:rPr>
                <w:i/>
                <w:iCs/>
                <w:color w:val="000000"/>
              </w:rPr>
              <w:t>11,786.41</w:t>
            </w:r>
          </w:p>
        </w:tc>
      </w:tr>
      <w:tr w:rsidR="00694F76" w:rsidRPr="00BD7AFD" w:rsidTr="00694F76">
        <w:trPr>
          <w:trHeight w:val="282"/>
        </w:trPr>
        <w:tc>
          <w:tcPr>
            <w:tcW w:w="5480" w:type="dxa"/>
            <w:tcBorders>
              <w:top w:val="nil"/>
              <w:left w:val="nil"/>
              <w:bottom w:val="nil"/>
              <w:right w:val="nil"/>
            </w:tcBorders>
            <w:shd w:val="clear" w:color="auto" w:fill="auto"/>
            <w:noWrap/>
          </w:tcPr>
          <w:p w:rsidR="00694F76" w:rsidRPr="00BD7AFD" w:rsidRDefault="00694F76" w:rsidP="00694F76">
            <w:pPr>
              <w:spacing w:line="360" w:lineRule="auto"/>
              <w:rPr>
                <w:i/>
                <w:iCs/>
                <w:color w:val="000000"/>
              </w:rPr>
            </w:pPr>
            <w:r w:rsidRPr="00BD7AFD">
              <w:rPr>
                <w:i/>
                <w:iCs/>
                <w:color w:val="000000"/>
              </w:rPr>
              <w:t xml:space="preserve">Productos de Porcelana </w:t>
            </w:r>
          </w:p>
        </w:tc>
        <w:tc>
          <w:tcPr>
            <w:tcW w:w="1481" w:type="dxa"/>
            <w:tcBorders>
              <w:top w:val="nil"/>
              <w:left w:val="nil"/>
              <w:bottom w:val="nil"/>
              <w:right w:val="nil"/>
            </w:tcBorders>
            <w:shd w:val="clear" w:color="auto" w:fill="auto"/>
            <w:noWrap/>
          </w:tcPr>
          <w:p w:rsidR="00694F76" w:rsidRPr="00BD7AFD" w:rsidRDefault="00694F76" w:rsidP="00694F76">
            <w:pPr>
              <w:spacing w:line="360" w:lineRule="auto"/>
              <w:jc w:val="right"/>
              <w:rPr>
                <w:i/>
                <w:iCs/>
                <w:color w:val="000000"/>
                <w:u w:val="single"/>
              </w:rPr>
            </w:pPr>
            <w:r w:rsidRPr="00BD7AFD">
              <w:rPr>
                <w:i/>
                <w:iCs/>
                <w:color w:val="000000"/>
                <w:u w:val="single"/>
              </w:rPr>
              <w:t xml:space="preserve">             0.00</w:t>
            </w:r>
          </w:p>
        </w:tc>
        <w:tc>
          <w:tcPr>
            <w:tcW w:w="1701" w:type="dxa"/>
            <w:tcBorders>
              <w:top w:val="nil"/>
              <w:left w:val="nil"/>
              <w:bottom w:val="nil"/>
              <w:right w:val="nil"/>
            </w:tcBorders>
            <w:shd w:val="clear" w:color="auto" w:fill="auto"/>
            <w:noWrap/>
            <w:vAlign w:val="center"/>
          </w:tcPr>
          <w:p w:rsidR="00694F76" w:rsidRPr="00BD7AFD" w:rsidRDefault="00694F76" w:rsidP="00694F76">
            <w:pPr>
              <w:spacing w:line="360" w:lineRule="auto"/>
              <w:jc w:val="right"/>
              <w:rPr>
                <w:i/>
                <w:iCs/>
                <w:color w:val="000000"/>
                <w:u w:val="single"/>
              </w:rPr>
            </w:pPr>
            <w:r w:rsidRPr="00BD7AFD">
              <w:rPr>
                <w:i/>
                <w:iCs/>
                <w:color w:val="000000"/>
                <w:u w:val="single"/>
              </w:rPr>
              <w:t>10,885.50</w:t>
            </w:r>
          </w:p>
        </w:tc>
      </w:tr>
      <w:tr w:rsidR="00694F76" w:rsidRPr="00BD7AFD" w:rsidTr="00694F76">
        <w:trPr>
          <w:trHeight w:val="282"/>
        </w:trPr>
        <w:tc>
          <w:tcPr>
            <w:tcW w:w="5480" w:type="dxa"/>
            <w:tcBorders>
              <w:top w:val="nil"/>
              <w:left w:val="nil"/>
              <w:bottom w:val="nil"/>
              <w:right w:val="nil"/>
            </w:tcBorders>
            <w:shd w:val="clear" w:color="auto" w:fill="auto"/>
            <w:noWrap/>
            <w:vAlign w:val="center"/>
            <w:hideMark/>
          </w:tcPr>
          <w:p w:rsidR="00694F76" w:rsidRPr="00BD7AFD" w:rsidRDefault="00694F76" w:rsidP="00694F76">
            <w:pPr>
              <w:spacing w:line="360" w:lineRule="auto"/>
              <w:rPr>
                <w:b/>
                <w:bCs/>
                <w:i/>
                <w:iCs/>
                <w:color w:val="000000"/>
              </w:rPr>
            </w:pPr>
            <w:r w:rsidRPr="00BD7AFD">
              <w:rPr>
                <w:b/>
                <w:bCs/>
                <w:i/>
                <w:iCs/>
                <w:color w:val="000000"/>
              </w:rPr>
              <w:t>Total Gastos de Materiales y Suministros</w:t>
            </w:r>
          </w:p>
        </w:tc>
        <w:tc>
          <w:tcPr>
            <w:tcW w:w="1481" w:type="dxa"/>
            <w:tcBorders>
              <w:top w:val="nil"/>
              <w:left w:val="nil"/>
              <w:bottom w:val="nil"/>
              <w:right w:val="nil"/>
            </w:tcBorders>
            <w:shd w:val="clear" w:color="auto" w:fill="auto"/>
            <w:noWrap/>
            <w:hideMark/>
          </w:tcPr>
          <w:p w:rsidR="00694F76" w:rsidRPr="00BD7AFD" w:rsidRDefault="00694F76" w:rsidP="00694F76">
            <w:pPr>
              <w:spacing w:line="360" w:lineRule="auto"/>
              <w:jc w:val="right"/>
              <w:rPr>
                <w:b/>
                <w:bCs/>
                <w:i/>
                <w:iCs/>
                <w:color w:val="000000"/>
                <w:u w:val="double"/>
              </w:rPr>
            </w:pPr>
            <w:r>
              <w:rPr>
                <w:b/>
                <w:bCs/>
                <w:i/>
                <w:iCs/>
                <w:color w:val="000000"/>
                <w:u w:val="double"/>
              </w:rPr>
              <w:t>4,157,058.22</w:t>
            </w:r>
          </w:p>
        </w:tc>
        <w:tc>
          <w:tcPr>
            <w:tcW w:w="1701" w:type="dxa"/>
            <w:tcBorders>
              <w:top w:val="nil"/>
              <w:left w:val="nil"/>
              <w:bottom w:val="nil"/>
              <w:right w:val="nil"/>
            </w:tcBorders>
            <w:shd w:val="clear" w:color="auto" w:fill="auto"/>
            <w:noWrap/>
            <w:hideMark/>
          </w:tcPr>
          <w:p w:rsidR="00694F76" w:rsidRPr="00BD7AFD" w:rsidRDefault="00694F76" w:rsidP="00694F76">
            <w:pPr>
              <w:spacing w:line="360" w:lineRule="auto"/>
              <w:jc w:val="right"/>
              <w:rPr>
                <w:b/>
                <w:bCs/>
                <w:i/>
                <w:iCs/>
                <w:color w:val="000000"/>
                <w:u w:val="double"/>
              </w:rPr>
            </w:pPr>
            <w:r>
              <w:rPr>
                <w:b/>
                <w:bCs/>
                <w:i/>
                <w:iCs/>
                <w:color w:val="000000"/>
                <w:u w:val="double"/>
              </w:rPr>
              <w:t>3,833,176.31</w:t>
            </w:r>
          </w:p>
        </w:tc>
      </w:tr>
    </w:tbl>
    <w:p w:rsidR="00AB0955" w:rsidRDefault="00AB0955" w:rsidP="00E01332">
      <w:pPr>
        <w:spacing w:line="276" w:lineRule="auto"/>
        <w:jc w:val="both"/>
        <w:rPr>
          <w:b/>
          <w:i/>
          <w:sz w:val="28"/>
        </w:rPr>
      </w:pPr>
    </w:p>
    <w:p w:rsidR="00C0724F" w:rsidRPr="002E6615" w:rsidRDefault="00C0724F" w:rsidP="00E01332">
      <w:pPr>
        <w:spacing w:line="276" w:lineRule="auto"/>
        <w:jc w:val="both"/>
        <w:rPr>
          <w:b/>
          <w:i/>
          <w:sz w:val="28"/>
        </w:rPr>
      </w:pPr>
      <w:r w:rsidRPr="002E6615">
        <w:rPr>
          <w:b/>
          <w:i/>
          <w:sz w:val="28"/>
        </w:rPr>
        <w:t xml:space="preserve">Nota </w:t>
      </w:r>
      <w:r w:rsidR="00116DF3">
        <w:rPr>
          <w:b/>
          <w:i/>
          <w:sz w:val="28"/>
        </w:rPr>
        <w:t>22</w:t>
      </w:r>
      <w:r w:rsidRPr="002E6615">
        <w:rPr>
          <w:b/>
          <w:i/>
          <w:sz w:val="28"/>
        </w:rPr>
        <w:t xml:space="preserve"> </w:t>
      </w:r>
      <w:r w:rsidR="00116DF3" w:rsidRPr="00116DF3">
        <w:rPr>
          <w:b/>
          <w:i/>
          <w:sz w:val="28"/>
        </w:rPr>
        <w:t>Otros gastos</w:t>
      </w:r>
    </w:p>
    <w:p w:rsidR="00694F76" w:rsidRDefault="00694F76" w:rsidP="00694F76">
      <w:pPr>
        <w:spacing w:line="360" w:lineRule="auto"/>
        <w:jc w:val="both"/>
        <w:rPr>
          <w:rStyle w:val="CarCar"/>
          <w:rFonts w:ascii="Times New Roman" w:hAnsi="Times New Roman" w:cs="Times New Roman"/>
          <w:b w:val="0"/>
          <w:i/>
          <w:sz w:val="24"/>
        </w:rPr>
      </w:pPr>
      <w:r w:rsidRPr="007E5274">
        <w:rPr>
          <w:rStyle w:val="CarCar"/>
          <w:rFonts w:ascii="Times New Roman" w:hAnsi="Times New Roman" w:cs="Times New Roman"/>
          <w:b w:val="0"/>
          <w:i/>
          <w:sz w:val="24"/>
        </w:rPr>
        <w:t xml:space="preserve">Los gastos corrientes por concepto de Servicios no Personales incurridos durante los </w:t>
      </w:r>
      <w:r w:rsidRPr="00C9557E">
        <w:rPr>
          <w:rStyle w:val="CarCar"/>
          <w:rFonts w:ascii="Times New Roman" w:hAnsi="Times New Roman" w:cs="Times New Roman"/>
          <w:b w:val="0"/>
          <w:i/>
          <w:sz w:val="24"/>
        </w:rPr>
        <w:t xml:space="preserve">períodos de </w:t>
      </w:r>
      <w:r>
        <w:rPr>
          <w:rStyle w:val="CarCar"/>
          <w:rFonts w:ascii="Times New Roman" w:hAnsi="Times New Roman" w:cs="Times New Roman"/>
          <w:b w:val="0"/>
          <w:i/>
          <w:sz w:val="24"/>
        </w:rPr>
        <w:t>junio</w:t>
      </w:r>
      <w:r w:rsidRPr="00C9557E">
        <w:rPr>
          <w:rStyle w:val="CarCar"/>
          <w:rFonts w:ascii="Times New Roman" w:hAnsi="Times New Roman" w:cs="Times New Roman"/>
          <w:b w:val="0"/>
          <w:i/>
          <w:sz w:val="24"/>
        </w:rPr>
        <w:t xml:space="preserve"> 202</w:t>
      </w:r>
      <w:r>
        <w:rPr>
          <w:rStyle w:val="CarCar"/>
          <w:rFonts w:ascii="Times New Roman" w:hAnsi="Times New Roman" w:cs="Times New Roman"/>
          <w:b w:val="0"/>
          <w:i/>
          <w:sz w:val="24"/>
        </w:rPr>
        <w:t>2</w:t>
      </w:r>
      <w:r w:rsidRPr="00C9557E">
        <w:rPr>
          <w:rStyle w:val="CarCar"/>
          <w:rFonts w:ascii="Times New Roman" w:hAnsi="Times New Roman" w:cs="Times New Roman"/>
          <w:b w:val="0"/>
          <w:i/>
          <w:sz w:val="24"/>
        </w:rPr>
        <w:t xml:space="preserve"> y 202</w:t>
      </w:r>
      <w:r>
        <w:rPr>
          <w:rStyle w:val="CarCar"/>
          <w:rFonts w:ascii="Times New Roman" w:hAnsi="Times New Roman" w:cs="Times New Roman"/>
          <w:b w:val="0"/>
          <w:i/>
          <w:sz w:val="24"/>
        </w:rPr>
        <w:t>1</w:t>
      </w:r>
      <w:r w:rsidRPr="00C9557E">
        <w:rPr>
          <w:rStyle w:val="CarCar"/>
          <w:rFonts w:ascii="Times New Roman" w:hAnsi="Times New Roman" w:cs="Times New Roman"/>
          <w:b w:val="0"/>
          <w:i/>
          <w:sz w:val="24"/>
        </w:rPr>
        <w:t xml:space="preserve"> ascendieron a la suma de RD$</w:t>
      </w:r>
      <w:r>
        <w:rPr>
          <w:rStyle w:val="CarCar"/>
          <w:rFonts w:ascii="Times New Roman" w:hAnsi="Times New Roman" w:cs="Times New Roman"/>
          <w:b w:val="0"/>
          <w:bCs w:val="0"/>
          <w:i/>
          <w:sz w:val="24"/>
        </w:rPr>
        <w:t>19,810,746.72</w:t>
      </w:r>
      <w:r w:rsidRPr="00C9557E">
        <w:rPr>
          <w:rStyle w:val="CarCar"/>
          <w:rFonts w:ascii="Times New Roman" w:hAnsi="Times New Roman" w:cs="Times New Roman"/>
          <w:b w:val="0"/>
          <w:bCs w:val="0"/>
          <w:i/>
          <w:sz w:val="24"/>
        </w:rPr>
        <w:t xml:space="preserve"> y </w:t>
      </w:r>
      <w:r w:rsidRPr="00C9557E">
        <w:rPr>
          <w:rStyle w:val="CarCar"/>
          <w:rFonts w:ascii="Times New Roman" w:hAnsi="Times New Roman" w:cs="Times New Roman"/>
          <w:b w:val="0"/>
          <w:i/>
          <w:sz w:val="24"/>
        </w:rPr>
        <w:t>RD$</w:t>
      </w:r>
      <w:r>
        <w:rPr>
          <w:bCs/>
          <w:i/>
          <w:color w:val="000000"/>
        </w:rPr>
        <w:t>16,480,972.11</w:t>
      </w:r>
      <w:r w:rsidRPr="00C9557E">
        <w:rPr>
          <w:rStyle w:val="CarCar"/>
          <w:rFonts w:ascii="Times New Roman" w:hAnsi="Times New Roman" w:cs="Times New Roman"/>
          <w:b w:val="0"/>
          <w:bCs w:val="0"/>
          <w:i/>
          <w:sz w:val="24"/>
        </w:rPr>
        <w:t>,</w:t>
      </w:r>
      <w:r w:rsidRPr="007E5274">
        <w:rPr>
          <w:rStyle w:val="CarCar"/>
          <w:rFonts w:ascii="Times New Roman" w:hAnsi="Times New Roman" w:cs="Times New Roman"/>
          <w:b w:val="0"/>
          <w:i/>
          <w:sz w:val="24"/>
        </w:rPr>
        <w:t xml:space="preserve"> </w:t>
      </w:r>
      <w:r>
        <w:rPr>
          <w:rStyle w:val="CarCar"/>
          <w:rFonts w:ascii="Times New Roman" w:hAnsi="Times New Roman" w:cs="Times New Roman"/>
          <w:b w:val="0"/>
          <w:i/>
          <w:sz w:val="24"/>
        </w:rPr>
        <w:t xml:space="preserve">respectivamente, esto </w:t>
      </w:r>
      <w:r w:rsidRPr="007E5274">
        <w:rPr>
          <w:rStyle w:val="CarCar"/>
          <w:rFonts w:ascii="Times New Roman" w:hAnsi="Times New Roman" w:cs="Times New Roman"/>
          <w:b w:val="0"/>
          <w:i/>
          <w:sz w:val="24"/>
        </w:rPr>
        <w:t xml:space="preserve">refleja un </w:t>
      </w:r>
      <w:r>
        <w:rPr>
          <w:rStyle w:val="CarCar"/>
          <w:rFonts w:ascii="Times New Roman" w:hAnsi="Times New Roman" w:cs="Times New Roman"/>
          <w:b w:val="0"/>
          <w:i/>
          <w:sz w:val="24"/>
        </w:rPr>
        <w:t>incremento</w:t>
      </w:r>
      <w:r w:rsidRPr="007E5274">
        <w:rPr>
          <w:rStyle w:val="CarCar"/>
          <w:rFonts w:ascii="Times New Roman" w:hAnsi="Times New Roman" w:cs="Times New Roman"/>
          <w:b w:val="0"/>
          <w:i/>
          <w:sz w:val="24"/>
        </w:rPr>
        <w:t xml:space="preserve"> de RD$</w:t>
      </w:r>
      <w:r>
        <w:rPr>
          <w:rStyle w:val="CarCar"/>
          <w:rFonts w:ascii="Times New Roman" w:hAnsi="Times New Roman" w:cs="Times New Roman"/>
          <w:b w:val="0"/>
          <w:i/>
          <w:sz w:val="24"/>
        </w:rPr>
        <w:t>3,329,774.61</w:t>
      </w:r>
      <w:r w:rsidRPr="007E5274">
        <w:rPr>
          <w:rStyle w:val="CarCar"/>
          <w:rFonts w:ascii="Times New Roman" w:hAnsi="Times New Roman" w:cs="Times New Roman"/>
          <w:b w:val="0"/>
          <w:i/>
          <w:sz w:val="24"/>
        </w:rPr>
        <w:t xml:space="preserve"> equivalente a </w:t>
      </w:r>
      <w:r>
        <w:rPr>
          <w:rStyle w:val="CarCar"/>
          <w:rFonts w:ascii="Times New Roman" w:hAnsi="Times New Roman" w:cs="Times New Roman"/>
          <w:b w:val="0"/>
          <w:i/>
          <w:sz w:val="24"/>
        </w:rPr>
        <w:t xml:space="preserve">20 </w:t>
      </w:r>
      <w:r w:rsidRPr="002B3EFF">
        <w:rPr>
          <w:rStyle w:val="CarCar"/>
          <w:rFonts w:ascii="Times New Roman" w:hAnsi="Times New Roman" w:cs="Times New Roman"/>
          <w:b w:val="0"/>
          <w:i/>
          <w:sz w:val="24"/>
        </w:rPr>
        <w:t>%</w:t>
      </w:r>
      <w:r>
        <w:rPr>
          <w:rStyle w:val="CarCar"/>
          <w:rFonts w:ascii="Times New Roman" w:hAnsi="Times New Roman" w:cs="Times New Roman"/>
          <w:b w:val="0"/>
          <w:i/>
          <w:sz w:val="24"/>
        </w:rPr>
        <w:t xml:space="preserve"> </w:t>
      </w:r>
      <w:r w:rsidRPr="007E5274">
        <w:rPr>
          <w:rStyle w:val="CarCar"/>
          <w:rFonts w:ascii="Times New Roman" w:hAnsi="Times New Roman" w:cs="Times New Roman"/>
          <w:b w:val="0"/>
          <w:i/>
          <w:sz w:val="24"/>
        </w:rPr>
        <w:t>con relación año anterior.</w:t>
      </w:r>
    </w:p>
    <w:p w:rsidR="00694F76" w:rsidRDefault="00694F76" w:rsidP="00694F76">
      <w:pPr>
        <w:spacing w:line="360" w:lineRule="auto"/>
        <w:jc w:val="both"/>
        <w:rPr>
          <w:b/>
          <w:i/>
        </w:rPr>
      </w:pPr>
    </w:p>
    <w:p w:rsidR="00694F76" w:rsidRPr="00630BB6" w:rsidRDefault="00694F76" w:rsidP="00694F76">
      <w:pPr>
        <w:spacing w:line="360" w:lineRule="auto"/>
        <w:jc w:val="both"/>
        <w:rPr>
          <w:b/>
          <w:i/>
        </w:rPr>
      </w:pPr>
      <w:r w:rsidRPr="00630BB6">
        <w:rPr>
          <w:b/>
          <w:i/>
        </w:rPr>
        <w:t>PARTIDAS</w:t>
      </w:r>
      <w:r w:rsidRPr="00630BB6">
        <w:rPr>
          <w:i/>
        </w:rPr>
        <w:tab/>
      </w:r>
      <w:r w:rsidRPr="00630BB6">
        <w:rPr>
          <w:i/>
        </w:rPr>
        <w:tab/>
      </w:r>
      <w:r w:rsidRPr="00630BB6">
        <w:rPr>
          <w:i/>
        </w:rPr>
        <w:tab/>
      </w:r>
      <w:r w:rsidRPr="00630BB6">
        <w:rPr>
          <w:i/>
        </w:rPr>
        <w:tab/>
      </w:r>
      <w:r w:rsidRPr="00630BB6">
        <w:rPr>
          <w:i/>
        </w:rPr>
        <w:tab/>
      </w:r>
      <w:r w:rsidRPr="00630BB6">
        <w:rPr>
          <w:i/>
        </w:rPr>
        <w:tab/>
        <w:t xml:space="preserve">               </w:t>
      </w:r>
      <w:r>
        <w:rPr>
          <w:i/>
        </w:rPr>
        <w:t xml:space="preserve">   </w:t>
      </w:r>
      <w:r w:rsidRPr="00630BB6">
        <w:rPr>
          <w:i/>
        </w:rPr>
        <w:t xml:space="preserve">  </w:t>
      </w:r>
      <w:r>
        <w:rPr>
          <w:b/>
          <w:i/>
        </w:rPr>
        <w:t>2022</w:t>
      </w:r>
      <w:r>
        <w:rPr>
          <w:b/>
          <w:i/>
        </w:rPr>
        <w:tab/>
        <w:t xml:space="preserve">          2021</w:t>
      </w:r>
    </w:p>
    <w:tbl>
      <w:tblPr>
        <w:tblW w:w="8804" w:type="dxa"/>
        <w:tblInd w:w="55" w:type="dxa"/>
        <w:tblCellMar>
          <w:left w:w="70" w:type="dxa"/>
          <w:right w:w="70" w:type="dxa"/>
        </w:tblCellMar>
        <w:tblLook w:val="04A0" w:firstRow="1" w:lastRow="0" w:firstColumn="1" w:lastColumn="0" w:noHBand="0" w:noVBand="1"/>
      </w:tblPr>
      <w:tblGrid>
        <w:gridCol w:w="5480"/>
        <w:gridCol w:w="1623"/>
        <w:gridCol w:w="1701"/>
      </w:tblGrid>
      <w:tr w:rsidR="00694F76" w:rsidTr="00694F76">
        <w:trPr>
          <w:trHeight w:val="282"/>
        </w:trPr>
        <w:tc>
          <w:tcPr>
            <w:tcW w:w="5480" w:type="dxa"/>
            <w:tcBorders>
              <w:top w:val="nil"/>
              <w:left w:val="nil"/>
              <w:bottom w:val="nil"/>
              <w:right w:val="nil"/>
            </w:tcBorders>
            <w:shd w:val="clear" w:color="auto" w:fill="auto"/>
            <w:noWrap/>
            <w:hideMark/>
          </w:tcPr>
          <w:p w:rsidR="00694F76" w:rsidRDefault="00694F76" w:rsidP="00694F76">
            <w:pPr>
              <w:spacing w:line="360" w:lineRule="auto"/>
              <w:rPr>
                <w:i/>
                <w:iCs/>
                <w:color w:val="000000"/>
              </w:rPr>
            </w:pPr>
            <w:r>
              <w:rPr>
                <w:i/>
                <w:iCs/>
                <w:color w:val="000000"/>
              </w:rPr>
              <w:t>Teléfono Local</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i/>
                <w:iCs/>
                <w:color w:val="000000"/>
              </w:rPr>
            </w:pPr>
            <w:r>
              <w:rPr>
                <w:i/>
                <w:iCs/>
                <w:color w:val="000000"/>
              </w:rPr>
              <w:t>651,323.73</w:t>
            </w:r>
          </w:p>
        </w:tc>
        <w:tc>
          <w:tcPr>
            <w:tcW w:w="1701" w:type="dxa"/>
            <w:tcBorders>
              <w:top w:val="nil"/>
              <w:left w:val="nil"/>
              <w:bottom w:val="nil"/>
              <w:right w:val="nil"/>
            </w:tcBorders>
            <w:shd w:val="clear" w:color="auto" w:fill="auto"/>
            <w:noWrap/>
            <w:vAlign w:val="center"/>
            <w:hideMark/>
          </w:tcPr>
          <w:p w:rsidR="00694F76" w:rsidRDefault="00694F76" w:rsidP="00694F76">
            <w:pPr>
              <w:spacing w:line="360" w:lineRule="auto"/>
              <w:jc w:val="right"/>
              <w:rPr>
                <w:i/>
                <w:iCs/>
                <w:color w:val="000000"/>
              </w:rPr>
            </w:pPr>
            <w:r>
              <w:rPr>
                <w:i/>
                <w:iCs/>
                <w:color w:val="000000"/>
              </w:rPr>
              <w:t>665,454.22</w:t>
            </w:r>
          </w:p>
        </w:tc>
      </w:tr>
      <w:tr w:rsidR="00694F76" w:rsidTr="00694F76">
        <w:trPr>
          <w:trHeight w:val="282"/>
        </w:trPr>
        <w:tc>
          <w:tcPr>
            <w:tcW w:w="5480" w:type="dxa"/>
            <w:tcBorders>
              <w:top w:val="nil"/>
              <w:left w:val="nil"/>
              <w:bottom w:val="nil"/>
              <w:right w:val="nil"/>
            </w:tcBorders>
            <w:shd w:val="clear" w:color="auto" w:fill="auto"/>
            <w:noWrap/>
            <w:hideMark/>
          </w:tcPr>
          <w:p w:rsidR="00694F76" w:rsidRDefault="00694F76" w:rsidP="00694F76">
            <w:pPr>
              <w:spacing w:line="360" w:lineRule="auto"/>
              <w:rPr>
                <w:i/>
                <w:iCs/>
                <w:color w:val="000000"/>
              </w:rPr>
            </w:pPr>
            <w:r>
              <w:rPr>
                <w:i/>
                <w:iCs/>
                <w:color w:val="000000"/>
              </w:rPr>
              <w:t>Telefax y Correo</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i/>
                <w:iCs/>
                <w:color w:val="000000"/>
              </w:rPr>
            </w:pPr>
            <w:r>
              <w:rPr>
                <w:i/>
                <w:iCs/>
                <w:color w:val="000000"/>
              </w:rPr>
              <w:t>26,176.80</w:t>
            </w:r>
          </w:p>
        </w:tc>
        <w:tc>
          <w:tcPr>
            <w:tcW w:w="1701" w:type="dxa"/>
            <w:tcBorders>
              <w:top w:val="nil"/>
              <w:left w:val="nil"/>
              <w:bottom w:val="nil"/>
              <w:right w:val="nil"/>
            </w:tcBorders>
            <w:shd w:val="clear" w:color="auto" w:fill="auto"/>
            <w:noWrap/>
            <w:vAlign w:val="center"/>
            <w:hideMark/>
          </w:tcPr>
          <w:p w:rsidR="00694F76" w:rsidRDefault="00694F76" w:rsidP="00694F76">
            <w:pPr>
              <w:spacing w:line="360" w:lineRule="auto"/>
              <w:jc w:val="right"/>
              <w:rPr>
                <w:i/>
                <w:iCs/>
                <w:color w:val="000000"/>
              </w:rPr>
            </w:pPr>
            <w:r>
              <w:rPr>
                <w:i/>
                <w:iCs/>
                <w:color w:val="000000"/>
              </w:rPr>
              <w:t>26,176.80</w:t>
            </w:r>
          </w:p>
        </w:tc>
      </w:tr>
      <w:tr w:rsidR="00694F76" w:rsidTr="00694F76">
        <w:trPr>
          <w:trHeight w:val="282"/>
        </w:trPr>
        <w:tc>
          <w:tcPr>
            <w:tcW w:w="5480" w:type="dxa"/>
            <w:tcBorders>
              <w:top w:val="nil"/>
              <w:left w:val="nil"/>
              <w:bottom w:val="nil"/>
              <w:right w:val="nil"/>
            </w:tcBorders>
            <w:shd w:val="clear" w:color="auto" w:fill="auto"/>
            <w:noWrap/>
            <w:hideMark/>
          </w:tcPr>
          <w:p w:rsidR="00694F76" w:rsidRDefault="00694F76" w:rsidP="00694F76">
            <w:pPr>
              <w:spacing w:line="360" w:lineRule="auto"/>
              <w:rPr>
                <w:i/>
                <w:iCs/>
                <w:color w:val="000000"/>
              </w:rPr>
            </w:pPr>
            <w:r>
              <w:rPr>
                <w:i/>
                <w:iCs/>
                <w:color w:val="000000"/>
              </w:rPr>
              <w:t>Servicios de Internet y Televisión por Cable</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i/>
                <w:iCs/>
                <w:color w:val="000000"/>
              </w:rPr>
            </w:pPr>
            <w:r>
              <w:rPr>
                <w:i/>
                <w:iCs/>
                <w:color w:val="000000"/>
              </w:rPr>
              <w:t>646,852.76</w:t>
            </w:r>
          </w:p>
        </w:tc>
        <w:tc>
          <w:tcPr>
            <w:tcW w:w="1701" w:type="dxa"/>
            <w:tcBorders>
              <w:top w:val="nil"/>
              <w:left w:val="nil"/>
              <w:bottom w:val="nil"/>
              <w:right w:val="nil"/>
            </w:tcBorders>
            <w:shd w:val="clear" w:color="auto" w:fill="auto"/>
            <w:noWrap/>
            <w:vAlign w:val="center"/>
            <w:hideMark/>
          </w:tcPr>
          <w:p w:rsidR="00694F76" w:rsidRDefault="00694F76" w:rsidP="00694F76">
            <w:pPr>
              <w:spacing w:line="360" w:lineRule="auto"/>
              <w:jc w:val="right"/>
              <w:rPr>
                <w:i/>
                <w:iCs/>
                <w:color w:val="000000"/>
              </w:rPr>
            </w:pPr>
            <w:r>
              <w:rPr>
                <w:i/>
                <w:iCs/>
                <w:color w:val="000000"/>
              </w:rPr>
              <w:t>411,893.90</w:t>
            </w:r>
          </w:p>
        </w:tc>
      </w:tr>
      <w:tr w:rsidR="00694F76" w:rsidTr="00694F76">
        <w:trPr>
          <w:trHeight w:val="282"/>
        </w:trPr>
        <w:tc>
          <w:tcPr>
            <w:tcW w:w="5480" w:type="dxa"/>
            <w:tcBorders>
              <w:top w:val="nil"/>
              <w:left w:val="nil"/>
              <w:bottom w:val="nil"/>
              <w:right w:val="nil"/>
            </w:tcBorders>
            <w:shd w:val="clear" w:color="auto" w:fill="auto"/>
            <w:noWrap/>
            <w:hideMark/>
          </w:tcPr>
          <w:p w:rsidR="00694F76" w:rsidRDefault="00694F76" w:rsidP="00694F76">
            <w:pPr>
              <w:spacing w:line="360" w:lineRule="auto"/>
              <w:rPr>
                <w:i/>
                <w:iCs/>
                <w:color w:val="000000"/>
              </w:rPr>
            </w:pPr>
            <w:r>
              <w:rPr>
                <w:i/>
                <w:iCs/>
                <w:color w:val="000000"/>
              </w:rPr>
              <w:t>Energía Eléctrica</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i/>
                <w:iCs/>
                <w:color w:val="000000"/>
              </w:rPr>
            </w:pPr>
            <w:r>
              <w:rPr>
                <w:i/>
                <w:iCs/>
                <w:color w:val="000000"/>
              </w:rPr>
              <w:t>1,763,176.44</w:t>
            </w:r>
          </w:p>
        </w:tc>
        <w:tc>
          <w:tcPr>
            <w:tcW w:w="1701" w:type="dxa"/>
            <w:tcBorders>
              <w:top w:val="nil"/>
              <w:left w:val="nil"/>
              <w:bottom w:val="nil"/>
              <w:right w:val="nil"/>
            </w:tcBorders>
            <w:shd w:val="clear" w:color="auto" w:fill="auto"/>
            <w:noWrap/>
            <w:vAlign w:val="center"/>
            <w:hideMark/>
          </w:tcPr>
          <w:p w:rsidR="00694F76" w:rsidRDefault="00694F76" w:rsidP="00694F76">
            <w:pPr>
              <w:spacing w:line="360" w:lineRule="auto"/>
              <w:jc w:val="right"/>
              <w:rPr>
                <w:i/>
                <w:iCs/>
                <w:color w:val="000000"/>
              </w:rPr>
            </w:pPr>
            <w:r>
              <w:rPr>
                <w:i/>
                <w:iCs/>
                <w:color w:val="000000"/>
              </w:rPr>
              <w:t>1,485,923.52</w:t>
            </w:r>
          </w:p>
        </w:tc>
      </w:tr>
      <w:tr w:rsidR="00694F76" w:rsidTr="00694F76">
        <w:trPr>
          <w:trHeight w:val="282"/>
        </w:trPr>
        <w:tc>
          <w:tcPr>
            <w:tcW w:w="5480" w:type="dxa"/>
            <w:tcBorders>
              <w:top w:val="nil"/>
              <w:left w:val="nil"/>
              <w:bottom w:val="nil"/>
              <w:right w:val="nil"/>
            </w:tcBorders>
            <w:shd w:val="clear" w:color="auto" w:fill="auto"/>
            <w:noWrap/>
            <w:hideMark/>
          </w:tcPr>
          <w:p w:rsidR="00694F76" w:rsidRDefault="00694F76" w:rsidP="00694F76">
            <w:pPr>
              <w:spacing w:line="360" w:lineRule="auto"/>
              <w:rPr>
                <w:i/>
                <w:iCs/>
                <w:color w:val="000000"/>
              </w:rPr>
            </w:pPr>
            <w:r>
              <w:rPr>
                <w:i/>
                <w:iCs/>
                <w:color w:val="000000"/>
              </w:rPr>
              <w:t>Agua</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i/>
                <w:iCs/>
                <w:color w:val="000000"/>
              </w:rPr>
            </w:pPr>
            <w:r>
              <w:rPr>
                <w:i/>
                <w:iCs/>
                <w:color w:val="000000"/>
              </w:rPr>
              <w:t>56,040.00</w:t>
            </w:r>
          </w:p>
        </w:tc>
        <w:tc>
          <w:tcPr>
            <w:tcW w:w="1701" w:type="dxa"/>
            <w:tcBorders>
              <w:top w:val="nil"/>
              <w:left w:val="nil"/>
              <w:bottom w:val="nil"/>
              <w:right w:val="nil"/>
            </w:tcBorders>
            <w:shd w:val="clear" w:color="auto" w:fill="auto"/>
            <w:noWrap/>
            <w:vAlign w:val="center"/>
            <w:hideMark/>
          </w:tcPr>
          <w:p w:rsidR="00694F76" w:rsidRDefault="00694F76" w:rsidP="00694F76">
            <w:pPr>
              <w:spacing w:line="360" w:lineRule="auto"/>
              <w:jc w:val="right"/>
              <w:rPr>
                <w:i/>
                <w:iCs/>
                <w:color w:val="000000"/>
              </w:rPr>
            </w:pPr>
            <w:r>
              <w:rPr>
                <w:i/>
                <w:iCs/>
                <w:color w:val="000000"/>
              </w:rPr>
              <w:t>15,840.00</w:t>
            </w:r>
          </w:p>
        </w:tc>
      </w:tr>
      <w:tr w:rsidR="00694F76" w:rsidTr="00694F76">
        <w:trPr>
          <w:trHeight w:val="282"/>
        </w:trPr>
        <w:tc>
          <w:tcPr>
            <w:tcW w:w="5480" w:type="dxa"/>
            <w:tcBorders>
              <w:top w:val="nil"/>
              <w:left w:val="nil"/>
              <w:bottom w:val="nil"/>
              <w:right w:val="nil"/>
            </w:tcBorders>
            <w:shd w:val="clear" w:color="auto" w:fill="auto"/>
            <w:noWrap/>
            <w:hideMark/>
          </w:tcPr>
          <w:p w:rsidR="00694F76" w:rsidRDefault="00694F76" w:rsidP="00694F76">
            <w:pPr>
              <w:spacing w:line="360" w:lineRule="auto"/>
              <w:rPr>
                <w:i/>
                <w:iCs/>
                <w:color w:val="000000"/>
              </w:rPr>
            </w:pPr>
            <w:r>
              <w:rPr>
                <w:i/>
                <w:iCs/>
                <w:color w:val="000000"/>
              </w:rPr>
              <w:t>Recolección de Residuos Solidos</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i/>
                <w:iCs/>
                <w:color w:val="000000"/>
              </w:rPr>
            </w:pPr>
            <w:r>
              <w:rPr>
                <w:i/>
                <w:iCs/>
                <w:color w:val="000000"/>
              </w:rPr>
              <w:t>59,943.00</w:t>
            </w:r>
          </w:p>
        </w:tc>
        <w:tc>
          <w:tcPr>
            <w:tcW w:w="1701" w:type="dxa"/>
            <w:tcBorders>
              <w:top w:val="nil"/>
              <w:left w:val="nil"/>
              <w:bottom w:val="nil"/>
              <w:right w:val="nil"/>
            </w:tcBorders>
            <w:shd w:val="clear" w:color="auto" w:fill="auto"/>
            <w:noWrap/>
            <w:vAlign w:val="center"/>
            <w:hideMark/>
          </w:tcPr>
          <w:p w:rsidR="00694F76" w:rsidRDefault="00694F76" w:rsidP="00694F76">
            <w:pPr>
              <w:spacing w:line="360" w:lineRule="auto"/>
              <w:jc w:val="right"/>
              <w:rPr>
                <w:i/>
                <w:iCs/>
                <w:color w:val="000000"/>
              </w:rPr>
            </w:pPr>
            <w:r>
              <w:rPr>
                <w:i/>
                <w:iCs/>
                <w:color w:val="000000"/>
              </w:rPr>
              <w:t>98,214.50</w:t>
            </w:r>
          </w:p>
        </w:tc>
      </w:tr>
      <w:tr w:rsidR="00694F76" w:rsidTr="00694F76">
        <w:trPr>
          <w:trHeight w:val="282"/>
        </w:trPr>
        <w:tc>
          <w:tcPr>
            <w:tcW w:w="5480" w:type="dxa"/>
            <w:tcBorders>
              <w:top w:val="nil"/>
              <w:left w:val="nil"/>
              <w:bottom w:val="nil"/>
              <w:right w:val="nil"/>
            </w:tcBorders>
            <w:shd w:val="clear" w:color="auto" w:fill="auto"/>
            <w:noWrap/>
            <w:hideMark/>
          </w:tcPr>
          <w:p w:rsidR="00694F76" w:rsidRDefault="00694F76" w:rsidP="00694F76">
            <w:pPr>
              <w:spacing w:line="360" w:lineRule="auto"/>
              <w:rPr>
                <w:i/>
                <w:iCs/>
                <w:color w:val="000000"/>
              </w:rPr>
            </w:pPr>
            <w:r>
              <w:rPr>
                <w:i/>
                <w:iCs/>
                <w:color w:val="000000"/>
              </w:rPr>
              <w:lastRenderedPageBreak/>
              <w:t>Publicidad y Propaganda</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i/>
                <w:iCs/>
                <w:color w:val="000000"/>
              </w:rPr>
            </w:pPr>
            <w:r>
              <w:rPr>
                <w:i/>
                <w:iCs/>
                <w:color w:val="000000"/>
              </w:rPr>
              <w:t>4,032,284.92</w:t>
            </w:r>
          </w:p>
        </w:tc>
        <w:tc>
          <w:tcPr>
            <w:tcW w:w="1701" w:type="dxa"/>
            <w:tcBorders>
              <w:top w:val="nil"/>
              <w:left w:val="nil"/>
              <w:bottom w:val="nil"/>
              <w:right w:val="nil"/>
            </w:tcBorders>
            <w:shd w:val="clear" w:color="auto" w:fill="auto"/>
            <w:noWrap/>
            <w:vAlign w:val="center"/>
            <w:hideMark/>
          </w:tcPr>
          <w:p w:rsidR="00694F76" w:rsidRDefault="00694F76" w:rsidP="00694F76">
            <w:pPr>
              <w:spacing w:line="360" w:lineRule="auto"/>
              <w:jc w:val="right"/>
              <w:rPr>
                <w:i/>
                <w:iCs/>
                <w:color w:val="000000"/>
              </w:rPr>
            </w:pPr>
            <w:r>
              <w:rPr>
                <w:i/>
                <w:iCs/>
                <w:color w:val="000000"/>
              </w:rPr>
              <w:t>2,966,450.47</w:t>
            </w:r>
          </w:p>
        </w:tc>
      </w:tr>
      <w:tr w:rsidR="00694F76" w:rsidTr="00694F76">
        <w:trPr>
          <w:trHeight w:val="282"/>
        </w:trPr>
        <w:tc>
          <w:tcPr>
            <w:tcW w:w="5480" w:type="dxa"/>
            <w:tcBorders>
              <w:top w:val="nil"/>
              <w:left w:val="nil"/>
              <w:bottom w:val="nil"/>
              <w:right w:val="nil"/>
            </w:tcBorders>
            <w:shd w:val="clear" w:color="auto" w:fill="auto"/>
            <w:noWrap/>
            <w:hideMark/>
          </w:tcPr>
          <w:p w:rsidR="00694F76" w:rsidRDefault="00694F76" w:rsidP="00694F76">
            <w:pPr>
              <w:spacing w:line="360" w:lineRule="auto"/>
              <w:rPr>
                <w:i/>
                <w:iCs/>
                <w:color w:val="000000"/>
              </w:rPr>
            </w:pPr>
            <w:r>
              <w:rPr>
                <w:i/>
                <w:iCs/>
                <w:color w:val="000000"/>
              </w:rPr>
              <w:t>Impresión y Encuadernación</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i/>
                <w:iCs/>
                <w:color w:val="000000"/>
              </w:rPr>
            </w:pPr>
            <w:r>
              <w:rPr>
                <w:i/>
                <w:iCs/>
                <w:color w:val="000000"/>
              </w:rPr>
              <w:t>501,413.43</w:t>
            </w:r>
          </w:p>
        </w:tc>
        <w:tc>
          <w:tcPr>
            <w:tcW w:w="1701" w:type="dxa"/>
            <w:tcBorders>
              <w:top w:val="nil"/>
              <w:left w:val="nil"/>
              <w:bottom w:val="nil"/>
              <w:right w:val="nil"/>
            </w:tcBorders>
            <w:shd w:val="clear" w:color="auto" w:fill="auto"/>
            <w:noWrap/>
            <w:vAlign w:val="center"/>
            <w:hideMark/>
          </w:tcPr>
          <w:p w:rsidR="00694F76" w:rsidRDefault="00694F76" w:rsidP="00694F76">
            <w:pPr>
              <w:spacing w:line="360" w:lineRule="auto"/>
              <w:jc w:val="right"/>
              <w:rPr>
                <w:i/>
                <w:iCs/>
                <w:color w:val="000000"/>
              </w:rPr>
            </w:pPr>
            <w:r>
              <w:rPr>
                <w:i/>
                <w:iCs/>
                <w:color w:val="000000"/>
              </w:rPr>
              <w:t>133,844.78</w:t>
            </w:r>
          </w:p>
        </w:tc>
      </w:tr>
      <w:tr w:rsidR="00694F76" w:rsidTr="00694F76">
        <w:trPr>
          <w:trHeight w:val="282"/>
        </w:trPr>
        <w:tc>
          <w:tcPr>
            <w:tcW w:w="5480" w:type="dxa"/>
            <w:tcBorders>
              <w:top w:val="nil"/>
              <w:left w:val="nil"/>
              <w:bottom w:val="nil"/>
              <w:right w:val="nil"/>
            </w:tcBorders>
            <w:shd w:val="clear" w:color="auto" w:fill="auto"/>
            <w:noWrap/>
          </w:tcPr>
          <w:p w:rsidR="00694F76" w:rsidRDefault="00694F76" w:rsidP="00694F76">
            <w:pPr>
              <w:spacing w:line="360" w:lineRule="auto"/>
              <w:rPr>
                <w:i/>
                <w:iCs/>
                <w:color w:val="000000"/>
              </w:rPr>
            </w:pPr>
            <w:r>
              <w:rPr>
                <w:i/>
                <w:iCs/>
                <w:color w:val="000000"/>
              </w:rPr>
              <w:t>Pasajes</w:t>
            </w:r>
          </w:p>
        </w:tc>
        <w:tc>
          <w:tcPr>
            <w:tcW w:w="1623" w:type="dxa"/>
            <w:tcBorders>
              <w:top w:val="nil"/>
              <w:left w:val="nil"/>
              <w:bottom w:val="nil"/>
              <w:right w:val="nil"/>
            </w:tcBorders>
            <w:shd w:val="clear" w:color="auto" w:fill="auto"/>
            <w:noWrap/>
          </w:tcPr>
          <w:p w:rsidR="00694F76" w:rsidRDefault="00694F76" w:rsidP="00694F76">
            <w:pPr>
              <w:spacing w:line="360" w:lineRule="auto"/>
              <w:jc w:val="right"/>
              <w:rPr>
                <w:i/>
                <w:iCs/>
                <w:color w:val="000000"/>
              </w:rPr>
            </w:pPr>
            <w:r>
              <w:rPr>
                <w:i/>
                <w:iCs/>
                <w:color w:val="000000"/>
              </w:rPr>
              <w:t>0.00</w:t>
            </w:r>
          </w:p>
        </w:tc>
        <w:tc>
          <w:tcPr>
            <w:tcW w:w="1701" w:type="dxa"/>
            <w:tcBorders>
              <w:top w:val="nil"/>
              <w:left w:val="nil"/>
              <w:bottom w:val="nil"/>
              <w:right w:val="nil"/>
            </w:tcBorders>
            <w:shd w:val="clear" w:color="auto" w:fill="auto"/>
            <w:noWrap/>
            <w:vAlign w:val="center"/>
          </w:tcPr>
          <w:p w:rsidR="00694F76" w:rsidRDefault="00694F76" w:rsidP="00694F76">
            <w:pPr>
              <w:spacing w:line="360" w:lineRule="auto"/>
              <w:jc w:val="right"/>
              <w:rPr>
                <w:i/>
                <w:iCs/>
                <w:color w:val="000000"/>
              </w:rPr>
            </w:pPr>
            <w:r>
              <w:rPr>
                <w:i/>
                <w:iCs/>
                <w:color w:val="000000"/>
              </w:rPr>
              <w:t>4,990.00</w:t>
            </w:r>
          </w:p>
        </w:tc>
      </w:tr>
      <w:tr w:rsidR="00694F76" w:rsidTr="00694F76">
        <w:trPr>
          <w:trHeight w:val="282"/>
        </w:trPr>
        <w:tc>
          <w:tcPr>
            <w:tcW w:w="5480" w:type="dxa"/>
            <w:tcBorders>
              <w:top w:val="nil"/>
              <w:left w:val="nil"/>
              <w:bottom w:val="nil"/>
              <w:right w:val="nil"/>
            </w:tcBorders>
            <w:shd w:val="clear" w:color="auto" w:fill="auto"/>
            <w:noWrap/>
          </w:tcPr>
          <w:p w:rsidR="00694F76" w:rsidRDefault="00694F76" w:rsidP="00694F76">
            <w:pPr>
              <w:spacing w:line="360" w:lineRule="auto"/>
              <w:rPr>
                <w:i/>
                <w:iCs/>
                <w:color w:val="000000"/>
              </w:rPr>
            </w:pPr>
            <w:r>
              <w:rPr>
                <w:i/>
                <w:iCs/>
                <w:color w:val="000000"/>
              </w:rPr>
              <w:t>Flete</w:t>
            </w:r>
          </w:p>
        </w:tc>
        <w:tc>
          <w:tcPr>
            <w:tcW w:w="1623" w:type="dxa"/>
            <w:tcBorders>
              <w:top w:val="nil"/>
              <w:left w:val="nil"/>
              <w:bottom w:val="nil"/>
              <w:right w:val="nil"/>
            </w:tcBorders>
            <w:shd w:val="clear" w:color="auto" w:fill="auto"/>
            <w:noWrap/>
          </w:tcPr>
          <w:p w:rsidR="00694F76" w:rsidRDefault="00694F76" w:rsidP="00694F76">
            <w:pPr>
              <w:spacing w:line="360" w:lineRule="auto"/>
              <w:jc w:val="right"/>
              <w:rPr>
                <w:i/>
                <w:iCs/>
                <w:color w:val="000000"/>
              </w:rPr>
            </w:pPr>
            <w:r>
              <w:rPr>
                <w:i/>
                <w:iCs/>
                <w:color w:val="000000"/>
              </w:rPr>
              <w:t>0.00</w:t>
            </w:r>
          </w:p>
        </w:tc>
        <w:tc>
          <w:tcPr>
            <w:tcW w:w="1701" w:type="dxa"/>
            <w:tcBorders>
              <w:top w:val="nil"/>
              <w:left w:val="nil"/>
              <w:bottom w:val="nil"/>
              <w:right w:val="nil"/>
            </w:tcBorders>
            <w:shd w:val="clear" w:color="auto" w:fill="auto"/>
            <w:noWrap/>
            <w:vAlign w:val="center"/>
          </w:tcPr>
          <w:p w:rsidR="00694F76" w:rsidRDefault="00694F76" w:rsidP="00694F76">
            <w:pPr>
              <w:spacing w:line="360" w:lineRule="auto"/>
              <w:jc w:val="right"/>
              <w:rPr>
                <w:i/>
                <w:iCs/>
                <w:color w:val="000000"/>
              </w:rPr>
            </w:pPr>
            <w:r>
              <w:rPr>
                <w:i/>
                <w:iCs/>
                <w:color w:val="000000"/>
              </w:rPr>
              <w:t>32,000.00</w:t>
            </w:r>
          </w:p>
        </w:tc>
      </w:tr>
      <w:tr w:rsidR="00694F76" w:rsidTr="00694F76">
        <w:trPr>
          <w:trHeight w:val="282"/>
        </w:trPr>
        <w:tc>
          <w:tcPr>
            <w:tcW w:w="5480" w:type="dxa"/>
            <w:tcBorders>
              <w:top w:val="nil"/>
              <w:left w:val="nil"/>
              <w:bottom w:val="nil"/>
              <w:right w:val="nil"/>
            </w:tcBorders>
            <w:shd w:val="clear" w:color="auto" w:fill="auto"/>
            <w:noWrap/>
            <w:hideMark/>
          </w:tcPr>
          <w:p w:rsidR="00694F76" w:rsidRDefault="00694F76" w:rsidP="00694F76">
            <w:pPr>
              <w:spacing w:line="360" w:lineRule="auto"/>
              <w:rPr>
                <w:i/>
                <w:iCs/>
                <w:color w:val="000000"/>
              </w:rPr>
            </w:pPr>
            <w:r>
              <w:rPr>
                <w:i/>
                <w:iCs/>
                <w:color w:val="000000"/>
              </w:rPr>
              <w:t>Viáticos Dentro del País</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i/>
                <w:iCs/>
                <w:color w:val="000000"/>
              </w:rPr>
            </w:pPr>
            <w:r>
              <w:rPr>
                <w:i/>
                <w:iCs/>
                <w:color w:val="000000"/>
              </w:rPr>
              <w:t>121,339.54</w:t>
            </w:r>
          </w:p>
        </w:tc>
        <w:tc>
          <w:tcPr>
            <w:tcW w:w="1701" w:type="dxa"/>
            <w:tcBorders>
              <w:top w:val="nil"/>
              <w:left w:val="nil"/>
              <w:bottom w:val="nil"/>
              <w:right w:val="nil"/>
            </w:tcBorders>
            <w:shd w:val="clear" w:color="auto" w:fill="auto"/>
            <w:noWrap/>
            <w:vAlign w:val="center"/>
            <w:hideMark/>
          </w:tcPr>
          <w:p w:rsidR="00694F76" w:rsidRDefault="00694F76" w:rsidP="00694F76">
            <w:pPr>
              <w:spacing w:line="360" w:lineRule="auto"/>
              <w:jc w:val="right"/>
              <w:rPr>
                <w:i/>
                <w:iCs/>
                <w:color w:val="000000"/>
              </w:rPr>
            </w:pPr>
            <w:r>
              <w:rPr>
                <w:i/>
                <w:iCs/>
                <w:color w:val="000000"/>
              </w:rPr>
              <w:t>0.00</w:t>
            </w:r>
          </w:p>
        </w:tc>
      </w:tr>
      <w:tr w:rsidR="00694F76" w:rsidTr="00694F76">
        <w:trPr>
          <w:trHeight w:val="282"/>
        </w:trPr>
        <w:tc>
          <w:tcPr>
            <w:tcW w:w="5480" w:type="dxa"/>
            <w:tcBorders>
              <w:top w:val="nil"/>
              <w:left w:val="nil"/>
              <w:bottom w:val="nil"/>
              <w:right w:val="nil"/>
            </w:tcBorders>
            <w:shd w:val="clear" w:color="auto" w:fill="auto"/>
            <w:noWrap/>
          </w:tcPr>
          <w:p w:rsidR="00694F76" w:rsidRDefault="00694F76" w:rsidP="00694F76">
            <w:pPr>
              <w:spacing w:line="360" w:lineRule="auto"/>
              <w:rPr>
                <w:i/>
                <w:iCs/>
                <w:color w:val="000000"/>
              </w:rPr>
            </w:pPr>
            <w:r>
              <w:rPr>
                <w:i/>
                <w:iCs/>
                <w:color w:val="000000"/>
              </w:rPr>
              <w:t>Viáticos fuera del País</w:t>
            </w:r>
          </w:p>
        </w:tc>
        <w:tc>
          <w:tcPr>
            <w:tcW w:w="1623" w:type="dxa"/>
            <w:tcBorders>
              <w:top w:val="nil"/>
              <w:left w:val="nil"/>
              <w:bottom w:val="nil"/>
              <w:right w:val="nil"/>
            </w:tcBorders>
            <w:shd w:val="clear" w:color="auto" w:fill="auto"/>
            <w:noWrap/>
          </w:tcPr>
          <w:p w:rsidR="00694F76" w:rsidRDefault="00694F76" w:rsidP="00694F76">
            <w:pPr>
              <w:spacing w:line="360" w:lineRule="auto"/>
              <w:jc w:val="right"/>
              <w:rPr>
                <w:i/>
                <w:iCs/>
                <w:color w:val="000000"/>
              </w:rPr>
            </w:pPr>
            <w:r>
              <w:rPr>
                <w:i/>
                <w:iCs/>
                <w:color w:val="000000"/>
              </w:rPr>
              <w:t>618,303.44</w:t>
            </w:r>
          </w:p>
        </w:tc>
        <w:tc>
          <w:tcPr>
            <w:tcW w:w="1701" w:type="dxa"/>
            <w:tcBorders>
              <w:top w:val="nil"/>
              <w:left w:val="nil"/>
              <w:bottom w:val="nil"/>
              <w:right w:val="nil"/>
            </w:tcBorders>
            <w:shd w:val="clear" w:color="auto" w:fill="auto"/>
            <w:noWrap/>
            <w:vAlign w:val="center"/>
          </w:tcPr>
          <w:p w:rsidR="00694F76" w:rsidRDefault="00694F76" w:rsidP="00694F76">
            <w:pPr>
              <w:spacing w:line="360" w:lineRule="auto"/>
              <w:jc w:val="right"/>
              <w:rPr>
                <w:i/>
                <w:iCs/>
                <w:color w:val="000000"/>
              </w:rPr>
            </w:pPr>
            <w:r>
              <w:rPr>
                <w:i/>
                <w:iCs/>
                <w:color w:val="000000"/>
              </w:rPr>
              <w:t>0.00</w:t>
            </w:r>
          </w:p>
        </w:tc>
      </w:tr>
      <w:tr w:rsidR="00694F76" w:rsidTr="00694F76">
        <w:trPr>
          <w:trHeight w:val="282"/>
        </w:trPr>
        <w:tc>
          <w:tcPr>
            <w:tcW w:w="5480" w:type="dxa"/>
            <w:tcBorders>
              <w:top w:val="nil"/>
              <w:left w:val="nil"/>
              <w:bottom w:val="nil"/>
              <w:right w:val="nil"/>
            </w:tcBorders>
            <w:shd w:val="clear" w:color="auto" w:fill="auto"/>
            <w:noWrap/>
          </w:tcPr>
          <w:p w:rsidR="00694F76" w:rsidRDefault="00694F76" w:rsidP="00694F76">
            <w:pPr>
              <w:spacing w:line="360" w:lineRule="auto"/>
              <w:rPr>
                <w:i/>
                <w:iCs/>
                <w:color w:val="000000"/>
              </w:rPr>
            </w:pPr>
            <w:r>
              <w:rPr>
                <w:i/>
                <w:iCs/>
                <w:color w:val="000000"/>
              </w:rPr>
              <w:t>Peaje</w:t>
            </w:r>
          </w:p>
        </w:tc>
        <w:tc>
          <w:tcPr>
            <w:tcW w:w="1623" w:type="dxa"/>
            <w:tcBorders>
              <w:top w:val="nil"/>
              <w:left w:val="nil"/>
              <w:bottom w:val="nil"/>
              <w:right w:val="nil"/>
            </w:tcBorders>
            <w:shd w:val="clear" w:color="auto" w:fill="auto"/>
            <w:noWrap/>
          </w:tcPr>
          <w:p w:rsidR="00694F76" w:rsidRDefault="00694F76" w:rsidP="00694F76">
            <w:pPr>
              <w:spacing w:line="360" w:lineRule="auto"/>
              <w:jc w:val="right"/>
              <w:rPr>
                <w:i/>
                <w:iCs/>
                <w:color w:val="000000"/>
              </w:rPr>
            </w:pPr>
            <w:r>
              <w:rPr>
                <w:i/>
                <w:iCs/>
                <w:color w:val="000000"/>
              </w:rPr>
              <w:t>180.00</w:t>
            </w:r>
          </w:p>
        </w:tc>
        <w:tc>
          <w:tcPr>
            <w:tcW w:w="1701" w:type="dxa"/>
            <w:tcBorders>
              <w:top w:val="nil"/>
              <w:left w:val="nil"/>
              <w:bottom w:val="nil"/>
              <w:right w:val="nil"/>
            </w:tcBorders>
            <w:shd w:val="clear" w:color="auto" w:fill="auto"/>
            <w:noWrap/>
            <w:vAlign w:val="center"/>
          </w:tcPr>
          <w:p w:rsidR="00694F76" w:rsidRDefault="00694F76" w:rsidP="00694F76">
            <w:pPr>
              <w:spacing w:line="360" w:lineRule="auto"/>
              <w:jc w:val="right"/>
              <w:rPr>
                <w:i/>
                <w:iCs/>
                <w:color w:val="000000"/>
              </w:rPr>
            </w:pPr>
            <w:r>
              <w:rPr>
                <w:i/>
                <w:iCs/>
                <w:color w:val="000000"/>
              </w:rPr>
              <w:t>0.00</w:t>
            </w:r>
          </w:p>
        </w:tc>
      </w:tr>
      <w:tr w:rsidR="00694F76" w:rsidTr="00694F76">
        <w:trPr>
          <w:trHeight w:val="282"/>
        </w:trPr>
        <w:tc>
          <w:tcPr>
            <w:tcW w:w="5480" w:type="dxa"/>
            <w:tcBorders>
              <w:top w:val="nil"/>
              <w:left w:val="nil"/>
              <w:bottom w:val="nil"/>
              <w:right w:val="nil"/>
            </w:tcBorders>
            <w:shd w:val="clear" w:color="auto" w:fill="auto"/>
            <w:noWrap/>
            <w:hideMark/>
          </w:tcPr>
          <w:p w:rsidR="00694F76" w:rsidRDefault="00694F76" w:rsidP="00694F76">
            <w:pPr>
              <w:spacing w:line="360" w:lineRule="auto"/>
              <w:rPr>
                <w:i/>
                <w:iCs/>
                <w:color w:val="000000"/>
              </w:rPr>
            </w:pPr>
            <w:r>
              <w:rPr>
                <w:i/>
                <w:iCs/>
                <w:color w:val="000000"/>
              </w:rPr>
              <w:t>Alquileres y Rentas de Edif. y Locales</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i/>
                <w:iCs/>
                <w:color w:val="000000"/>
              </w:rPr>
            </w:pPr>
            <w:r>
              <w:rPr>
                <w:i/>
                <w:iCs/>
                <w:color w:val="000000"/>
              </w:rPr>
              <w:t>225,144.00</w:t>
            </w:r>
          </w:p>
        </w:tc>
        <w:tc>
          <w:tcPr>
            <w:tcW w:w="1701" w:type="dxa"/>
            <w:tcBorders>
              <w:top w:val="nil"/>
              <w:left w:val="nil"/>
              <w:bottom w:val="nil"/>
              <w:right w:val="nil"/>
            </w:tcBorders>
            <w:shd w:val="clear" w:color="auto" w:fill="auto"/>
            <w:noWrap/>
            <w:vAlign w:val="center"/>
            <w:hideMark/>
          </w:tcPr>
          <w:p w:rsidR="00694F76" w:rsidRDefault="00694F76" w:rsidP="00694F76">
            <w:pPr>
              <w:spacing w:line="360" w:lineRule="auto"/>
              <w:jc w:val="right"/>
              <w:rPr>
                <w:i/>
                <w:iCs/>
                <w:color w:val="000000"/>
              </w:rPr>
            </w:pPr>
            <w:r>
              <w:rPr>
                <w:i/>
                <w:iCs/>
                <w:color w:val="000000"/>
              </w:rPr>
              <w:t>225,144.00</w:t>
            </w:r>
          </w:p>
        </w:tc>
      </w:tr>
      <w:tr w:rsidR="00694F76" w:rsidTr="00694F76">
        <w:trPr>
          <w:trHeight w:val="282"/>
        </w:trPr>
        <w:tc>
          <w:tcPr>
            <w:tcW w:w="5480" w:type="dxa"/>
            <w:tcBorders>
              <w:top w:val="nil"/>
              <w:left w:val="nil"/>
              <w:bottom w:val="nil"/>
              <w:right w:val="nil"/>
            </w:tcBorders>
            <w:shd w:val="clear" w:color="auto" w:fill="auto"/>
            <w:noWrap/>
            <w:hideMark/>
          </w:tcPr>
          <w:p w:rsidR="00694F76" w:rsidRDefault="00694F76" w:rsidP="00694F76">
            <w:pPr>
              <w:spacing w:line="360" w:lineRule="auto"/>
              <w:rPr>
                <w:i/>
                <w:iCs/>
                <w:color w:val="000000"/>
              </w:rPr>
            </w:pPr>
            <w:r>
              <w:rPr>
                <w:i/>
                <w:iCs/>
                <w:color w:val="000000"/>
              </w:rPr>
              <w:t>Alquiler de Mobiliarios y Equipos de Oficina</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i/>
                <w:iCs/>
                <w:color w:val="000000"/>
              </w:rPr>
            </w:pPr>
            <w:r>
              <w:rPr>
                <w:i/>
                <w:iCs/>
                <w:color w:val="000000"/>
              </w:rPr>
              <w:t>347,458.08</w:t>
            </w:r>
          </w:p>
        </w:tc>
        <w:tc>
          <w:tcPr>
            <w:tcW w:w="1701" w:type="dxa"/>
            <w:tcBorders>
              <w:top w:val="nil"/>
              <w:left w:val="nil"/>
              <w:bottom w:val="nil"/>
              <w:right w:val="nil"/>
            </w:tcBorders>
            <w:shd w:val="clear" w:color="auto" w:fill="auto"/>
            <w:noWrap/>
            <w:vAlign w:val="center"/>
            <w:hideMark/>
          </w:tcPr>
          <w:p w:rsidR="00694F76" w:rsidRDefault="00694F76" w:rsidP="00694F76">
            <w:pPr>
              <w:spacing w:line="360" w:lineRule="auto"/>
              <w:jc w:val="right"/>
              <w:rPr>
                <w:i/>
                <w:iCs/>
                <w:color w:val="000000"/>
              </w:rPr>
            </w:pPr>
            <w:r>
              <w:rPr>
                <w:i/>
                <w:iCs/>
                <w:color w:val="000000"/>
              </w:rPr>
              <w:t>347,458.08</w:t>
            </w:r>
          </w:p>
        </w:tc>
      </w:tr>
      <w:tr w:rsidR="00694F76" w:rsidTr="00694F76">
        <w:trPr>
          <w:trHeight w:val="282"/>
        </w:trPr>
        <w:tc>
          <w:tcPr>
            <w:tcW w:w="5480" w:type="dxa"/>
            <w:tcBorders>
              <w:top w:val="nil"/>
              <w:left w:val="nil"/>
              <w:bottom w:val="nil"/>
              <w:right w:val="nil"/>
            </w:tcBorders>
            <w:shd w:val="clear" w:color="auto" w:fill="auto"/>
            <w:noWrap/>
            <w:hideMark/>
          </w:tcPr>
          <w:p w:rsidR="00694F76" w:rsidRDefault="00694F76" w:rsidP="00694F76">
            <w:pPr>
              <w:spacing w:line="360" w:lineRule="auto"/>
              <w:rPr>
                <w:i/>
                <w:iCs/>
                <w:color w:val="000000"/>
              </w:rPr>
            </w:pPr>
            <w:r>
              <w:rPr>
                <w:i/>
                <w:iCs/>
                <w:color w:val="000000"/>
              </w:rPr>
              <w:t>Seguros de Bienes Muebles</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i/>
                <w:iCs/>
                <w:color w:val="000000"/>
              </w:rPr>
            </w:pPr>
            <w:r>
              <w:rPr>
                <w:i/>
                <w:iCs/>
                <w:color w:val="000000"/>
              </w:rPr>
              <w:t>413,402.28</w:t>
            </w:r>
          </w:p>
        </w:tc>
        <w:tc>
          <w:tcPr>
            <w:tcW w:w="1701" w:type="dxa"/>
            <w:tcBorders>
              <w:top w:val="nil"/>
              <w:left w:val="nil"/>
              <w:bottom w:val="nil"/>
              <w:right w:val="nil"/>
            </w:tcBorders>
            <w:shd w:val="clear" w:color="auto" w:fill="auto"/>
            <w:noWrap/>
            <w:vAlign w:val="center"/>
            <w:hideMark/>
          </w:tcPr>
          <w:p w:rsidR="00694F76" w:rsidRDefault="00694F76" w:rsidP="00694F76">
            <w:pPr>
              <w:spacing w:line="360" w:lineRule="auto"/>
              <w:jc w:val="right"/>
              <w:rPr>
                <w:i/>
                <w:iCs/>
                <w:color w:val="000000"/>
              </w:rPr>
            </w:pPr>
            <w:r>
              <w:rPr>
                <w:i/>
                <w:iCs/>
                <w:color w:val="000000"/>
              </w:rPr>
              <w:t>463,915.56</w:t>
            </w:r>
          </w:p>
        </w:tc>
      </w:tr>
      <w:tr w:rsidR="00694F76" w:rsidTr="00694F76">
        <w:trPr>
          <w:trHeight w:val="282"/>
        </w:trPr>
        <w:tc>
          <w:tcPr>
            <w:tcW w:w="5480" w:type="dxa"/>
            <w:tcBorders>
              <w:top w:val="nil"/>
              <w:left w:val="nil"/>
              <w:bottom w:val="nil"/>
              <w:right w:val="nil"/>
            </w:tcBorders>
            <w:shd w:val="clear" w:color="auto" w:fill="auto"/>
            <w:noWrap/>
            <w:hideMark/>
          </w:tcPr>
          <w:p w:rsidR="00694F76" w:rsidRDefault="00694F76" w:rsidP="00694F76">
            <w:pPr>
              <w:spacing w:line="360" w:lineRule="auto"/>
              <w:rPr>
                <w:i/>
                <w:iCs/>
                <w:color w:val="000000"/>
              </w:rPr>
            </w:pPr>
            <w:r>
              <w:rPr>
                <w:i/>
                <w:iCs/>
                <w:color w:val="000000"/>
              </w:rPr>
              <w:t>Seguros de Personas</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i/>
                <w:iCs/>
                <w:color w:val="000000"/>
              </w:rPr>
            </w:pPr>
            <w:r>
              <w:rPr>
                <w:i/>
                <w:iCs/>
                <w:color w:val="000000"/>
              </w:rPr>
              <w:t>1,310,323.49</w:t>
            </w:r>
          </w:p>
        </w:tc>
        <w:tc>
          <w:tcPr>
            <w:tcW w:w="1701" w:type="dxa"/>
            <w:tcBorders>
              <w:top w:val="nil"/>
              <w:left w:val="nil"/>
              <w:bottom w:val="nil"/>
              <w:right w:val="nil"/>
            </w:tcBorders>
            <w:shd w:val="clear" w:color="auto" w:fill="auto"/>
            <w:noWrap/>
            <w:vAlign w:val="center"/>
            <w:hideMark/>
          </w:tcPr>
          <w:p w:rsidR="00694F76" w:rsidRDefault="00694F76" w:rsidP="00694F76">
            <w:pPr>
              <w:spacing w:line="360" w:lineRule="auto"/>
              <w:jc w:val="right"/>
              <w:rPr>
                <w:i/>
                <w:iCs/>
                <w:color w:val="000000"/>
              </w:rPr>
            </w:pPr>
            <w:r>
              <w:rPr>
                <w:i/>
                <w:iCs/>
                <w:color w:val="000000"/>
              </w:rPr>
              <w:t>1,170,948.86</w:t>
            </w:r>
          </w:p>
        </w:tc>
      </w:tr>
      <w:tr w:rsidR="00694F76" w:rsidTr="00694F76">
        <w:trPr>
          <w:trHeight w:val="282"/>
        </w:trPr>
        <w:tc>
          <w:tcPr>
            <w:tcW w:w="5480" w:type="dxa"/>
            <w:tcBorders>
              <w:top w:val="nil"/>
              <w:left w:val="nil"/>
              <w:bottom w:val="nil"/>
              <w:right w:val="nil"/>
            </w:tcBorders>
            <w:shd w:val="clear" w:color="auto" w:fill="auto"/>
            <w:noWrap/>
            <w:hideMark/>
          </w:tcPr>
          <w:p w:rsidR="00694F76" w:rsidRDefault="00694F76" w:rsidP="00694F76">
            <w:pPr>
              <w:spacing w:line="360" w:lineRule="auto"/>
              <w:rPr>
                <w:i/>
                <w:iCs/>
                <w:color w:val="000000"/>
              </w:rPr>
            </w:pPr>
            <w:r>
              <w:rPr>
                <w:i/>
                <w:iCs/>
                <w:color w:val="000000"/>
              </w:rPr>
              <w:t>Seguros de Bienes Inmuebles</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i/>
                <w:iCs/>
                <w:color w:val="000000"/>
              </w:rPr>
            </w:pPr>
            <w:r>
              <w:rPr>
                <w:i/>
                <w:iCs/>
                <w:color w:val="000000"/>
              </w:rPr>
              <w:t>324,039.48</w:t>
            </w:r>
          </w:p>
        </w:tc>
        <w:tc>
          <w:tcPr>
            <w:tcW w:w="1701" w:type="dxa"/>
            <w:tcBorders>
              <w:top w:val="nil"/>
              <w:left w:val="nil"/>
              <w:bottom w:val="nil"/>
              <w:right w:val="nil"/>
            </w:tcBorders>
            <w:shd w:val="clear" w:color="auto" w:fill="auto"/>
            <w:noWrap/>
            <w:vAlign w:val="center"/>
            <w:hideMark/>
          </w:tcPr>
          <w:p w:rsidR="00694F76" w:rsidRDefault="00694F76" w:rsidP="00694F76">
            <w:pPr>
              <w:spacing w:line="360" w:lineRule="auto"/>
              <w:jc w:val="right"/>
              <w:rPr>
                <w:i/>
                <w:iCs/>
                <w:color w:val="000000"/>
              </w:rPr>
            </w:pPr>
            <w:r>
              <w:rPr>
                <w:i/>
                <w:iCs/>
                <w:color w:val="000000"/>
              </w:rPr>
              <w:t>324,039.48</w:t>
            </w:r>
          </w:p>
        </w:tc>
      </w:tr>
      <w:tr w:rsidR="00694F76" w:rsidTr="00694F76">
        <w:trPr>
          <w:trHeight w:val="282"/>
        </w:trPr>
        <w:tc>
          <w:tcPr>
            <w:tcW w:w="5480" w:type="dxa"/>
            <w:tcBorders>
              <w:top w:val="nil"/>
              <w:left w:val="nil"/>
              <w:bottom w:val="nil"/>
              <w:right w:val="nil"/>
            </w:tcBorders>
            <w:shd w:val="clear" w:color="auto" w:fill="auto"/>
            <w:noWrap/>
          </w:tcPr>
          <w:p w:rsidR="00694F76" w:rsidRPr="00FC5FF7" w:rsidRDefault="00694F76" w:rsidP="00694F76">
            <w:pPr>
              <w:spacing w:line="360" w:lineRule="auto"/>
              <w:rPr>
                <w:i/>
                <w:iCs/>
                <w:color w:val="000000"/>
              </w:rPr>
            </w:pPr>
            <w:r>
              <w:rPr>
                <w:i/>
                <w:iCs/>
                <w:color w:val="000000"/>
              </w:rPr>
              <w:t>Servicios especiales en Mantenimiento y Rep.</w:t>
            </w:r>
          </w:p>
        </w:tc>
        <w:tc>
          <w:tcPr>
            <w:tcW w:w="1623" w:type="dxa"/>
            <w:tcBorders>
              <w:top w:val="nil"/>
              <w:left w:val="nil"/>
              <w:bottom w:val="nil"/>
              <w:right w:val="nil"/>
            </w:tcBorders>
            <w:shd w:val="clear" w:color="auto" w:fill="auto"/>
            <w:noWrap/>
          </w:tcPr>
          <w:p w:rsidR="00694F76" w:rsidRDefault="00694F76" w:rsidP="00694F76">
            <w:pPr>
              <w:spacing w:line="360" w:lineRule="auto"/>
              <w:jc w:val="right"/>
              <w:rPr>
                <w:i/>
                <w:iCs/>
                <w:color w:val="000000"/>
              </w:rPr>
            </w:pPr>
            <w:r>
              <w:rPr>
                <w:i/>
                <w:iCs/>
                <w:color w:val="000000"/>
              </w:rPr>
              <w:t>25,203.90</w:t>
            </w:r>
          </w:p>
        </w:tc>
        <w:tc>
          <w:tcPr>
            <w:tcW w:w="1701" w:type="dxa"/>
            <w:tcBorders>
              <w:top w:val="nil"/>
              <w:left w:val="nil"/>
              <w:bottom w:val="nil"/>
              <w:right w:val="nil"/>
            </w:tcBorders>
            <w:shd w:val="clear" w:color="auto" w:fill="auto"/>
            <w:noWrap/>
            <w:vAlign w:val="center"/>
          </w:tcPr>
          <w:p w:rsidR="00694F76" w:rsidRDefault="00694F76" w:rsidP="00694F76">
            <w:pPr>
              <w:spacing w:line="360" w:lineRule="auto"/>
              <w:jc w:val="right"/>
              <w:rPr>
                <w:i/>
                <w:iCs/>
                <w:color w:val="000000"/>
              </w:rPr>
            </w:pPr>
            <w:r>
              <w:rPr>
                <w:i/>
                <w:iCs/>
                <w:color w:val="000000"/>
              </w:rPr>
              <w:t>0.00</w:t>
            </w:r>
          </w:p>
        </w:tc>
      </w:tr>
      <w:tr w:rsidR="00694F76" w:rsidTr="00694F76">
        <w:trPr>
          <w:trHeight w:val="282"/>
        </w:trPr>
        <w:tc>
          <w:tcPr>
            <w:tcW w:w="5480" w:type="dxa"/>
            <w:tcBorders>
              <w:top w:val="nil"/>
              <w:left w:val="nil"/>
              <w:bottom w:val="nil"/>
              <w:right w:val="nil"/>
            </w:tcBorders>
            <w:shd w:val="clear" w:color="auto" w:fill="auto"/>
            <w:noWrap/>
          </w:tcPr>
          <w:p w:rsidR="00694F76" w:rsidRDefault="00694F76" w:rsidP="00694F76">
            <w:pPr>
              <w:spacing w:line="360" w:lineRule="auto"/>
              <w:rPr>
                <w:i/>
                <w:iCs/>
                <w:color w:val="000000"/>
              </w:rPr>
            </w:pPr>
            <w:r w:rsidRPr="00FC5FF7">
              <w:rPr>
                <w:i/>
                <w:iCs/>
                <w:color w:val="000000"/>
              </w:rPr>
              <w:t>Mantenimiento y Reparación de</w:t>
            </w:r>
            <w:r>
              <w:rPr>
                <w:i/>
                <w:iCs/>
                <w:color w:val="000000"/>
              </w:rPr>
              <w:t xml:space="preserve"> Muebles</w:t>
            </w:r>
          </w:p>
        </w:tc>
        <w:tc>
          <w:tcPr>
            <w:tcW w:w="1623" w:type="dxa"/>
            <w:tcBorders>
              <w:top w:val="nil"/>
              <w:left w:val="nil"/>
              <w:bottom w:val="nil"/>
              <w:right w:val="nil"/>
            </w:tcBorders>
            <w:shd w:val="clear" w:color="auto" w:fill="auto"/>
            <w:noWrap/>
          </w:tcPr>
          <w:p w:rsidR="00694F76" w:rsidRDefault="00694F76" w:rsidP="00694F76">
            <w:pPr>
              <w:spacing w:line="360" w:lineRule="auto"/>
              <w:jc w:val="right"/>
              <w:rPr>
                <w:i/>
                <w:iCs/>
                <w:color w:val="000000"/>
              </w:rPr>
            </w:pPr>
            <w:r>
              <w:rPr>
                <w:i/>
                <w:iCs/>
                <w:color w:val="000000"/>
              </w:rPr>
              <w:t>708.00</w:t>
            </w:r>
          </w:p>
        </w:tc>
        <w:tc>
          <w:tcPr>
            <w:tcW w:w="1701" w:type="dxa"/>
            <w:tcBorders>
              <w:top w:val="nil"/>
              <w:left w:val="nil"/>
              <w:bottom w:val="nil"/>
              <w:right w:val="nil"/>
            </w:tcBorders>
            <w:shd w:val="clear" w:color="auto" w:fill="auto"/>
            <w:noWrap/>
            <w:vAlign w:val="center"/>
          </w:tcPr>
          <w:p w:rsidR="00694F76" w:rsidRDefault="00694F76" w:rsidP="00694F76">
            <w:pPr>
              <w:spacing w:line="360" w:lineRule="auto"/>
              <w:jc w:val="right"/>
              <w:rPr>
                <w:i/>
                <w:iCs/>
                <w:color w:val="000000"/>
              </w:rPr>
            </w:pPr>
            <w:r>
              <w:rPr>
                <w:i/>
                <w:iCs/>
                <w:color w:val="000000"/>
              </w:rPr>
              <w:t>0.00</w:t>
            </w:r>
          </w:p>
        </w:tc>
      </w:tr>
      <w:tr w:rsidR="00694F76" w:rsidTr="00694F76">
        <w:trPr>
          <w:trHeight w:val="282"/>
        </w:trPr>
        <w:tc>
          <w:tcPr>
            <w:tcW w:w="5480" w:type="dxa"/>
            <w:tcBorders>
              <w:top w:val="nil"/>
              <w:left w:val="nil"/>
              <w:bottom w:val="nil"/>
              <w:right w:val="nil"/>
            </w:tcBorders>
            <w:shd w:val="clear" w:color="auto" w:fill="auto"/>
            <w:noWrap/>
            <w:hideMark/>
          </w:tcPr>
          <w:p w:rsidR="00694F76" w:rsidRDefault="00694F76" w:rsidP="00694F76">
            <w:pPr>
              <w:spacing w:line="360" w:lineRule="auto"/>
              <w:rPr>
                <w:i/>
                <w:iCs/>
                <w:color w:val="000000"/>
              </w:rPr>
            </w:pPr>
            <w:r>
              <w:rPr>
                <w:i/>
                <w:iCs/>
                <w:color w:val="000000"/>
              </w:rPr>
              <w:t>Mantenimiento y Reparación de Equip. de Transp.</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i/>
                <w:iCs/>
                <w:color w:val="000000"/>
              </w:rPr>
            </w:pPr>
            <w:r>
              <w:rPr>
                <w:i/>
                <w:iCs/>
                <w:color w:val="000000"/>
              </w:rPr>
              <w:t>81,679.63</w:t>
            </w:r>
          </w:p>
        </w:tc>
        <w:tc>
          <w:tcPr>
            <w:tcW w:w="1701" w:type="dxa"/>
            <w:tcBorders>
              <w:top w:val="nil"/>
              <w:left w:val="nil"/>
              <w:bottom w:val="nil"/>
              <w:right w:val="nil"/>
            </w:tcBorders>
            <w:shd w:val="clear" w:color="auto" w:fill="auto"/>
            <w:noWrap/>
            <w:vAlign w:val="center"/>
            <w:hideMark/>
          </w:tcPr>
          <w:p w:rsidR="00694F76" w:rsidRDefault="00694F76" w:rsidP="00694F76">
            <w:pPr>
              <w:spacing w:line="360" w:lineRule="auto"/>
              <w:jc w:val="right"/>
              <w:rPr>
                <w:i/>
                <w:iCs/>
                <w:color w:val="000000"/>
              </w:rPr>
            </w:pPr>
            <w:r>
              <w:rPr>
                <w:i/>
                <w:iCs/>
                <w:color w:val="000000"/>
              </w:rPr>
              <w:t>56,894.85</w:t>
            </w:r>
          </w:p>
        </w:tc>
      </w:tr>
      <w:tr w:rsidR="00694F76" w:rsidTr="00694F76">
        <w:trPr>
          <w:trHeight w:val="282"/>
        </w:trPr>
        <w:tc>
          <w:tcPr>
            <w:tcW w:w="5480" w:type="dxa"/>
            <w:tcBorders>
              <w:top w:val="nil"/>
              <w:left w:val="nil"/>
              <w:bottom w:val="nil"/>
              <w:right w:val="nil"/>
            </w:tcBorders>
            <w:shd w:val="clear" w:color="auto" w:fill="auto"/>
            <w:noWrap/>
            <w:hideMark/>
          </w:tcPr>
          <w:p w:rsidR="00694F76" w:rsidRDefault="00694F76" w:rsidP="00694F76">
            <w:pPr>
              <w:spacing w:line="360" w:lineRule="auto"/>
              <w:rPr>
                <w:i/>
                <w:iCs/>
                <w:color w:val="000000"/>
              </w:rPr>
            </w:pPr>
            <w:r>
              <w:rPr>
                <w:i/>
                <w:iCs/>
                <w:color w:val="000000"/>
              </w:rPr>
              <w:t>Servicios de Mant. Reparación, desmontaje e instal</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i/>
                <w:iCs/>
                <w:color w:val="000000"/>
              </w:rPr>
            </w:pPr>
            <w:r>
              <w:rPr>
                <w:i/>
                <w:iCs/>
                <w:color w:val="000000"/>
              </w:rPr>
              <w:t>19,464.81</w:t>
            </w:r>
          </w:p>
        </w:tc>
        <w:tc>
          <w:tcPr>
            <w:tcW w:w="1701" w:type="dxa"/>
            <w:tcBorders>
              <w:top w:val="nil"/>
              <w:left w:val="nil"/>
              <w:bottom w:val="nil"/>
              <w:right w:val="nil"/>
            </w:tcBorders>
            <w:shd w:val="clear" w:color="auto" w:fill="auto"/>
            <w:noWrap/>
            <w:vAlign w:val="center"/>
            <w:hideMark/>
          </w:tcPr>
          <w:p w:rsidR="00694F76" w:rsidRDefault="00694F76" w:rsidP="00694F76">
            <w:pPr>
              <w:spacing w:line="360" w:lineRule="auto"/>
              <w:jc w:val="right"/>
              <w:rPr>
                <w:i/>
                <w:iCs/>
                <w:color w:val="000000"/>
              </w:rPr>
            </w:pPr>
            <w:r>
              <w:rPr>
                <w:i/>
                <w:iCs/>
                <w:color w:val="000000"/>
              </w:rPr>
              <w:t>61,239.71</w:t>
            </w:r>
          </w:p>
        </w:tc>
      </w:tr>
      <w:tr w:rsidR="00694F76" w:rsidTr="00694F76">
        <w:trPr>
          <w:trHeight w:val="282"/>
        </w:trPr>
        <w:tc>
          <w:tcPr>
            <w:tcW w:w="5480" w:type="dxa"/>
            <w:tcBorders>
              <w:top w:val="nil"/>
              <w:left w:val="nil"/>
              <w:bottom w:val="nil"/>
              <w:right w:val="nil"/>
            </w:tcBorders>
            <w:shd w:val="clear" w:color="auto" w:fill="auto"/>
            <w:noWrap/>
          </w:tcPr>
          <w:p w:rsidR="00694F76" w:rsidRDefault="00694F76" w:rsidP="00694F76">
            <w:pPr>
              <w:spacing w:line="360" w:lineRule="auto"/>
              <w:rPr>
                <w:i/>
                <w:iCs/>
                <w:color w:val="000000"/>
              </w:rPr>
            </w:pPr>
            <w:r>
              <w:rPr>
                <w:i/>
                <w:iCs/>
                <w:color w:val="000000"/>
              </w:rPr>
              <w:t>Fumigación</w:t>
            </w:r>
          </w:p>
        </w:tc>
        <w:tc>
          <w:tcPr>
            <w:tcW w:w="1623" w:type="dxa"/>
            <w:tcBorders>
              <w:top w:val="nil"/>
              <w:left w:val="nil"/>
              <w:bottom w:val="nil"/>
              <w:right w:val="nil"/>
            </w:tcBorders>
            <w:shd w:val="clear" w:color="auto" w:fill="auto"/>
            <w:noWrap/>
          </w:tcPr>
          <w:p w:rsidR="00694F76" w:rsidRDefault="00694F76" w:rsidP="00694F76">
            <w:pPr>
              <w:spacing w:line="360" w:lineRule="auto"/>
              <w:jc w:val="right"/>
              <w:rPr>
                <w:i/>
                <w:iCs/>
                <w:color w:val="000000"/>
              </w:rPr>
            </w:pPr>
            <w:r>
              <w:rPr>
                <w:i/>
                <w:iCs/>
                <w:color w:val="000000"/>
              </w:rPr>
              <w:t>87,792.00</w:t>
            </w:r>
          </w:p>
        </w:tc>
        <w:tc>
          <w:tcPr>
            <w:tcW w:w="1701" w:type="dxa"/>
            <w:tcBorders>
              <w:top w:val="nil"/>
              <w:left w:val="nil"/>
              <w:bottom w:val="nil"/>
              <w:right w:val="nil"/>
            </w:tcBorders>
            <w:shd w:val="clear" w:color="auto" w:fill="auto"/>
            <w:noWrap/>
            <w:vAlign w:val="center"/>
          </w:tcPr>
          <w:p w:rsidR="00694F76" w:rsidRDefault="00694F76" w:rsidP="00694F76">
            <w:pPr>
              <w:spacing w:line="360" w:lineRule="auto"/>
              <w:jc w:val="right"/>
              <w:rPr>
                <w:i/>
                <w:iCs/>
                <w:color w:val="000000"/>
              </w:rPr>
            </w:pPr>
            <w:r>
              <w:rPr>
                <w:i/>
                <w:iCs/>
                <w:color w:val="000000"/>
              </w:rPr>
              <w:t>63,720.00</w:t>
            </w:r>
          </w:p>
        </w:tc>
      </w:tr>
      <w:tr w:rsidR="00694F76" w:rsidTr="00694F76">
        <w:trPr>
          <w:trHeight w:val="282"/>
        </w:trPr>
        <w:tc>
          <w:tcPr>
            <w:tcW w:w="5480" w:type="dxa"/>
            <w:tcBorders>
              <w:top w:val="nil"/>
              <w:left w:val="nil"/>
              <w:bottom w:val="nil"/>
              <w:right w:val="nil"/>
            </w:tcBorders>
            <w:shd w:val="clear" w:color="auto" w:fill="auto"/>
            <w:noWrap/>
          </w:tcPr>
          <w:p w:rsidR="00694F76" w:rsidRDefault="00694F76" w:rsidP="00694F76">
            <w:pPr>
              <w:spacing w:line="360" w:lineRule="auto"/>
              <w:rPr>
                <w:i/>
                <w:iCs/>
                <w:color w:val="000000"/>
              </w:rPr>
            </w:pPr>
            <w:r>
              <w:rPr>
                <w:i/>
                <w:iCs/>
                <w:color w:val="000000"/>
              </w:rPr>
              <w:t>Limpieza e Higiene</w:t>
            </w:r>
          </w:p>
        </w:tc>
        <w:tc>
          <w:tcPr>
            <w:tcW w:w="1623" w:type="dxa"/>
            <w:tcBorders>
              <w:top w:val="nil"/>
              <w:left w:val="nil"/>
              <w:bottom w:val="nil"/>
              <w:right w:val="nil"/>
            </w:tcBorders>
            <w:shd w:val="clear" w:color="auto" w:fill="auto"/>
            <w:noWrap/>
          </w:tcPr>
          <w:p w:rsidR="00694F76" w:rsidRDefault="00694F76" w:rsidP="00694F76">
            <w:pPr>
              <w:spacing w:line="360" w:lineRule="auto"/>
              <w:jc w:val="right"/>
              <w:rPr>
                <w:i/>
                <w:iCs/>
                <w:color w:val="000000"/>
              </w:rPr>
            </w:pPr>
            <w:r>
              <w:rPr>
                <w:i/>
                <w:iCs/>
                <w:color w:val="000000"/>
              </w:rPr>
              <w:t>75,439.92</w:t>
            </w:r>
          </w:p>
        </w:tc>
        <w:tc>
          <w:tcPr>
            <w:tcW w:w="1701" w:type="dxa"/>
            <w:tcBorders>
              <w:top w:val="nil"/>
              <w:left w:val="nil"/>
              <w:bottom w:val="nil"/>
              <w:right w:val="nil"/>
            </w:tcBorders>
            <w:shd w:val="clear" w:color="auto" w:fill="auto"/>
            <w:noWrap/>
            <w:vAlign w:val="center"/>
          </w:tcPr>
          <w:p w:rsidR="00694F76" w:rsidRDefault="00694F76" w:rsidP="00694F76">
            <w:pPr>
              <w:spacing w:line="360" w:lineRule="auto"/>
              <w:jc w:val="right"/>
              <w:rPr>
                <w:i/>
                <w:iCs/>
                <w:color w:val="000000"/>
              </w:rPr>
            </w:pPr>
            <w:r>
              <w:rPr>
                <w:i/>
                <w:iCs/>
                <w:color w:val="000000"/>
              </w:rPr>
              <w:t>41,850.00</w:t>
            </w:r>
          </w:p>
        </w:tc>
      </w:tr>
      <w:tr w:rsidR="00694F76" w:rsidTr="00694F76">
        <w:trPr>
          <w:trHeight w:val="282"/>
        </w:trPr>
        <w:tc>
          <w:tcPr>
            <w:tcW w:w="5480" w:type="dxa"/>
            <w:tcBorders>
              <w:top w:val="nil"/>
              <w:left w:val="nil"/>
              <w:bottom w:val="nil"/>
              <w:right w:val="nil"/>
            </w:tcBorders>
            <w:shd w:val="clear" w:color="auto" w:fill="auto"/>
            <w:noWrap/>
          </w:tcPr>
          <w:p w:rsidR="00694F76" w:rsidRDefault="00694F76" w:rsidP="00694F76">
            <w:pPr>
              <w:spacing w:line="360" w:lineRule="auto"/>
              <w:rPr>
                <w:i/>
                <w:iCs/>
                <w:color w:val="000000"/>
              </w:rPr>
            </w:pPr>
            <w:r>
              <w:rPr>
                <w:i/>
                <w:iCs/>
                <w:color w:val="000000"/>
              </w:rPr>
              <w:t>Servicios de Contabilidad y Auditoría</w:t>
            </w:r>
          </w:p>
        </w:tc>
        <w:tc>
          <w:tcPr>
            <w:tcW w:w="1623" w:type="dxa"/>
            <w:tcBorders>
              <w:top w:val="nil"/>
              <w:left w:val="nil"/>
              <w:bottom w:val="nil"/>
              <w:right w:val="nil"/>
            </w:tcBorders>
            <w:shd w:val="clear" w:color="auto" w:fill="auto"/>
            <w:noWrap/>
          </w:tcPr>
          <w:p w:rsidR="00694F76" w:rsidRDefault="00694F76" w:rsidP="00694F76">
            <w:pPr>
              <w:spacing w:line="360" w:lineRule="auto"/>
              <w:jc w:val="right"/>
              <w:rPr>
                <w:i/>
                <w:iCs/>
                <w:color w:val="000000"/>
              </w:rPr>
            </w:pPr>
            <w:r>
              <w:rPr>
                <w:i/>
                <w:iCs/>
                <w:color w:val="000000"/>
              </w:rPr>
              <w:t>334,884.00</w:t>
            </w:r>
          </w:p>
        </w:tc>
        <w:tc>
          <w:tcPr>
            <w:tcW w:w="1701" w:type="dxa"/>
            <w:tcBorders>
              <w:top w:val="nil"/>
              <w:left w:val="nil"/>
              <w:bottom w:val="nil"/>
              <w:right w:val="nil"/>
            </w:tcBorders>
            <w:shd w:val="clear" w:color="auto" w:fill="auto"/>
            <w:noWrap/>
            <w:vAlign w:val="center"/>
          </w:tcPr>
          <w:p w:rsidR="00694F76" w:rsidRDefault="00694F76" w:rsidP="00694F76">
            <w:pPr>
              <w:spacing w:line="360" w:lineRule="auto"/>
              <w:jc w:val="right"/>
              <w:rPr>
                <w:i/>
                <w:iCs/>
                <w:color w:val="000000"/>
              </w:rPr>
            </w:pPr>
            <w:r>
              <w:rPr>
                <w:i/>
                <w:iCs/>
                <w:color w:val="000000"/>
              </w:rPr>
              <w:t>747,056.96</w:t>
            </w:r>
          </w:p>
        </w:tc>
      </w:tr>
      <w:tr w:rsidR="00694F76" w:rsidTr="00694F76">
        <w:trPr>
          <w:trHeight w:val="282"/>
        </w:trPr>
        <w:tc>
          <w:tcPr>
            <w:tcW w:w="5480" w:type="dxa"/>
            <w:tcBorders>
              <w:top w:val="nil"/>
              <w:left w:val="nil"/>
              <w:bottom w:val="nil"/>
              <w:right w:val="nil"/>
            </w:tcBorders>
            <w:shd w:val="clear" w:color="auto" w:fill="auto"/>
            <w:noWrap/>
            <w:hideMark/>
          </w:tcPr>
          <w:p w:rsidR="00694F76" w:rsidRDefault="00694F76" w:rsidP="00694F76">
            <w:pPr>
              <w:spacing w:line="360" w:lineRule="auto"/>
              <w:rPr>
                <w:i/>
                <w:iCs/>
                <w:color w:val="000000"/>
              </w:rPr>
            </w:pPr>
            <w:r>
              <w:rPr>
                <w:i/>
                <w:iCs/>
                <w:color w:val="000000"/>
              </w:rPr>
              <w:t>Servicios Jurídicos</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i/>
                <w:iCs/>
                <w:color w:val="000000"/>
              </w:rPr>
            </w:pPr>
            <w:r>
              <w:rPr>
                <w:i/>
                <w:iCs/>
                <w:color w:val="000000"/>
              </w:rPr>
              <w:t>24,308.00</w:t>
            </w:r>
          </w:p>
        </w:tc>
        <w:tc>
          <w:tcPr>
            <w:tcW w:w="1701" w:type="dxa"/>
            <w:tcBorders>
              <w:top w:val="nil"/>
              <w:left w:val="nil"/>
              <w:bottom w:val="nil"/>
              <w:right w:val="nil"/>
            </w:tcBorders>
            <w:shd w:val="clear" w:color="auto" w:fill="auto"/>
            <w:noWrap/>
            <w:vAlign w:val="center"/>
            <w:hideMark/>
          </w:tcPr>
          <w:p w:rsidR="00694F76" w:rsidRDefault="00694F76" w:rsidP="00694F76">
            <w:pPr>
              <w:spacing w:line="360" w:lineRule="auto"/>
              <w:jc w:val="right"/>
              <w:rPr>
                <w:i/>
                <w:iCs/>
                <w:color w:val="000000"/>
              </w:rPr>
            </w:pPr>
            <w:r>
              <w:rPr>
                <w:i/>
                <w:iCs/>
                <w:color w:val="000000"/>
              </w:rPr>
              <w:t>132,396.00</w:t>
            </w:r>
          </w:p>
        </w:tc>
      </w:tr>
      <w:tr w:rsidR="00694F76" w:rsidTr="00694F76">
        <w:trPr>
          <w:trHeight w:val="282"/>
        </w:trPr>
        <w:tc>
          <w:tcPr>
            <w:tcW w:w="5480" w:type="dxa"/>
            <w:tcBorders>
              <w:top w:val="nil"/>
              <w:left w:val="nil"/>
              <w:bottom w:val="nil"/>
              <w:right w:val="nil"/>
            </w:tcBorders>
            <w:shd w:val="clear" w:color="auto" w:fill="auto"/>
            <w:noWrap/>
          </w:tcPr>
          <w:p w:rsidR="00694F76" w:rsidRDefault="00694F76" w:rsidP="00694F76">
            <w:pPr>
              <w:spacing w:line="360" w:lineRule="auto"/>
              <w:rPr>
                <w:i/>
                <w:iCs/>
                <w:color w:val="000000"/>
              </w:rPr>
            </w:pPr>
            <w:r>
              <w:rPr>
                <w:i/>
                <w:iCs/>
                <w:color w:val="000000"/>
              </w:rPr>
              <w:t>Servicios de Capacitación</w:t>
            </w:r>
          </w:p>
        </w:tc>
        <w:tc>
          <w:tcPr>
            <w:tcW w:w="1623" w:type="dxa"/>
            <w:tcBorders>
              <w:top w:val="nil"/>
              <w:left w:val="nil"/>
              <w:bottom w:val="nil"/>
              <w:right w:val="nil"/>
            </w:tcBorders>
            <w:shd w:val="clear" w:color="auto" w:fill="auto"/>
            <w:noWrap/>
          </w:tcPr>
          <w:p w:rsidR="00694F76" w:rsidRDefault="00694F76" w:rsidP="00694F76">
            <w:pPr>
              <w:spacing w:line="360" w:lineRule="auto"/>
              <w:jc w:val="right"/>
              <w:rPr>
                <w:i/>
                <w:iCs/>
                <w:color w:val="000000"/>
              </w:rPr>
            </w:pPr>
            <w:r>
              <w:rPr>
                <w:i/>
                <w:iCs/>
                <w:color w:val="000000"/>
              </w:rPr>
              <w:t>1,334,147.38</w:t>
            </w:r>
          </w:p>
        </w:tc>
        <w:tc>
          <w:tcPr>
            <w:tcW w:w="1701" w:type="dxa"/>
            <w:tcBorders>
              <w:top w:val="nil"/>
              <w:left w:val="nil"/>
              <w:bottom w:val="nil"/>
              <w:right w:val="nil"/>
            </w:tcBorders>
            <w:shd w:val="clear" w:color="auto" w:fill="auto"/>
            <w:noWrap/>
            <w:vAlign w:val="center"/>
          </w:tcPr>
          <w:p w:rsidR="00694F76" w:rsidRDefault="00694F76" w:rsidP="00694F76">
            <w:pPr>
              <w:spacing w:line="360" w:lineRule="auto"/>
              <w:jc w:val="right"/>
              <w:rPr>
                <w:i/>
                <w:iCs/>
                <w:color w:val="000000"/>
              </w:rPr>
            </w:pPr>
            <w:r>
              <w:rPr>
                <w:i/>
                <w:iCs/>
                <w:color w:val="000000"/>
              </w:rPr>
              <w:t>747,243.00</w:t>
            </w:r>
          </w:p>
        </w:tc>
      </w:tr>
      <w:tr w:rsidR="00694F76" w:rsidTr="00694F76">
        <w:trPr>
          <w:trHeight w:val="282"/>
        </w:trPr>
        <w:tc>
          <w:tcPr>
            <w:tcW w:w="5480" w:type="dxa"/>
            <w:tcBorders>
              <w:top w:val="nil"/>
              <w:left w:val="nil"/>
              <w:bottom w:val="nil"/>
              <w:right w:val="nil"/>
            </w:tcBorders>
            <w:shd w:val="clear" w:color="auto" w:fill="auto"/>
            <w:noWrap/>
            <w:hideMark/>
          </w:tcPr>
          <w:p w:rsidR="00694F76" w:rsidRDefault="00694F76" w:rsidP="00694F76">
            <w:pPr>
              <w:spacing w:line="360" w:lineRule="auto"/>
              <w:rPr>
                <w:i/>
                <w:iCs/>
                <w:color w:val="000000"/>
              </w:rPr>
            </w:pPr>
            <w:r>
              <w:rPr>
                <w:i/>
                <w:iCs/>
                <w:color w:val="000000"/>
              </w:rPr>
              <w:t>Servicios de Informática y Sist. Computarizado</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i/>
                <w:iCs/>
                <w:color w:val="000000"/>
              </w:rPr>
            </w:pPr>
            <w:r>
              <w:rPr>
                <w:i/>
                <w:iCs/>
                <w:color w:val="000000"/>
              </w:rPr>
              <w:t>581,341.16</w:t>
            </w:r>
          </w:p>
        </w:tc>
        <w:tc>
          <w:tcPr>
            <w:tcW w:w="1701" w:type="dxa"/>
            <w:tcBorders>
              <w:top w:val="nil"/>
              <w:left w:val="nil"/>
              <w:bottom w:val="nil"/>
              <w:right w:val="nil"/>
            </w:tcBorders>
            <w:shd w:val="clear" w:color="auto" w:fill="auto"/>
            <w:noWrap/>
            <w:vAlign w:val="center"/>
            <w:hideMark/>
          </w:tcPr>
          <w:p w:rsidR="00694F76" w:rsidRDefault="00694F76" w:rsidP="00694F76">
            <w:pPr>
              <w:spacing w:line="360" w:lineRule="auto"/>
              <w:jc w:val="right"/>
              <w:rPr>
                <w:i/>
                <w:iCs/>
                <w:color w:val="000000"/>
              </w:rPr>
            </w:pPr>
            <w:r>
              <w:rPr>
                <w:i/>
                <w:iCs/>
                <w:color w:val="000000"/>
              </w:rPr>
              <w:t>761,950.05</w:t>
            </w:r>
          </w:p>
        </w:tc>
      </w:tr>
      <w:tr w:rsidR="00694F76" w:rsidTr="00694F76">
        <w:trPr>
          <w:trHeight w:val="282"/>
        </w:trPr>
        <w:tc>
          <w:tcPr>
            <w:tcW w:w="5480" w:type="dxa"/>
            <w:tcBorders>
              <w:top w:val="nil"/>
              <w:left w:val="nil"/>
              <w:bottom w:val="nil"/>
              <w:right w:val="nil"/>
            </w:tcBorders>
            <w:shd w:val="clear" w:color="auto" w:fill="auto"/>
            <w:noWrap/>
            <w:hideMark/>
          </w:tcPr>
          <w:p w:rsidR="00694F76" w:rsidRDefault="00694F76" w:rsidP="00694F76">
            <w:pPr>
              <w:spacing w:line="360" w:lineRule="auto"/>
              <w:rPr>
                <w:i/>
                <w:iCs/>
                <w:color w:val="000000"/>
              </w:rPr>
            </w:pPr>
            <w:r>
              <w:rPr>
                <w:i/>
                <w:iCs/>
                <w:color w:val="000000"/>
              </w:rPr>
              <w:t>Otros Servicios Técnicos Profesionales</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i/>
                <w:iCs/>
                <w:color w:val="000000"/>
              </w:rPr>
            </w:pPr>
            <w:r>
              <w:rPr>
                <w:i/>
                <w:iCs/>
                <w:color w:val="000000"/>
              </w:rPr>
              <w:t>3,044,779.62</w:t>
            </w:r>
          </w:p>
        </w:tc>
        <w:tc>
          <w:tcPr>
            <w:tcW w:w="1701" w:type="dxa"/>
            <w:tcBorders>
              <w:top w:val="nil"/>
              <w:left w:val="nil"/>
              <w:bottom w:val="nil"/>
              <w:right w:val="nil"/>
            </w:tcBorders>
            <w:shd w:val="clear" w:color="auto" w:fill="auto"/>
            <w:noWrap/>
            <w:vAlign w:val="center"/>
            <w:hideMark/>
          </w:tcPr>
          <w:p w:rsidR="00694F76" w:rsidRDefault="00694F76" w:rsidP="00694F76">
            <w:pPr>
              <w:spacing w:line="360" w:lineRule="auto"/>
              <w:jc w:val="right"/>
              <w:rPr>
                <w:i/>
                <w:iCs/>
                <w:color w:val="000000"/>
              </w:rPr>
            </w:pPr>
            <w:r>
              <w:rPr>
                <w:i/>
                <w:iCs/>
                <w:color w:val="000000"/>
              </w:rPr>
              <w:t>2,567,081.88</w:t>
            </w:r>
          </w:p>
        </w:tc>
      </w:tr>
      <w:tr w:rsidR="00694F76" w:rsidTr="00694F76">
        <w:trPr>
          <w:trHeight w:val="282"/>
        </w:trPr>
        <w:tc>
          <w:tcPr>
            <w:tcW w:w="5480" w:type="dxa"/>
            <w:tcBorders>
              <w:top w:val="nil"/>
              <w:left w:val="nil"/>
              <w:bottom w:val="nil"/>
              <w:right w:val="nil"/>
            </w:tcBorders>
            <w:shd w:val="clear" w:color="auto" w:fill="auto"/>
            <w:noWrap/>
          </w:tcPr>
          <w:p w:rsidR="00694F76" w:rsidRDefault="00694F76" w:rsidP="00694F76">
            <w:pPr>
              <w:spacing w:line="360" w:lineRule="auto"/>
              <w:rPr>
                <w:i/>
                <w:iCs/>
                <w:color w:val="000000"/>
              </w:rPr>
            </w:pPr>
            <w:r>
              <w:rPr>
                <w:i/>
                <w:iCs/>
                <w:color w:val="000000"/>
              </w:rPr>
              <w:t>Impuestos</w:t>
            </w:r>
          </w:p>
        </w:tc>
        <w:tc>
          <w:tcPr>
            <w:tcW w:w="1623" w:type="dxa"/>
            <w:tcBorders>
              <w:top w:val="nil"/>
              <w:left w:val="nil"/>
              <w:bottom w:val="nil"/>
              <w:right w:val="nil"/>
            </w:tcBorders>
            <w:shd w:val="clear" w:color="auto" w:fill="auto"/>
            <w:noWrap/>
          </w:tcPr>
          <w:p w:rsidR="00694F76" w:rsidRDefault="00694F76" w:rsidP="00694F76">
            <w:pPr>
              <w:spacing w:line="360" w:lineRule="auto"/>
              <w:jc w:val="right"/>
              <w:rPr>
                <w:i/>
                <w:iCs/>
                <w:color w:val="000000"/>
              </w:rPr>
            </w:pPr>
            <w:r>
              <w:rPr>
                <w:i/>
                <w:iCs/>
                <w:color w:val="000000"/>
              </w:rPr>
              <w:t>28,689.68</w:t>
            </w:r>
          </w:p>
        </w:tc>
        <w:tc>
          <w:tcPr>
            <w:tcW w:w="1701" w:type="dxa"/>
            <w:tcBorders>
              <w:top w:val="nil"/>
              <w:left w:val="nil"/>
              <w:bottom w:val="nil"/>
              <w:right w:val="nil"/>
            </w:tcBorders>
            <w:shd w:val="clear" w:color="auto" w:fill="auto"/>
            <w:noWrap/>
            <w:vAlign w:val="center"/>
          </w:tcPr>
          <w:p w:rsidR="00694F76" w:rsidRDefault="00694F76" w:rsidP="00694F76">
            <w:pPr>
              <w:spacing w:line="360" w:lineRule="auto"/>
              <w:jc w:val="right"/>
              <w:rPr>
                <w:i/>
                <w:iCs/>
                <w:color w:val="000000"/>
              </w:rPr>
            </w:pPr>
            <w:r>
              <w:rPr>
                <w:i/>
                <w:iCs/>
                <w:color w:val="000000"/>
              </w:rPr>
              <w:t>11,483.65</w:t>
            </w:r>
          </w:p>
        </w:tc>
      </w:tr>
      <w:tr w:rsidR="00694F76" w:rsidTr="00694F76">
        <w:trPr>
          <w:trHeight w:val="282"/>
        </w:trPr>
        <w:tc>
          <w:tcPr>
            <w:tcW w:w="5480" w:type="dxa"/>
            <w:tcBorders>
              <w:top w:val="nil"/>
              <w:left w:val="nil"/>
              <w:bottom w:val="nil"/>
              <w:right w:val="nil"/>
            </w:tcBorders>
            <w:shd w:val="clear" w:color="auto" w:fill="auto"/>
            <w:noWrap/>
            <w:hideMark/>
          </w:tcPr>
          <w:p w:rsidR="00694F76" w:rsidRDefault="00694F76" w:rsidP="00694F76">
            <w:pPr>
              <w:spacing w:line="360" w:lineRule="auto"/>
              <w:rPr>
                <w:i/>
                <w:iCs/>
                <w:color w:val="000000"/>
              </w:rPr>
            </w:pPr>
            <w:r>
              <w:rPr>
                <w:i/>
                <w:iCs/>
                <w:color w:val="000000"/>
              </w:rPr>
              <w:t>Comisiones y Cargos Bancarios</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i/>
                <w:iCs/>
                <w:color w:val="000000"/>
              </w:rPr>
            </w:pPr>
            <w:r>
              <w:rPr>
                <w:i/>
                <w:iCs/>
                <w:color w:val="000000"/>
              </w:rPr>
              <w:t>139,440.37</w:t>
            </w:r>
          </w:p>
        </w:tc>
        <w:tc>
          <w:tcPr>
            <w:tcW w:w="1701" w:type="dxa"/>
            <w:tcBorders>
              <w:top w:val="nil"/>
              <w:left w:val="nil"/>
              <w:bottom w:val="nil"/>
              <w:right w:val="nil"/>
            </w:tcBorders>
            <w:shd w:val="clear" w:color="auto" w:fill="auto"/>
            <w:noWrap/>
            <w:vAlign w:val="center"/>
            <w:hideMark/>
          </w:tcPr>
          <w:p w:rsidR="00694F76" w:rsidRDefault="00694F76" w:rsidP="00694F76">
            <w:pPr>
              <w:spacing w:line="360" w:lineRule="auto"/>
              <w:jc w:val="right"/>
              <w:rPr>
                <w:i/>
                <w:iCs/>
                <w:color w:val="000000"/>
              </w:rPr>
            </w:pPr>
            <w:r>
              <w:rPr>
                <w:i/>
                <w:iCs/>
                <w:color w:val="000000"/>
              </w:rPr>
              <w:t>166,670.60</w:t>
            </w:r>
          </w:p>
        </w:tc>
      </w:tr>
      <w:tr w:rsidR="00694F76" w:rsidTr="00694F76">
        <w:trPr>
          <w:trHeight w:val="282"/>
        </w:trPr>
        <w:tc>
          <w:tcPr>
            <w:tcW w:w="5480" w:type="dxa"/>
            <w:tcBorders>
              <w:top w:val="nil"/>
              <w:left w:val="nil"/>
              <w:bottom w:val="nil"/>
              <w:right w:val="nil"/>
            </w:tcBorders>
            <w:shd w:val="clear" w:color="auto" w:fill="auto"/>
            <w:noWrap/>
            <w:hideMark/>
          </w:tcPr>
          <w:p w:rsidR="00694F76" w:rsidRDefault="00694F76" w:rsidP="00694F76">
            <w:pPr>
              <w:spacing w:line="360" w:lineRule="auto"/>
              <w:rPr>
                <w:i/>
                <w:iCs/>
                <w:color w:val="000000"/>
              </w:rPr>
            </w:pPr>
            <w:r>
              <w:rPr>
                <w:i/>
                <w:iCs/>
                <w:color w:val="000000"/>
              </w:rPr>
              <w:t>Lavandería</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i/>
                <w:iCs/>
                <w:color w:val="000000"/>
              </w:rPr>
            </w:pPr>
            <w:r>
              <w:rPr>
                <w:i/>
                <w:iCs/>
                <w:color w:val="000000"/>
              </w:rPr>
              <w:t>12,264.70</w:t>
            </w:r>
          </w:p>
        </w:tc>
        <w:tc>
          <w:tcPr>
            <w:tcW w:w="1701" w:type="dxa"/>
            <w:tcBorders>
              <w:top w:val="nil"/>
              <w:left w:val="nil"/>
              <w:bottom w:val="nil"/>
              <w:right w:val="nil"/>
            </w:tcBorders>
            <w:shd w:val="clear" w:color="auto" w:fill="auto"/>
            <w:noWrap/>
            <w:vAlign w:val="center"/>
            <w:hideMark/>
          </w:tcPr>
          <w:p w:rsidR="00694F76" w:rsidRDefault="00694F76" w:rsidP="00694F76">
            <w:pPr>
              <w:spacing w:line="360" w:lineRule="auto"/>
              <w:jc w:val="right"/>
              <w:rPr>
                <w:i/>
                <w:iCs/>
                <w:color w:val="000000"/>
              </w:rPr>
            </w:pPr>
            <w:r>
              <w:rPr>
                <w:i/>
                <w:iCs/>
                <w:color w:val="000000"/>
              </w:rPr>
              <w:t>13,108.12</w:t>
            </w:r>
          </w:p>
        </w:tc>
      </w:tr>
      <w:tr w:rsidR="00694F76" w:rsidTr="00694F76">
        <w:trPr>
          <w:trHeight w:val="282"/>
        </w:trPr>
        <w:tc>
          <w:tcPr>
            <w:tcW w:w="5480" w:type="dxa"/>
            <w:tcBorders>
              <w:top w:val="nil"/>
              <w:left w:val="nil"/>
              <w:bottom w:val="nil"/>
              <w:right w:val="nil"/>
            </w:tcBorders>
            <w:shd w:val="clear" w:color="auto" w:fill="auto"/>
            <w:noWrap/>
            <w:hideMark/>
          </w:tcPr>
          <w:p w:rsidR="00694F76" w:rsidRDefault="00694F76" w:rsidP="00694F76">
            <w:pPr>
              <w:spacing w:line="360" w:lineRule="auto"/>
              <w:rPr>
                <w:i/>
                <w:iCs/>
                <w:color w:val="000000"/>
              </w:rPr>
            </w:pPr>
            <w:r>
              <w:rPr>
                <w:i/>
                <w:iCs/>
                <w:color w:val="000000"/>
              </w:rPr>
              <w:t xml:space="preserve">Otras Contrataciones de Servicios </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i/>
                <w:iCs/>
                <w:color w:val="000000"/>
              </w:rPr>
            </w:pPr>
            <w:r>
              <w:rPr>
                <w:i/>
                <w:iCs/>
                <w:color w:val="000000"/>
              </w:rPr>
              <w:t>1,284,348.06</w:t>
            </w:r>
          </w:p>
        </w:tc>
        <w:tc>
          <w:tcPr>
            <w:tcW w:w="1701" w:type="dxa"/>
            <w:tcBorders>
              <w:top w:val="nil"/>
              <w:left w:val="nil"/>
              <w:bottom w:val="nil"/>
              <w:right w:val="nil"/>
            </w:tcBorders>
            <w:shd w:val="clear" w:color="auto" w:fill="auto"/>
            <w:noWrap/>
            <w:vAlign w:val="center"/>
            <w:hideMark/>
          </w:tcPr>
          <w:p w:rsidR="00694F76" w:rsidRDefault="00694F76" w:rsidP="00694F76">
            <w:pPr>
              <w:spacing w:line="360" w:lineRule="auto"/>
              <w:jc w:val="right"/>
              <w:rPr>
                <w:i/>
                <w:iCs/>
                <w:color w:val="000000"/>
              </w:rPr>
            </w:pPr>
            <w:r>
              <w:rPr>
                <w:i/>
                <w:iCs/>
                <w:color w:val="000000"/>
              </w:rPr>
              <w:t>1,022,131.47</w:t>
            </w:r>
          </w:p>
        </w:tc>
      </w:tr>
      <w:tr w:rsidR="00694F76" w:rsidTr="00694F76">
        <w:trPr>
          <w:trHeight w:val="282"/>
        </w:trPr>
        <w:tc>
          <w:tcPr>
            <w:tcW w:w="5480" w:type="dxa"/>
            <w:tcBorders>
              <w:top w:val="nil"/>
              <w:left w:val="nil"/>
              <w:bottom w:val="nil"/>
              <w:right w:val="nil"/>
            </w:tcBorders>
            <w:shd w:val="clear" w:color="auto" w:fill="auto"/>
            <w:noWrap/>
            <w:hideMark/>
          </w:tcPr>
          <w:p w:rsidR="00694F76" w:rsidRDefault="00694F76" w:rsidP="00694F76">
            <w:pPr>
              <w:spacing w:line="360" w:lineRule="auto"/>
              <w:rPr>
                <w:i/>
                <w:iCs/>
                <w:color w:val="000000"/>
              </w:rPr>
            </w:pPr>
            <w:r>
              <w:rPr>
                <w:i/>
                <w:iCs/>
                <w:color w:val="000000"/>
              </w:rPr>
              <w:t xml:space="preserve">Derecho de uso - Licencias Informáticas </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i/>
                <w:iCs/>
                <w:color w:val="000000"/>
              </w:rPr>
            </w:pPr>
            <w:r>
              <w:rPr>
                <w:i/>
                <w:iCs/>
                <w:color w:val="000000"/>
              </w:rPr>
              <w:t>1,626,057.66</w:t>
            </w:r>
          </w:p>
        </w:tc>
        <w:tc>
          <w:tcPr>
            <w:tcW w:w="1701" w:type="dxa"/>
            <w:tcBorders>
              <w:top w:val="nil"/>
              <w:left w:val="nil"/>
              <w:bottom w:val="nil"/>
              <w:right w:val="nil"/>
            </w:tcBorders>
            <w:shd w:val="clear" w:color="auto" w:fill="auto"/>
            <w:noWrap/>
            <w:vAlign w:val="center"/>
            <w:hideMark/>
          </w:tcPr>
          <w:p w:rsidR="00694F76" w:rsidRDefault="00694F76" w:rsidP="00694F76">
            <w:pPr>
              <w:spacing w:line="360" w:lineRule="auto"/>
              <w:jc w:val="right"/>
              <w:rPr>
                <w:i/>
                <w:iCs/>
                <w:color w:val="000000"/>
              </w:rPr>
            </w:pPr>
            <w:r>
              <w:rPr>
                <w:i/>
                <w:iCs/>
                <w:color w:val="000000"/>
              </w:rPr>
              <w:t>1,665,655.89</w:t>
            </w:r>
          </w:p>
        </w:tc>
      </w:tr>
      <w:tr w:rsidR="00694F76" w:rsidTr="00694F76">
        <w:trPr>
          <w:trHeight w:val="282"/>
        </w:trPr>
        <w:tc>
          <w:tcPr>
            <w:tcW w:w="5480" w:type="dxa"/>
            <w:tcBorders>
              <w:top w:val="nil"/>
              <w:left w:val="nil"/>
              <w:bottom w:val="nil"/>
              <w:right w:val="nil"/>
            </w:tcBorders>
            <w:shd w:val="clear" w:color="auto" w:fill="auto"/>
            <w:noWrap/>
            <w:hideMark/>
          </w:tcPr>
          <w:p w:rsidR="00694F76" w:rsidRDefault="00694F76" w:rsidP="00694F76">
            <w:pPr>
              <w:spacing w:line="360" w:lineRule="auto"/>
              <w:rPr>
                <w:i/>
                <w:iCs/>
                <w:color w:val="000000"/>
              </w:rPr>
            </w:pPr>
            <w:r>
              <w:rPr>
                <w:i/>
                <w:iCs/>
                <w:color w:val="000000"/>
              </w:rPr>
              <w:t>Servicios de Alimentación</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i/>
                <w:iCs/>
                <w:color w:val="000000"/>
                <w:u w:val="single"/>
              </w:rPr>
            </w:pPr>
            <w:r>
              <w:rPr>
                <w:i/>
                <w:iCs/>
                <w:color w:val="000000"/>
                <w:u w:val="single"/>
              </w:rPr>
              <w:t xml:space="preserve">        12,795.44    </w:t>
            </w:r>
          </w:p>
        </w:tc>
        <w:tc>
          <w:tcPr>
            <w:tcW w:w="1701" w:type="dxa"/>
            <w:tcBorders>
              <w:top w:val="nil"/>
              <w:left w:val="nil"/>
              <w:bottom w:val="nil"/>
              <w:right w:val="nil"/>
            </w:tcBorders>
            <w:shd w:val="clear" w:color="auto" w:fill="auto"/>
            <w:noWrap/>
            <w:vAlign w:val="center"/>
            <w:hideMark/>
          </w:tcPr>
          <w:p w:rsidR="00694F76" w:rsidRDefault="00694F76" w:rsidP="00694F76">
            <w:pPr>
              <w:spacing w:line="360" w:lineRule="auto"/>
              <w:jc w:val="right"/>
              <w:rPr>
                <w:i/>
                <w:iCs/>
                <w:color w:val="000000"/>
                <w:u w:val="single"/>
              </w:rPr>
            </w:pPr>
            <w:r>
              <w:rPr>
                <w:i/>
                <w:iCs/>
                <w:color w:val="000000"/>
                <w:u w:val="single"/>
              </w:rPr>
              <w:t xml:space="preserve">     50,195.76</w:t>
            </w:r>
          </w:p>
        </w:tc>
      </w:tr>
      <w:tr w:rsidR="00694F76" w:rsidTr="00694F76">
        <w:trPr>
          <w:trHeight w:val="282"/>
        </w:trPr>
        <w:tc>
          <w:tcPr>
            <w:tcW w:w="5480" w:type="dxa"/>
            <w:tcBorders>
              <w:top w:val="nil"/>
              <w:left w:val="nil"/>
              <w:bottom w:val="nil"/>
              <w:right w:val="nil"/>
            </w:tcBorders>
            <w:shd w:val="clear" w:color="auto" w:fill="auto"/>
            <w:noWrap/>
            <w:vAlign w:val="center"/>
            <w:hideMark/>
          </w:tcPr>
          <w:p w:rsidR="00694F76" w:rsidRDefault="00694F76" w:rsidP="00694F76">
            <w:pPr>
              <w:spacing w:line="360" w:lineRule="auto"/>
              <w:rPr>
                <w:b/>
                <w:bCs/>
                <w:i/>
                <w:iCs/>
                <w:color w:val="000000"/>
              </w:rPr>
            </w:pPr>
            <w:r>
              <w:rPr>
                <w:b/>
                <w:bCs/>
                <w:i/>
                <w:iCs/>
                <w:color w:val="000000"/>
              </w:rPr>
              <w:lastRenderedPageBreak/>
              <w:t>Total Gastos de Servicios no Personales</w:t>
            </w:r>
          </w:p>
        </w:tc>
        <w:tc>
          <w:tcPr>
            <w:tcW w:w="1623" w:type="dxa"/>
            <w:tcBorders>
              <w:top w:val="nil"/>
              <w:left w:val="nil"/>
              <w:bottom w:val="nil"/>
              <w:right w:val="nil"/>
            </w:tcBorders>
            <w:shd w:val="clear" w:color="auto" w:fill="auto"/>
            <w:noWrap/>
            <w:hideMark/>
          </w:tcPr>
          <w:p w:rsidR="00694F76" w:rsidRDefault="00694F76" w:rsidP="00694F76">
            <w:pPr>
              <w:spacing w:line="360" w:lineRule="auto"/>
              <w:jc w:val="right"/>
              <w:rPr>
                <w:b/>
                <w:bCs/>
                <w:i/>
                <w:iCs/>
                <w:color w:val="000000"/>
                <w:u w:val="double"/>
              </w:rPr>
            </w:pPr>
            <w:r>
              <w:rPr>
                <w:b/>
                <w:bCs/>
                <w:i/>
                <w:iCs/>
                <w:color w:val="000000"/>
                <w:u w:val="double"/>
              </w:rPr>
              <w:t>19,810,746.72</w:t>
            </w:r>
          </w:p>
        </w:tc>
        <w:tc>
          <w:tcPr>
            <w:tcW w:w="1701" w:type="dxa"/>
            <w:tcBorders>
              <w:top w:val="nil"/>
              <w:left w:val="nil"/>
              <w:bottom w:val="nil"/>
              <w:right w:val="nil"/>
            </w:tcBorders>
            <w:shd w:val="clear" w:color="auto" w:fill="auto"/>
            <w:noWrap/>
            <w:hideMark/>
          </w:tcPr>
          <w:p w:rsidR="00694F76" w:rsidRDefault="00694F76" w:rsidP="00694F76">
            <w:pPr>
              <w:spacing w:line="360" w:lineRule="auto"/>
              <w:jc w:val="right"/>
              <w:rPr>
                <w:b/>
                <w:bCs/>
                <w:i/>
                <w:iCs/>
                <w:color w:val="000000"/>
                <w:u w:val="double"/>
              </w:rPr>
            </w:pPr>
            <w:r>
              <w:rPr>
                <w:b/>
                <w:bCs/>
                <w:i/>
                <w:iCs/>
                <w:color w:val="000000"/>
                <w:u w:val="double"/>
              </w:rPr>
              <w:t>16,480,972.11</w:t>
            </w:r>
          </w:p>
        </w:tc>
      </w:tr>
    </w:tbl>
    <w:p w:rsidR="00E61842" w:rsidRDefault="00E61842" w:rsidP="001200B2">
      <w:pPr>
        <w:spacing w:line="360" w:lineRule="auto"/>
        <w:jc w:val="both"/>
        <w:rPr>
          <w:b/>
          <w:i/>
        </w:rPr>
      </w:pPr>
    </w:p>
    <w:p w:rsidR="005716BF" w:rsidRPr="002E6615" w:rsidRDefault="005716BF" w:rsidP="005716BF">
      <w:pPr>
        <w:spacing w:line="276" w:lineRule="auto"/>
        <w:jc w:val="both"/>
        <w:rPr>
          <w:b/>
          <w:i/>
          <w:sz w:val="28"/>
        </w:rPr>
      </w:pPr>
      <w:r w:rsidRPr="002E6615">
        <w:rPr>
          <w:b/>
          <w:i/>
          <w:sz w:val="28"/>
        </w:rPr>
        <w:t xml:space="preserve">Nota </w:t>
      </w:r>
      <w:r>
        <w:rPr>
          <w:b/>
          <w:i/>
          <w:sz w:val="28"/>
        </w:rPr>
        <w:t>23</w:t>
      </w:r>
      <w:r w:rsidRPr="002E6615">
        <w:rPr>
          <w:b/>
          <w:i/>
          <w:sz w:val="28"/>
        </w:rPr>
        <w:t xml:space="preserve"> </w:t>
      </w:r>
      <w:r w:rsidR="00A64D2B">
        <w:rPr>
          <w:b/>
          <w:i/>
          <w:sz w:val="28"/>
        </w:rPr>
        <w:t xml:space="preserve">Gastos de Depreciación y Amortización </w:t>
      </w:r>
    </w:p>
    <w:p w:rsidR="005716BF" w:rsidRPr="003E5DBC" w:rsidRDefault="005716BF" w:rsidP="005716BF">
      <w:pPr>
        <w:spacing w:line="360" w:lineRule="auto"/>
        <w:jc w:val="both"/>
        <w:rPr>
          <w:i/>
        </w:rPr>
      </w:pPr>
      <w:r w:rsidRPr="00002042">
        <w:rPr>
          <w:bCs/>
          <w:i/>
          <w:lang w:eastAsia="es-ES"/>
        </w:rPr>
        <w:t xml:space="preserve">Al </w:t>
      </w:r>
      <w:r w:rsidRPr="00527060">
        <w:rPr>
          <w:bCs/>
          <w:i/>
          <w:lang w:eastAsia="es-ES"/>
        </w:rPr>
        <w:t xml:space="preserve">30 de Junio </w:t>
      </w:r>
      <w:r w:rsidRPr="002E6615">
        <w:rPr>
          <w:rStyle w:val="CarCar"/>
          <w:rFonts w:ascii="Times New Roman" w:hAnsi="Times New Roman" w:cs="Times New Roman"/>
          <w:b w:val="0"/>
          <w:i/>
          <w:sz w:val="24"/>
        </w:rPr>
        <w:t xml:space="preserve">de los años  </w:t>
      </w:r>
      <w:r w:rsidR="003C7B0C" w:rsidRPr="003C7B0C">
        <w:rPr>
          <w:rStyle w:val="CarCar"/>
          <w:rFonts w:ascii="Times New Roman" w:hAnsi="Times New Roman" w:cs="Times New Roman"/>
          <w:b w:val="0"/>
          <w:i/>
          <w:sz w:val="24"/>
        </w:rPr>
        <w:t>2022  y  2021</w:t>
      </w:r>
      <w:r w:rsidRPr="000B5208">
        <w:rPr>
          <w:rStyle w:val="CarCar"/>
          <w:rFonts w:ascii="Times New Roman" w:hAnsi="Times New Roman" w:cs="Times New Roman"/>
          <w:b w:val="0"/>
          <w:i/>
          <w:sz w:val="24"/>
        </w:rPr>
        <w:t xml:space="preserve">, </w:t>
      </w:r>
      <w:r w:rsidRPr="000B5208">
        <w:rPr>
          <w:i/>
        </w:rPr>
        <w:t xml:space="preserve">el total de </w:t>
      </w:r>
      <w:r w:rsidR="00A64D2B">
        <w:rPr>
          <w:i/>
        </w:rPr>
        <w:t>Gastos de Depreciación y Amortización</w:t>
      </w:r>
      <w:r w:rsidRPr="000B5208">
        <w:rPr>
          <w:i/>
        </w:rPr>
        <w:t xml:space="preserve"> es de </w:t>
      </w:r>
      <w:r w:rsidRPr="003E5DBC">
        <w:rPr>
          <w:i/>
        </w:rPr>
        <w:t>RD$</w:t>
      </w:r>
      <w:r w:rsidR="006A5FE4">
        <w:rPr>
          <w:i/>
        </w:rPr>
        <w:t>2,004,045.89</w:t>
      </w:r>
      <w:r>
        <w:rPr>
          <w:i/>
        </w:rPr>
        <w:t xml:space="preserve"> </w:t>
      </w:r>
      <w:r w:rsidRPr="003E5DBC">
        <w:rPr>
          <w:i/>
        </w:rPr>
        <w:t>y RD$</w:t>
      </w:r>
      <w:r w:rsidR="006A5FE4">
        <w:rPr>
          <w:i/>
        </w:rPr>
        <w:t>2,976,764.73</w:t>
      </w:r>
      <w:r w:rsidR="00A64D2B">
        <w:rPr>
          <w:i/>
        </w:rPr>
        <w:t xml:space="preserve"> </w:t>
      </w:r>
      <w:r w:rsidRPr="003E5DBC">
        <w:rPr>
          <w:i/>
        </w:rPr>
        <w:t>respectivamente, según el siguiente detalle:</w:t>
      </w:r>
    </w:p>
    <w:p w:rsidR="00A64D2B" w:rsidRPr="00630BB6" w:rsidRDefault="00A64D2B" w:rsidP="00A64D2B">
      <w:pPr>
        <w:spacing w:line="360" w:lineRule="auto"/>
        <w:rPr>
          <w:b/>
          <w:i/>
        </w:rPr>
      </w:pPr>
      <w:r w:rsidRPr="00630BB6">
        <w:rPr>
          <w:b/>
          <w:i/>
        </w:rPr>
        <w:t>PARTIDAS</w:t>
      </w:r>
      <w:r w:rsidRPr="00630BB6">
        <w:rPr>
          <w:i/>
        </w:rPr>
        <w:tab/>
      </w:r>
      <w:r w:rsidRPr="00630BB6">
        <w:rPr>
          <w:i/>
        </w:rPr>
        <w:tab/>
      </w:r>
      <w:r w:rsidRPr="00630BB6">
        <w:rPr>
          <w:i/>
        </w:rPr>
        <w:tab/>
      </w:r>
      <w:r w:rsidRPr="00630BB6">
        <w:rPr>
          <w:i/>
        </w:rPr>
        <w:tab/>
      </w:r>
      <w:r w:rsidRPr="00630BB6">
        <w:rPr>
          <w:i/>
        </w:rPr>
        <w:tab/>
      </w:r>
      <w:r w:rsidRPr="00630BB6">
        <w:rPr>
          <w:i/>
        </w:rPr>
        <w:tab/>
        <w:t xml:space="preserve">                 </w:t>
      </w:r>
      <w:r w:rsidRPr="00630BB6">
        <w:rPr>
          <w:b/>
          <w:i/>
        </w:rPr>
        <w:t>20</w:t>
      </w:r>
      <w:r w:rsidR="00806578">
        <w:rPr>
          <w:b/>
          <w:i/>
        </w:rPr>
        <w:t>22</w:t>
      </w:r>
      <w:r w:rsidRPr="00630BB6">
        <w:rPr>
          <w:b/>
          <w:i/>
        </w:rPr>
        <w:tab/>
        <w:t xml:space="preserve">         </w:t>
      </w:r>
      <w:r w:rsidR="00806578">
        <w:rPr>
          <w:b/>
          <w:i/>
        </w:rPr>
        <w:t>20</w:t>
      </w:r>
      <w:r w:rsidR="00257D5C">
        <w:rPr>
          <w:b/>
          <w:i/>
        </w:rPr>
        <w:t>2</w:t>
      </w:r>
      <w:r w:rsidR="00806578">
        <w:rPr>
          <w:b/>
          <w:i/>
        </w:rPr>
        <w:t>1</w:t>
      </w:r>
    </w:p>
    <w:tbl>
      <w:tblPr>
        <w:tblW w:w="8655" w:type="dxa"/>
        <w:tblInd w:w="55" w:type="dxa"/>
        <w:tblCellMar>
          <w:left w:w="70" w:type="dxa"/>
          <w:right w:w="70" w:type="dxa"/>
        </w:tblCellMar>
        <w:tblLook w:val="04A0" w:firstRow="1" w:lastRow="0" w:firstColumn="1" w:lastColumn="0" w:noHBand="0" w:noVBand="1"/>
      </w:tblPr>
      <w:tblGrid>
        <w:gridCol w:w="5480"/>
        <w:gridCol w:w="1465"/>
        <w:gridCol w:w="1710"/>
      </w:tblGrid>
      <w:tr w:rsidR="00806578" w:rsidRPr="00A64D2B" w:rsidTr="00A64D2B">
        <w:trPr>
          <w:trHeight w:val="315"/>
        </w:trPr>
        <w:tc>
          <w:tcPr>
            <w:tcW w:w="5480" w:type="dxa"/>
            <w:tcBorders>
              <w:top w:val="nil"/>
              <w:left w:val="nil"/>
              <w:bottom w:val="nil"/>
              <w:right w:val="nil"/>
            </w:tcBorders>
            <w:shd w:val="clear" w:color="auto" w:fill="auto"/>
            <w:noWrap/>
          </w:tcPr>
          <w:p w:rsidR="00806578" w:rsidRPr="00A64D2B" w:rsidRDefault="00806578" w:rsidP="003C7B0C">
            <w:pPr>
              <w:rPr>
                <w:i/>
                <w:iCs/>
                <w:color w:val="000000"/>
              </w:rPr>
            </w:pPr>
            <w:r w:rsidRPr="00A64D2B">
              <w:rPr>
                <w:i/>
                <w:iCs/>
                <w:color w:val="000000"/>
              </w:rPr>
              <w:t>Depreciación Edificio</w:t>
            </w:r>
          </w:p>
        </w:tc>
        <w:tc>
          <w:tcPr>
            <w:tcW w:w="1465" w:type="dxa"/>
            <w:tcBorders>
              <w:top w:val="nil"/>
              <w:left w:val="nil"/>
              <w:bottom w:val="nil"/>
              <w:right w:val="nil"/>
            </w:tcBorders>
            <w:shd w:val="clear" w:color="auto" w:fill="auto"/>
            <w:noWrap/>
          </w:tcPr>
          <w:p w:rsidR="00806578" w:rsidRPr="00A64D2B" w:rsidRDefault="00806578" w:rsidP="00A64D2B">
            <w:pPr>
              <w:jc w:val="right"/>
              <w:rPr>
                <w:i/>
                <w:iCs/>
                <w:color w:val="000000"/>
              </w:rPr>
            </w:pPr>
            <w:r w:rsidRPr="00A64D2B">
              <w:rPr>
                <w:i/>
                <w:iCs/>
                <w:color w:val="000000"/>
              </w:rPr>
              <w:t>870,178.32</w:t>
            </w:r>
          </w:p>
        </w:tc>
        <w:tc>
          <w:tcPr>
            <w:tcW w:w="1710" w:type="dxa"/>
            <w:tcBorders>
              <w:top w:val="nil"/>
              <w:left w:val="nil"/>
              <w:bottom w:val="nil"/>
              <w:right w:val="nil"/>
            </w:tcBorders>
            <w:shd w:val="clear" w:color="auto" w:fill="auto"/>
            <w:noWrap/>
          </w:tcPr>
          <w:p w:rsidR="00806578" w:rsidRPr="00A64D2B" w:rsidRDefault="00806578" w:rsidP="00DA1567">
            <w:pPr>
              <w:jc w:val="right"/>
              <w:rPr>
                <w:i/>
                <w:iCs/>
                <w:color w:val="000000"/>
              </w:rPr>
            </w:pPr>
            <w:r w:rsidRPr="00A64D2B">
              <w:rPr>
                <w:i/>
                <w:iCs/>
                <w:color w:val="000000"/>
              </w:rPr>
              <w:t>870,178.32</w:t>
            </w:r>
          </w:p>
        </w:tc>
      </w:tr>
      <w:tr w:rsidR="00806578" w:rsidRPr="00A64D2B" w:rsidTr="00A64D2B">
        <w:trPr>
          <w:trHeight w:val="315"/>
        </w:trPr>
        <w:tc>
          <w:tcPr>
            <w:tcW w:w="5480" w:type="dxa"/>
            <w:tcBorders>
              <w:top w:val="nil"/>
              <w:left w:val="nil"/>
              <w:bottom w:val="nil"/>
              <w:right w:val="nil"/>
            </w:tcBorders>
            <w:shd w:val="clear" w:color="auto" w:fill="auto"/>
            <w:noWrap/>
          </w:tcPr>
          <w:p w:rsidR="00806578" w:rsidRPr="00A64D2B" w:rsidRDefault="00806578" w:rsidP="003C7B0C">
            <w:pPr>
              <w:rPr>
                <w:i/>
                <w:iCs/>
                <w:color w:val="000000"/>
              </w:rPr>
            </w:pPr>
            <w:r w:rsidRPr="00A64D2B">
              <w:rPr>
                <w:i/>
                <w:iCs/>
                <w:color w:val="000000"/>
              </w:rPr>
              <w:t>Depreciación Mobiliario y Equipos</w:t>
            </w:r>
          </w:p>
        </w:tc>
        <w:tc>
          <w:tcPr>
            <w:tcW w:w="1465" w:type="dxa"/>
            <w:tcBorders>
              <w:top w:val="nil"/>
              <w:left w:val="nil"/>
              <w:bottom w:val="nil"/>
              <w:right w:val="nil"/>
            </w:tcBorders>
            <w:shd w:val="clear" w:color="auto" w:fill="auto"/>
            <w:noWrap/>
          </w:tcPr>
          <w:p w:rsidR="00806578" w:rsidRPr="00A64D2B" w:rsidRDefault="00694F76" w:rsidP="00A64D2B">
            <w:pPr>
              <w:jc w:val="right"/>
              <w:rPr>
                <w:i/>
                <w:iCs/>
                <w:color w:val="000000"/>
              </w:rPr>
            </w:pPr>
            <w:r>
              <w:rPr>
                <w:i/>
                <w:iCs/>
                <w:color w:val="000000"/>
              </w:rPr>
              <w:t>342,928.28</w:t>
            </w:r>
          </w:p>
        </w:tc>
        <w:tc>
          <w:tcPr>
            <w:tcW w:w="1710" w:type="dxa"/>
            <w:tcBorders>
              <w:top w:val="nil"/>
              <w:left w:val="nil"/>
              <w:bottom w:val="nil"/>
              <w:right w:val="nil"/>
            </w:tcBorders>
            <w:shd w:val="clear" w:color="auto" w:fill="auto"/>
            <w:noWrap/>
          </w:tcPr>
          <w:p w:rsidR="00806578" w:rsidRPr="00A64D2B" w:rsidRDefault="00806578" w:rsidP="00DA1567">
            <w:pPr>
              <w:jc w:val="right"/>
              <w:rPr>
                <w:i/>
                <w:iCs/>
                <w:color w:val="000000"/>
              </w:rPr>
            </w:pPr>
            <w:r w:rsidRPr="00A64D2B">
              <w:rPr>
                <w:i/>
                <w:iCs/>
                <w:color w:val="000000"/>
              </w:rPr>
              <w:t>366,031.88</w:t>
            </w:r>
          </w:p>
        </w:tc>
      </w:tr>
      <w:tr w:rsidR="00806578" w:rsidRPr="00A64D2B" w:rsidTr="00A64D2B">
        <w:trPr>
          <w:trHeight w:val="315"/>
        </w:trPr>
        <w:tc>
          <w:tcPr>
            <w:tcW w:w="5480" w:type="dxa"/>
            <w:tcBorders>
              <w:top w:val="nil"/>
              <w:left w:val="nil"/>
              <w:bottom w:val="nil"/>
              <w:right w:val="nil"/>
            </w:tcBorders>
            <w:shd w:val="clear" w:color="auto" w:fill="auto"/>
            <w:noWrap/>
          </w:tcPr>
          <w:p w:rsidR="00806578" w:rsidRPr="00A64D2B" w:rsidRDefault="00806578" w:rsidP="003C7B0C">
            <w:pPr>
              <w:rPr>
                <w:i/>
                <w:iCs/>
                <w:color w:val="000000"/>
              </w:rPr>
            </w:pPr>
            <w:r w:rsidRPr="00A64D2B">
              <w:rPr>
                <w:i/>
                <w:iCs/>
                <w:color w:val="000000"/>
              </w:rPr>
              <w:t>Depreciación Equipo de Transporte</w:t>
            </w:r>
          </w:p>
        </w:tc>
        <w:tc>
          <w:tcPr>
            <w:tcW w:w="1465" w:type="dxa"/>
            <w:tcBorders>
              <w:top w:val="nil"/>
              <w:left w:val="nil"/>
              <w:bottom w:val="nil"/>
              <w:right w:val="nil"/>
            </w:tcBorders>
            <w:shd w:val="clear" w:color="auto" w:fill="auto"/>
            <w:noWrap/>
          </w:tcPr>
          <w:p w:rsidR="00806578" w:rsidRPr="00A64D2B" w:rsidRDefault="00694F76" w:rsidP="00A64D2B">
            <w:pPr>
              <w:jc w:val="right"/>
              <w:rPr>
                <w:i/>
                <w:iCs/>
                <w:color w:val="000000"/>
              </w:rPr>
            </w:pPr>
            <w:r>
              <w:rPr>
                <w:i/>
                <w:iCs/>
                <w:color w:val="000000"/>
              </w:rPr>
              <w:t>457,232.73</w:t>
            </w:r>
          </w:p>
        </w:tc>
        <w:tc>
          <w:tcPr>
            <w:tcW w:w="1710" w:type="dxa"/>
            <w:tcBorders>
              <w:top w:val="nil"/>
              <w:left w:val="nil"/>
              <w:bottom w:val="nil"/>
              <w:right w:val="nil"/>
            </w:tcBorders>
            <w:shd w:val="clear" w:color="auto" w:fill="auto"/>
            <w:noWrap/>
          </w:tcPr>
          <w:p w:rsidR="00806578" w:rsidRPr="00A64D2B" w:rsidRDefault="00806578" w:rsidP="00DA1567">
            <w:pPr>
              <w:jc w:val="right"/>
              <w:rPr>
                <w:i/>
                <w:iCs/>
                <w:color w:val="000000"/>
              </w:rPr>
            </w:pPr>
            <w:r w:rsidRPr="00A64D2B">
              <w:rPr>
                <w:i/>
                <w:iCs/>
                <w:color w:val="000000"/>
              </w:rPr>
              <w:t>457,232.88</w:t>
            </w:r>
          </w:p>
        </w:tc>
      </w:tr>
      <w:tr w:rsidR="00806578" w:rsidRPr="00A64D2B" w:rsidTr="00A64D2B">
        <w:trPr>
          <w:trHeight w:val="315"/>
        </w:trPr>
        <w:tc>
          <w:tcPr>
            <w:tcW w:w="5480" w:type="dxa"/>
            <w:tcBorders>
              <w:top w:val="nil"/>
              <w:left w:val="nil"/>
              <w:bottom w:val="nil"/>
              <w:right w:val="nil"/>
            </w:tcBorders>
            <w:shd w:val="clear" w:color="auto" w:fill="auto"/>
            <w:noWrap/>
          </w:tcPr>
          <w:p w:rsidR="00806578" w:rsidRPr="00A64D2B" w:rsidRDefault="00806578" w:rsidP="003C7B0C">
            <w:pPr>
              <w:rPr>
                <w:i/>
                <w:iCs/>
                <w:color w:val="000000"/>
              </w:rPr>
            </w:pPr>
            <w:r w:rsidRPr="00A64D2B">
              <w:rPr>
                <w:i/>
                <w:iCs/>
                <w:color w:val="000000"/>
              </w:rPr>
              <w:t>Depreciación Equipos de Cómputos</w:t>
            </w:r>
          </w:p>
        </w:tc>
        <w:tc>
          <w:tcPr>
            <w:tcW w:w="1465" w:type="dxa"/>
            <w:tcBorders>
              <w:top w:val="nil"/>
              <w:left w:val="nil"/>
              <w:bottom w:val="nil"/>
              <w:right w:val="nil"/>
            </w:tcBorders>
            <w:shd w:val="clear" w:color="auto" w:fill="auto"/>
            <w:noWrap/>
          </w:tcPr>
          <w:p w:rsidR="00806578" w:rsidRPr="00A64D2B" w:rsidRDefault="00694F76" w:rsidP="00A64D2B">
            <w:pPr>
              <w:jc w:val="right"/>
              <w:rPr>
                <w:i/>
                <w:iCs/>
                <w:color w:val="000000"/>
              </w:rPr>
            </w:pPr>
            <w:r>
              <w:rPr>
                <w:i/>
                <w:iCs/>
                <w:color w:val="000000"/>
              </w:rPr>
              <w:t>101,584.64</w:t>
            </w:r>
          </w:p>
        </w:tc>
        <w:tc>
          <w:tcPr>
            <w:tcW w:w="1710" w:type="dxa"/>
            <w:tcBorders>
              <w:top w:val="nil"/>
              <w:left w:val="nil"/>
              <w:bottom w:val="nil"/>
              <w:right w:val="nil"/>
            </w:tcBorders>
            <w:shd w:val="clear" w:color="auto" w:fill="auto"/>
            <w:noWrap/>
          </w:tcPr>
          <w:p w:rsidR="00806578" w:rsidRPr="00A64D2B" w:rsidRDefault="00806578" w:rsidP="00DA1567">
            <w:pPr>
              <w:jc w:val="right"/>
              <w:rPr>
                <w:i/>
                <w:iCs/>
                <w:color w:val="000000"/>
              </w:rPr>
            </w:pPr>
            <w:r w:rsidRPr="00A64D2B">
              <w:rPr>
                <w:i/>
                <w:iCs/>
                <w:color w:val="000000"/>
              </w:rPr>
              <w:t>221,405.65</w:t>
            </w:r>
          </w:p>
        </w:tc>
      </w:tr>
      <w:tr w:rsidR="00806578" w:rsidRPr="00A64D2B" w:rsidTr="00A64D2B">
        <w:trPr>
          <w:trHeight w:val="315"/>
        </w:trPr>
        <w:tc>
          <w:tcPr>
            <w:tcW w:w="5480" w:type="dxa"/>
            <w:tcBorders>
              <w:top w:val="nil"/>
              <w:left w:val="nil"/>
              <w:bottom w:val="nil"/>
              <w:right w:val="nil"/>
            </w:tcBorders>
            <w:shd w:val="clear" w:color="auto" w:fill="auto"/>
            <w:noWrap/>
          </w:tcPr>
          <w:p w:rsidR="00806578" w:rsidRPr="00A64D2B" w:rsidRDefault="00806578" w:rsidP="003C7B0C">
            <w:pPr>
              <w:rPr>
                <w:i/>
                <w:iCs/>
                <w:color w:val="000000"/>
              </w:rPr>
            </w:pPr>
            <w:r w:rsidRPr="00A64D2B">
              <w:rPr>
                <w:i/>
                <w:iCs/>
                <w:color w:val="000000"/>
              </w:rPr>
              <w:t>Depreciación Equipo Militar y de Seguridad</w:t>
            </w:r>
          </w:p>
        </w:tc>
        <w:tc>
          <w:tcPr>
            <w:tcW w:w="1465" w:type="dxa"/>
            <w:tcBorders>
              <w:top w:val="nil"/>
              <w:left w:val="nil"/>
              <w:bottom w:val="nil"/>
              <w:right w:val="nil"/>
            </w:tcBorders>
            <w:shd w:val="clear" w:color="auto" w:fill="auto"/>
            <w:noWrap/>
          </w:tcPr>
          <w:p w:rsidR="00806578" w:rsidRPr="00A64D2B" w:rsidRDefault="00694F76" w:rsidP="00A64D2B">
            <w:pPr>
              <w:jc w:val="right"/>
              <w:rPr>
                <w:i/>
                <w:iCs/>
                <w:color w:val="000000"/>
              </w:rPr>
            </w:pPr>
            <w:r>
              <w:rPr>
                <w:i/>
                <w:iCs/>
                <w:color w:val="000000"/>
              </w:rPr>
              <w:t>17,378.18</w:t>
            </w:r>
          </w:p>
        </w:tc>
        <w:tc>
          <w:tcPr>
            <w:tcW w:w="1710" w:type="dxa"/>
            <w:tcBorders>
              <w:top w:val="nil"/>
              <w:left w:val="nil"/>
              <w:bottom w:val="nil"/>
              <w:right w:val="nil"/>
            </w:tcBorders>
            <w:shd w:val="clear" w:color="auto" w:fill="auto"/>
            <w:noWrap/>
          </w:tcPr>
          <w:p w:rsidR="00806578" w:rsidRPr="00A64D2B" w:rsidRDefault="00806578" w:rsidP="00DA1567">
            <w:pPr>
              <w:jc w:val="right"/>
              <w:rPr>
                <w:i/>
                <w:iCs/>
                <w:color w:val="000000"/>
              </w:rPr>
            </w:pPr>
            <w:r w:rsidRPr="00A64D2B">
              <w:rPr>
                <w:i/>
                <w:iCs/>
                <w:color w:val="000000"/>
              </w:rPr>
              <w:t>34,757.16</w:t>
            </w:r>
          </w:p>
        </w:tc>
      </w:tr>
      <w:tr w:rsidR="00806578" w:rsidRPr="00A64D2B" w:rsidTr="00A64D2B">
        <w:trPr>
          <w:trHeight w:val="315"/>
        </w:trPr>
        <w:tc>
          <w:tcPr>
            <w:tcW w:w="5480" w:type="dxa"/>
            <w:tcBorders>
              <w:top w:val="nil"/>
              <w:left w:val="nil"/>
              <w:bottom w:val="nil"/>
              <w:right w:val="nil"/>
            </w:tcBorders>
            <w:shd w:val="clear" w:color="auto" w:fill="auto"/>
            <w:noWrap/>
          </w:tcPr>
          <w:p w:rsidR="00806578" w:rsidRPr="00A64D2B" w:rsidRDefault="00806578" w:rsidP="003C7B0C">
            <w:pPr>
              <w:rPr>
                <w:i/>
                <w:iCs/>
                <w:color w:val="000000"/>
              </w:rPr>
            </w:pPr>
            <w:r w:rsidRPr="00A64D2B">
              <w:rPr>
                <w:i/>
                <w:iCs/>
                <w:color w:val="000000"/>
              </w:rPr>
              <w:t>Depreciación Equipos Varios</w:t>
            </w:r>
          </w:p>
        </w:tc>
        <w:tc>
          <w:tcPr>
            <w:tcW w:w="1465" w:type="dxa"/>
            <w:tcBorders>
              <w:top w:val="nil"/>
              <w:left w:val="nil"/>
              <w:bottom w:val="nil"/>
              <w:right w:val="nil"/>
            </w:tcBorders>
            <w:shd w:val="clear" w:color="auto" w:fill="auto"/>
            <w:noWrap/>
          </w:tcPr>
          <w:p w:rsidR="00806578" w:rsidRPr="00A64D2B" w:rsidRDefault="00694F76" w:rsidP="00A64D2B">
            <w:pPr>
              <w:jc w:val="right"/>
              <w:rPr>
                <w:i/>
                <w:iCs/>
                <w:color w:val="000000"/>
              </w:rPr>
            </w:pPr>
            <w:r>
              <w:rPr>
                <w:i/>
                <w:iCs/>
                <w:color w:val="000000"/>
              </w:rPr>
              <w:t>11,848.53</w:t>
            </w:r>
          </w:p>
        </w:tc>
        <w:tc>
          <w:tcPr>
            <w:tcW w:w="1710" w:type="dxa"/>
            <w:tcBorders>
              <w:top w:val="nil"/>
              <w:left w:val="nil"/>
              <w:bottom w:val="nil"/>
              <w:right w:val="nil"/>
            </w:tcBorders>
            <w:shd w:val="clear" w:color="auto" w:fill="auto"/>
            <w:noWrap/>
          </w:tcPr>
          <w:p w:rsidR="00806578" w:rsidRPr="00A64D2B" w:rsidRDefault="00806578" w:rsidP="00DA1567">
            <w:pPr>
              <w:jc w:val="right"/>
              <w:rPr>
                <w:i/>
                <w:iCs/>
                <w:color w:val="000000"/>
              </w:rPr>
            </w:pPr>
            <w:r w:rsidRPr="00A64D2B">
              <w:rPr>
                <w:i/>
                <w:iCs/>
                <w:color w:val="000000"/>
              </w:rPr>
              <w:t>12,998.29</w:t>
            </w:r>
          </w:p>
        </w:tc>
      </w:tr>
      <w:tr w:rsidR="00806578" w:rsidRPr="00A64D2B" w:rsidTr="00A64D2B">
        <w:trPr>
          <w:trHeight w:val="315"/>
        </w:trPr>
        <w:tc>
          <w:tcPr>
            <w:tcW w:w="5480" w:type="dxa"/>
            <w:tcBorders>
              <w:top w:val="nil"/>
              <w:left w:val="nil"/>
              <w:bottom w:val="nil"/>
              <w:right w:val="nil"/>
            </w:tcBorders>
            <w:shd w:val="clear" w:color="auto" w:fill="auto"/>
            <w:noWrap/>
          </w:tcPr>
          <w:p w:rsidR="00806578" w:rsidRPr="00A64D2B" w:rsidRDefault="00806578" w:rsidP="003C7B0C">
            <w:pPr>
              <w:rPr>
                <w:i/>
                <w:iCs/>
                <w:color w:val="000000"/>
              </w:rPr>
            </w:pPr>
            <w:r w:rsidRPr="00A64D2B">
              <w:rPr>
                <w:i/>
                <w:iCs/>
                <w:color w:val="000000"/>
              </w:rPr>
              <w:t>Depreciación Programas de Cómputos</w:t>
            </w:r>
          </w:p>
        </w:tc>
        <w:tc>
          <w:tcPr>
            <w:tcW w:w="1465" w:type="dxa"/>
            <w:tcBorders>
              <w:top w:val="nil"/>
              <w:left w:val="nil"/>
              <w:bottom w:val="nil"/>
              <w:right w:val="nil"/>
            </w:tcBorders>
            <w:shd w:val="clear" w:color="auto" w:fill="auto"/>
            <w:noWrap/>
          </w:tcPr>
          <w:p w:rsidR="00806578" w:rsidRPr="00A64D2B" w:rsidRDefault="006A5FE4" w:rsidP="00A64D2B">
            <w:pPr>
              <w:jc w:val="right"/>
              <w:rPr>
                <w:i/>
                <w:iCs/>
                <w:color w:val="000000"/>
              </w:rPr>
            </w:pPr>
            <w:r>
              <w:rPr>
                <w:i/>
                <w:iCs/>
                <w:color w:val="000000"/>
              </w:rPr>
              <w:t>0.00</w:t>
            </w:r>
          </w:p>
        </w:tc>
        <w:tc>
          <w:tcPr>
            <w:tcW w:w="1710" w:type="dxa"/>
            <w:tcBorders>
              <w:top w:val="nil"/>
              <w:left w:val="nil"/>
              <w:bottom w:val="nil"/>
              <w:right w:val="nil"/>
            </w:tcBorders>
            <w:shd w:val="clear" w:color="auto" w:fill="auto"/>
            <w:noWrap/>
          </w:tcPr>
          <w:p w:rsidR="00806578" w:rsidRPr="00A64D2B" w:rsidRDefault="00806578" w:rsidP="00DA1567">
            <w:pPr>
              <w:jc w:val="right"/>
              <w:rPr>
                <w:i/>
                <w:iCs/>
                <w:color w:val="000000"/>
              </w:rPr>
            </w:pPr>
            <w:r w:rsidRPr="00A64D2B">
              <w:rPr>
                <w:i/>
                <w:iCs/>
                <w:color w:val="000000"/>
              </w:rPr>
              <w:t>292,474.80</w:t>
            </w:r>
          </w:p>
        </w:tc>
      </w:tr>
      <w:tr w:rsidR="00806578" w:rsidRPr="00A64D2B" w:rsidTr="00A64D2B">
        <w:trPr>
          <w:trHeight w:val="315"/>
        </w:trPr>
        <w:tc>
          <w:tcPr>
            <w:tcW w:w="5480" w:type="dxa"/>
            <w:tcBorders>
              <w:top w:val="nil"/>
              <w:left w:val="nil"/>
              <w:bottom w:val="nil"/>
              <w:right w:val="nil"/>
            </w:tcBorders>
            <w:shd w:val="clear" w:color="auto" w:fill="auto"/>
            <w:noWrap/>
          </w:tcPr>
          <w:p w:rsidR="00806578" w:rsidRPr="00A64D2B" w:rsidRDefault="00806578" w:rsidP="003C7B0C">
            <w:pPr>
              <w:rPr>
                <w:i/>
                <w:iCs/>
                <w:color w:val="000000"/>
              </w:rPr>
            </w:pPr>
            <w:r w:rsidRPr="00A64D2B">
              <w:rPr>
                <w:i/>
                <w:iCs/>
                <w:color w:val="000000"/>
              </w:rPr>
              <w:t>Depreciación Licencias de Cómputos</w:t>
            </w:r>
          </w:p>
        </w:tc>
        <w:tc>
          <w:tcPr>
            <w:tcW w:w="1465" w:type="dxa"/>
            <w:tcBorders>
              <w:top w:val="nil"/>
              <w:left w:val="nil"/>
              <w:bottom w:val="nil"/>
              <w:right w:val="nil"/>
            </w:tcBorders>
            <w:shd w:val="clear" w:color="auto" w:fill="auto"/>
            <w:noWrap/>
          </w:tcPr>
          <w:p w:rsidR="00806578" w:rsidRPr="00A64D2B" w:rsidRDefault="006A5FE4" w:rsidP="00A64D2B">
            <w:pPr>
              <w:jc w:val="right"/>
              <w:rPr>
                <w:i/>
                <w:iCs/>
                <w:color w:val="000000"/>
              </w:rPr>
            </w:pPr>
            <w:r>
              <w:rPr>
                <w:i/>
                <w:iCs/>
                <w:color w:val="000000"/>
              </w:rPr>
              <w:t>0.00</w:t>
            </w:r>
          </w:p>
        </w:tc>
        <w:tc>
          <w:tcPr>
            <w:tcW w:w="1710" w:type="dxa"/>
            <w:tcBorders>
              <w:top w:val="nil"/>
              <w:left w:val="nil"/>
              <w:bottom w:val="nil"/>
              <w:right w:val="nil"/>
            </w:tcBorders>
            <w:shd w:val="clear" w:color="auto" w:fill="auto"/>
            <w:noWrap/>
          </w:tcPr>
          <w:p w:rsidR="00806578" w:rsidRPr="00A64D2B" w:rsidRDefault="00806578" w:rsidP="00DA1567">
            <w:pPr>
              <w:jc w:val="right"/>
              <w:rPr>
                <w:i/>
                <w:iCs/>
                <w:color w:val="000000"/>
              </w:rPr>
            </w:pPr>
            <w:r w:rsidRPr="00A64D2B">
              <w:rPr>
                <w:i/>
                <w:iCs/>
                <w:color w:val="000000"/>
              </w:rPr>
              <w:t>516,778.07</w:t>
            </w:r>
          </w:p>
        </w:tc>
      </w:tr>
      <w:tr w:rsidR="00806578" w:rsidRPr="00A64D2B" w:rsidTr="00A64D2B">
        <w:trPr>
          <w:trHeight w:val="315"/>
        </w:trPr>
        <w:tc>
          <w:tcPr>
            <w:tcW w:w="5480" w:type="dxa"/>
            <w:tcBorders>
              <w:top w:val="nil"/>
              <w:left w:val="nil"/>
              <w:bottom w:val="nil"/>
              <w:right w:val="nil"/>
            </w:tcBorders>
            <w:shd w:val="clear" w:color="auto" w:fill="auto"/>
            <w:noWrap/>
          </w:tcPr>
          <w:p w:rsidR="00806578" w:rsidRPr="00A64D2B" w:rsidRDefault="00806578" w:rsidP="003C7B0C">
            <w:pPr>
              <w:rPr>
                <w:i/>
                <w:iCs/>
                <w:color w:val="000000"/>
              </w:rPr>
            </w:pPr>
            <w:r w:rsidRPr="00A64D2B">
              <w:rPr>
                <w:i/>
                <w:iCs/>
                <w:color w:val="000000"/>
              </w:rPr>
              <w:t>Depreciación Equipos de Televisión</w:t>
            </w:r>
          </w:p>
        </w:tc>
        <w:tc>
          <w:tcPr>
            <w:tcW w:w="1465" w:type="dxa"/>
            <w:tcBorders>
              <w:top w:val="nil"/>
              <w:left w:val="nil"/>
              <w:bottom w:val="nil"/>
              <w:right w:val="nil"/>
            </w:tcBorders>
            <w:shd w:val="clear" w:color="auto" w:fill="auto"/>
            <w:noWrap/>
          </w:tcPr>
          <w:p w:rsidR="00806578" w:rsidRPr="00A64D2B" w:rsidRDefault="006A5FE4" w:rsidP="00A64D2B">
            <w:pPr>
              <w:jc w:val="right"/>
              <w:rPr>
                <w:i/>
                <w:iCs/>
                <w:color w:val="000000"/>
              </w:rPr>
            </w:pPr>
            <w:r>
              <w:rPr>
                <w:i/>
                <w:iCs/>
                <w:color w:val="000000"/>
              </w:rPr>
              <w:t>11,278.43</w:t>
            </w:r>
          </w:p>
        </w:tc>
        <w:tc>
          <w:tcPr>
            <w:tcW w:w="1710" w:type="dxa"/>
            <w:tcBorders>
              <w:top w:val="nil"/>
              <w:left w:val="nil"/>
              <w:bottom w:val="nil"/>
              <w:right w:val="nil"/>
            </w:tcBorders>
            <w:shd w:val="clear" w:color="auto" w:fill="auto"/>
            <w:noWrap/>
          </w:tcPr>
          <w:p w:rsidR="00806578" w:rsidRPr="00A64D2B" w:rsidRDefault="00806578" w:rsidP="00DA1567">
            <w:pPr>
              <w:jc w:val="right"/>
              <w:rPr>
                <w:i/>
                <w:iCs/>
                <w:color w:val="000000"/>
              </w:rPr>
            </w:pPr>
            <w:r w:rsidRPr="00A64D2B">
              <w:rPr>
                <w:i/>
                <w:iCs/>
                <w:color w:val="000000"/>
              </w:rPr>
              <w:t>14,928.18</w:t>
            </w:r>
          </w:p>
        </w:tc>
      </w:tr>
      <w:tr w:rsidR="00806578" w:rsidRPr="00A64D2B" w:rsidTr="003C7B0C">
        <w:trPr>
          <w:trHeight w:val="315"/>
        </w:trPr>
        <w:tc>
          <w:tcPr>
            <w:tcW w:w="5480" w:type="dxa"/>
            <w:tcBorders>
              <w:top w:val="nil"/>
              <w:left w:val="nil"/>
              <w:bottom w:val="nil"/>
              <w:right w:val="nil"/>
            </w:tcBorders>
            <w:shd w:val="clear" w:color="auto" w:fill="auto"/>
            <w:noWrap/>
          </w:tcPr>
          <w:p w:rsidR="00806578" w:rsidRPr="00A64D2B" w:rsidRDefault="00806578" w:rsidP="003C7B0C">
            <w:pPr>
              <w:rPr>
                <w:i/>
                <w:iCs/>
                <w:color w:val="000000"/>
              </w:rPr>
            </w:pPr>
            <w:r w:rsidRPr="00A64D2B">
              <w:rPr>
                <w:i/>
                <w:iCs/>
                <w:color w:val="000000"/>
              </w:rPr>
              <w:t>Depreciación Sist. Aire Acond. Calef. y Refrig.</w:t>
            </w:r>
          </w:p>
        </w:tc>
        <w:tc>
          <w:tcPr>
            <w:tcW w:w="1465" w:type="dxa"/>
            <w:tcBorders>
              <w:top w:val="nil"/>
              <w:left w:val="nil"/>
              <w:bottom w:val="nil"/>
              <w:right w:val="nil"/>
            </w:tcBorders>
            <w:shd w:val="clear" w:color="auto" w:fill="auto"/>
            <w:noWrap/>
          </w:tcPr>
          <w:p w:rsidR="00806578" w:rsidRPr="00A64D2B" w:rsidRDefault="00806578" w:rsidP="006A5FE4">
            <w:pPr>
              <w:jc w:val="right"/>
              <w:rPr>
                <w:i/>
                <w:iCs/>
                <w:color w:val="000000"/>
                <w:u w:val="single"/>
              </w:rPr>
            </w:pPr>
            <w:r>
              <w:rPr>
                <w:i/>
                <w:iCs/>
                <w:color w:val="000000"/>
                <w:u w:val="single"/>
              </w:rPr>
              <w:t xml:space="preserve">   </w:t>
            </w:r>
            <w:r w:rsidR="006A5FE4">
              <w:rPr>
                <w:i/>
                <w:iCs/>
                <w:color w:val="000000"/>
                <w:u w:val="single"/>
              </w:rPr>
              <w:t>191,616.78</w:t>
            </w:r>
          </w:p>
        </w:tc>
        <w:tc>
          <w:tcPr>
            <w:tcW w:w="1710" w:type="dxa"/>
            <w:tcBorders>
              <w:top w:val="nil"/>
              <w:left w:val="nil"/>
              <w:bottom w:val="nil"/>
              <w:right w:val="nil"/>
            </w:tcBorders>
            <w:shd w:val="clear" w:color="auto" w:fill="auto"/>
            <w:noWrap/>
          </w:tcPr>
          <w:p w:rsidR="00806578" w:rsidRPr="00A64D2B" w:rsidRDefault="00806578" w:rsidP="00DA1567">
            <w:pPr>
              <w:jc w:val="right"/>
              <w:rPr>
                <w:i/>
                <w:iCs/>
                <w:color w:val="000000"/>
                <w:u w:val="single"/>
              </w:rPr>
            </w:pPr>
            <w:r>
              <w:rPr>
                <w:i/>
                <w:iCs/>
                <w:color w:val="000000"/>
                <w:u w:val="single"/>
              </w:rPr>
              <w:t xml:space="preserve">   </w:t>
            </w:r>
            <w:r w:rsidRPr="00A64D2B">
              <w:rPr>
                <w:i/>
                <w:iCs/>
                <w:color w:val="000000"/>
                <w:u w:val="single"/>
              </w:rPr>
              <w:t>189,979.50</w:t>
            </w:r>
          </w:p>
        </w:tc>
      </w:tr>
      <w:tr w:rsidR="00A64D2B" w:rsidRPr="00A64D2B" w:rsidTr="003C7B0C">
        <w:trPr>
          <w:trHeight w:val="315"/>
        </w:trPr>
        <w:tc>
          <w:tcPr>
            <w:tcW w:w="5480" w:type="dxa"/>
            <w:tcBorders>
              <w:top w:val="nil"/>
              <w:left w:val="nil"/>
              <w:bottom w:val="nil"/>
              <w:right w:val="nil"/>
            </w:tcBorders>
            <w:shd w:val="clear" w:color="auto" w:fill="auto"/>
            <w:noWrap/>
          </w:tcPr>
          <w:p w:rsidR="00A64D2B" w:rsidRPr="00A64D2B" w:rsidRDefault="00A64D2B" w:rsidP="003C7B0C">
            <w:pPr>
              <w:rPr>
                <w:i/>
                <w:iCs/>
                <w:color w:val="000000"/>
              </w:rPr>
            </w:pPr>
            <w:r>
              <w:rPr>
                <w:b/>
                <w:bCs/>
                <w:i/>
                <w:iCs/>
                <w:color w:val="000000"/>
              </w:rPr>
              <w:t xml:space="preserve">Total Gastos </w:t>
            </w:r>
            <w:r w:rsidRPr="00A64D2B">
              <w:rPr>
                <w:b/>
                <w:bCs/>
                <w:i/>
                <w:iCs/>
                <w:color w:val="000000"/>
              </w:rPr>
              <w:t>de Depreciación y Amortización</w:t>
            </w:r>
          </w:p>
        </w:tc>
        <w:tc>
          <w:tcPr>
            <w:tcW w:w="1465" w:type="dxa"/>
            <w:tcBorders>
              <w:top w:val="nil"/>
              <w:left w:val="nil"/>
              <w:bottom w:val="nil"/>
              <w:right w:val="nil"/>
            </w:tcBorders>
            <w:shd w:val="clear" w:color="auto" w:fill="auto"/>
            <w:noWrap/>
          </w:tcPr>
          <w:p w:rsidR="00A64D2B" w:rsidRPr="00A64D2B" w:rsidRDefault="006A5FE4" w:rsidP="00A64D2B">
            <w:pPr>
              <w:jc w:val="right"/>
              <w:rPr>
                <w:b/>
                <w:i/>
                <w:iCs/>
                <w:color w:val="000000"/>
                <w:u w:val="double"/>
              </w:rPr>
            </w:pPr>
            <w:r>
              <w:rPr>
                <w:b/>
                <w:i/>
                <w:iCs/>
                <w:color w:val="000000"/>
                <w:u w:val="double"/>
              </w:rPr>
              <w:t>2,004,045.89</w:t>
            </w:r>
          </w:p>
        </w:tc>
        <w:tc>
          <w:tcPr>
            <w:tcW w:w="1710" w:type="dxa"/>
            <w:tcBorders>
              <w:top w:val="nil"/>
              <w:left w:val="nil"/>
              <w:bottom w:val="nil"/>
              <w:right w:val="nil"/>
            </w:tcBorders>
            <w:shd w:val="clear" w:color="auto" w:fill="auto"/>
            <w:noWrap/>
          </w:tcPr>
          <w:p w:rsidR="00A64D2B" w:rsidRPr="00A64D2B" w:rsidRDefault="00806578" w:rsidP="00A64D2B">
            <w:pPr>
              <w:jc w:val="right"/>
              <w:rPr>
                <w:b/>
                <w:i/>
                <w:iCs/>
                <w:color w:val="000000"/>
                <w:u w:val="double"/>
              </w:rPr>
            </w:pPr>
            <w:r w:rsidRPr="00A64D2B">
              <w:rPr>
                <w:b/>
                <w:i/>
                <w:iCs/>
                <w:color w:val="000000"/>
                <w:u w:val="double"/>
              </w:rPr>
              <w:t>2,976,764.73</w:t>
            </w:r>
          </w:p>
        </w:tc>
      </w:tr>
    </w:tbl>
    <w:p w:rsidR="00C42266" w:rsidRPr="00A64D2B" w:rsidRDefault="00C42266" w:rsidP="00A64D2B">
      <w:pPr>
        <w:rPr>
          <w:i/>
          <w:iCs/>
          <w:color w:val="000000"/>
        </w:rPr>
      </w:pPr>
    </w:p>
    <w:p w:rsidR="00116DF3" w:rsidRDefault="00116DF3" w:rsidP="001200B2">
      <w:pPr>
        <w:spacing w:line="360" w:lineRule="auto"/>
        <w:jc w:val="both"/>
        <w:rPr>
          <w:b/>
          <w:i/>
          <w:highlight w:val="yellow"/>
        </w:rPr>
      </w:pPr>
    </w:p>
    <w:p w:rsidR="00116DF3" w:rsidRDefault="00116DF3" w:rsidP="001200B2">
      <w:pPr>
        <w:spacing w:line="360" w:lineRule="auto"/>
        <w:jc w:val="both"/>
        <w:rPr>
          <w:b/>
          <w:i/>
          <w:highlight w:val="yellow"/>
        </w:rPr>
      </w:pPr>
    </w:p>
    <w:p w:rsidR="00116DF3" w:rsidRPr="00C81537" w:rsidRDefault="00116DF3" w:rsidP="001200B2">
      <w:pPr>
        <w:spacing w:line="360" w:lineRule="auto"/>
        <w:jc w:val="both"/>
        <w:rPr>
          <w:b/>
          <w:i/>
          <w:highlight w:val="yellow"/>
        </w:rPr>
      </w:pPr>
    </w:p>
    <w:p w:rsidR="00C42266" w:rsidRPr="00C81537" w:rsidRDefault="00C42266" w:rsidP="001200B2">
      <w:pPr>
        <w:spacing w:line="360" w:lineRule="auto"/>
        <w:jc w:val="both"/>
        <w:rPr>
          <w:b/>
          <w:i/>
          <w:highlight w:val="yellow"/>
        </w:rPr>
      </w:pPr>
    </w:p>
    <w:p w:rsidR="0091738A" w:rsidRPr="00C81537" w:rsidRDefault="0091738A" w:rsidP="001200B2">
      <w:pPr>
        <w:spacing w:line="360" w:lineRule="auto"/>
        <w:jc w:val="both"/>
        <w:rPr>
          <w:b/>
          <w:i/>
          <w:highlight w:val="yellow"/>
        </w:rPr>
      </w:pPr>
    </w:p>
    <w:p w:rsidR="00016D92" w:rsidRPr="00C81537" w:rsidRDefault="00016D92" w:rsidP="001200B2">
      <w:pPr>
        <w:spacing w:line="360" w:lineRule="auto"/>
        <w:jc w:val="both"/>
        <w:rPr>
          <w:b/>
          <w:i/>
          <w:highlight w:val="yellow"/>
        </w:rPr>
      </w:pPr>
    </w:p>
    <w:p w:rsidR="00630029" w:rsidRPr="00C81537" w:rsidRDefault="00630029" w:rsidP="001200B2">
      <w:pPr>
        <w:spacing w:line="360" w:lineRule="auto"/>
        <w:jc w:val="both"/>
        <w:rPr>
          <w:b/>
          <w:i/>
          <w:highlight w:val="yellow"/>
        </w:rPr>
      </w:pPr>
    </w:p>
    <w:p w:rsidR="00630029" w:rsidRPr="00C81537" w:rsidRDefault="00630029" w:rsidP="001200B2">
      <w:pPr>
        <w:spacing w:line="360" w:lineRule="auto"/>
        <w:jc w:val="both"/>
        <w:rPr>
          <w:b/>
          <w:i/>
          <w:highlight w:val="yellow"/>
        </w:rPr>
      </w:pPr>
    </w:p>
    <w:p w:rsidR="00016D92" w:rsidRPr="00C81537" w:rsidRDefault="00016D92" w:rsidP="001200B2">
      <w:pPr>
        <w:spacing w:line="360" w:lineRule="auto"/>
        <w:jc w:val="both"/>
        <w:rPr>
          <w:b/>
          <w:i/>
          <w:highlight w:val="yellow"/>
        </w:rPr>
      </w:pPr>
    </w:p>
    <w:p w:rsidR="00016D92" w:rsidRPr="00C81537" w:rsidRDefault="00016D92" w:rsidP="001200B2">
      <w:pPr>
        <w:spacing w:line="360" w:lineRule="auto"/>
        <w:jc w:val="both"/>
        <w:rPr>
          <w:b/>
          <w:i/>
          <w:highlight w:val="yellow"/>
        </w:rPr>
      </w:pPr>
    </w:p>
    <w:p w:rsidR="00016D92" w:rsidRPr="00C81537" w:rsidRDefault="00016D92" w:rsidP="001200B2">
      <w:pPr>
        <w:spacing w:line="360" w:lineRule="auto"/>
        <w:jc w:val="both"/>
        <w:rPr>
          <w:b/>
          <w:i/>
          <w:highlight w:val="yellow"/>
        </w:rPr>
      </w:pPr>
    </w:p>
    <w:p w:rsidR="00016D92" w:rsidRPr="00C81537" w:rsidRDefault="00016D92" w:rsidP="001200B2">
      <w:pPr>
        <w:spacing w:line="360" w:lineRule="auto"/>
        <w:jc w:val="both"/>
        <w:rPr>
          <w:b/>
          <w:i/>
          <w:highlight w:val="yellow"/>
        </w:rPr>
      </w:pPr>
    </w:p>
    <w:p w:rsidR="00016D92" w:rsidRPr="00C81537" w:rsidRDefault="00016D92" w:rsidP="001200B2">
      <w:pPr>
        <w:spacing w:line="360" w:lineRule="auto"/>
        <w:jc w:val="both"/>
        <w:rPr>
          <w:b/>
          <w:i/>
          <w:highlight w:val="yellow"/>
        </w:rPr>
      </w:pPr>
    </w:p>
    <w:p w:rsidR="00D322D1" w:rsidRPr="00C81537" w:rsidRDefault="00D322D1" w:rsidP="001200B2">
      <w:pPr>
        <w:spacing w:line="360" w:lineRule="auto"/>
        <w:jc w:val="both"/>
        <w:rPr>
          <w:b/>
          <w:i/>
          <w:highlight w:val="yellow"/>
        </w:rPr>
      </w:pPr>
    </w:p>
    <w:p w:rsidR="00016D92" w:rsidRPr="00C81537" w:rsidRDefault="00016D92" w:rsidP="001200B2">
      <w:pPr>
        <w:spacing w:line="360" w:lineRule="auto"/>
        <w:jc w:val="both"/>
        <w:rPr>
          <w:b/>
          <w:i/>
          <w:highlight w:val="yellow"/>
        </w:rPr>
      </w:pPr>
    </w:p>
    <w:p w:rsidR="0091738A" w:rsidRPr="00C81537" w:rsidRDefault="0091738A" w:rsidP="001200B2">
      <w:pPr>
        <w:spacing w:line="360" w:lineRule="auto"/>
        <w:jc w:val="both"/>
        <w:rPr>
          <w:b/>
          <w:i/>
          <w:highlight w:val="yellow"/>
        </w:rPr>
      </w:pPr>
    </w:p>
    <w:p w:rsidR="001A48D1" w:rsidRDefault="001A48D1" w:rsidP="001200B2">
      <w:pPr>
        <w:spacing w:line="360" w:lineRule="auto"/>
        <w:jc w:val="both"/>
        <w:rPr>
          <w:b/>
          <w:i/>
          <w:highlight w:val="yellow"/>
        </w:rPr>
      </w:pPr>
    </w:p>
    <w:p w:rsidR="001A48D1" w:rsidRDefault="001A48D1" w:rsidP="001200B2">
      <w:pPr>
        <w:spacing w:line="360" w:lineRule="auto"/>
        <w:jc w:val="both"/>
        <w:rPr>
          <w:b/>
          <w:i/>
          <w:highlight w:val="yellow"/>
        </w:rPr>
      </w:pPr>
    </w:p>
    <w:p w:rsidR="001A48D1" w:rsidRDefault="001A48D1" w:rsidP="001200B2">
      <w:pPr>
        <w:spacing w:line="360" w:lineRule="auto"/>
        <w:jc w:val="both"/>
        <w:rPr>
          <w:b/>
          <w:i/>
          <w:highlight w:val="yellow"/>
        </w:rPr>
      </w:pPr>
    </w:p>
    <w:p w:rsidR="009952EE" w:rsidRDefault="009952EE" w:rsidP="001200B2">
      <w:pPr>
        <w:spacing w:line="360" w:lineRule="auto"/>
        <w:jc w:val="both"/>
        <w:rPr>
          <w:b/>
          <w:i/>
          <w:highlight w:val="yellow"/>
        </w:rPr>
      </w:pPr>
    </w:p>
    <w:p w:rsidR="009952EE" w:rsidRDefault="009952EE" w:rsidP="001200B2">
      <w:pPr>
        <w:spacing w:line="360" w:lineRule="auto"/>
        <w:jc w:val="both"/>
        <w:rPr>
          <w:b/>
          <w:i/>
          <w:highlight w:val="yellow"/>
        </w:rPr>
      </w:pPr>
    </w:p>
    <w:p w:rsidR="009952EE" w:rsidRDefault="009952EE" w:rsidP="001200B2">
      <w:pPr>
        <w:spacing w:line="360" w:lineRule="auto"/>
        <w:jc w:val="both"/>
        <w:rPr>
          <w:b/>
          <w:i/>
          <w:highlight w:val="yellow"/>
        </w:rPr>
      </w:pPr>
    </w:p>
    <w:p w:rsidR="009952EE" w:rsidRDefault="009952EE" w:rsidP="001200B2">
      <w:pPr>
        <w:spacing w:line="360" w:lineRule="auto"/>
        <w:jc w:val="both"/>
        <w:rPr>
          <w:b/>
          <w:i/>
          <w:highlight w:val="yellow"/>
        </w:rPr>
      </w:pPr>
    </w:p>
    <w:p w:rsidR="009952EE" w:rsidRDefault="009952EE" w:rsidP="001200B2">
      <w:pPr>
        <w:spacing w:line="360" w:lineRule="auto"/>
        <w:jc w:val="both"/>
        <w:rPr>
          <w:b/>
          <w:i/>
          <w:highlight w:val="yellow"/>
        </w:rPr>
      </w:pPr>
    </w:p>
    <w:p w:rsidR="00BC418D" w:rsidRPr="00C81537" w:rsidRDefault="00BC418D" w:rsidP="001200B2">
      <w:pPr>
        <w:spacing w:line="360" w:lineRule="auto"/>
        <w:jc w:val="both"/>
        <w:rPr>
          <w:b/>
          <w:i/>
          <w:highlight w:val="yellow"/>
        </w:rPr>
      </w:pPr>
    </w:p>
    <w:p w:rsidR="00216F03" w:rsidRDefault="00216F03" w:rsidP="001200B2">
      <w:pPr>
        <w:spacing w:line="360" w:lineRule="auto"/>
        <w:jc w:val="both"/>
        <w:rPr>
          <w:b/>
          <w:i/>
        </w:rPr>
      </w:pPr>
    </w:p>
    <w:p w:rsidR="0091332F" w:rsidRDefault="0091332F" w:rsidP="001200B2">
      <w:pPr>
        <w:spacing w:line="360" w:lineRule="auto"/>
        <w:jc w:val="both"/>
        <w:rPr>
          <w:b/>
          <w:i/>
        </w:rPr>
      </w:pPr>
    </w:p>
    <w:p w:rsidR="0091332F" w:rsidRDefault="0091332F" w:rsidP="001200B2">
      <w:pPr>
        <w:spacing w:line="360" w:lineRule="auto"/>
        <w:jc w:val="both"/>
        <w:rPr>
          <w:b/>
          <w:i/>
        </w:rPr>
      </w:pPr>
    </w:p>
    <w:p w:rsidR="0091332F" w:rsidRDefault="0091332F" w:rsidP="001200B2">
      <w:pPr>
        <w:spacing w:line="360" w:lineRule="auto"/>
        <w:jc w:val="both"/>
        <w:rPr>
          <w:b/>
          <w:i/>
        </w:rPr>
      </w:pPr>
    </w:p>
    <w:p w:rsidR="00116DF3" w:rsidRDefault="00116DF3" w:rsidP="001200B2">
      <w:pPr>
        <w:spacing w:line="360" w:lineRule="auto"/>
        <w:jc w:val="both"/>
        <w:rPr>
          <w:b/>
          <w:i/>
        </w:rPr>
      </w:pPr>
    </w:p>
    <w:p w:rsidR="00116DF3" w:rsidRDefault="00116DF3" w:rsidP="001200B2">
      <w:pPr>
        <w:spacing w:line="360" w:lineRule="auto"/>
        <w:jc w:val="both"/>
        <w:rPr>
          <w:b/>
          <w:i/>
        </w:rPr>
      </w:pPr>
    </w:p>
    <w:p w:rsidR="00116DF3" w:rsidRDefault="00116DF3" w:rsidP="001200B2">
      <w:pPr>
        <w:spacing w:line="360" w:lineRule="auto"/>
        <w:jc w:val="both"/>
        <w:rPr>
          <w:b/>
          <w:i/>
        </w:rPr>
      </w:pPr>
    </w:p>
    <w:p w:rsidR="00116DF3" w:rsidRDefault="00116DF3" w:rsidP="001200B2">
      <w:pPr>
        <w:spacing w:line="360" w:lineRule="auto"/>
        <w:jc w:val="both"/>
        <w:rPr>
          <w:b/>
          <w:i/>
        </w:rPr>
      </w:pPr>
    </w:p>
    <w:p w:rsidR="00116DF3" w:rsidRDefault="00116DF3" w:rsidP="001200B2">
      <w:pPr>
        <w:spacing w:line="360" w:lineRule="auto"/>
        <w:jc w:val="both"/>
        <w:rPr>
          <w:b/>
          <w:i/>
        </w:rPr>
      </w:pPr>
    </w:p>
    <w:p w:rsidR="00921CA1" w:rsidRDefault="00921CA1" w:rsidP="001200B2">
      <w:pPr>
        <w:spacing w:line="360" w:lineRule="auto"/>
        <w:jc w:val="both"/>
        <w:rPr>
          <w:b/>
          <w:i/>
        </w:rPr>
      </w:pPr>
    </w:p>
    <w:p w:rsidR="00921CA1" w:rsidRDefault="00921CA1" w:rsidP="001200B2">
      <w:pPr>
        <w:spacing w:line="360" w:lineRule="auto"/>
        <w:jc w:val="both"/>
        <w:rPr>
          <w:b/>
          <w:i/>
        </w:rPr>
      </w:pPr>
    </w:p>
    <w:p w:rsidR="00921CA1" w:rsidRDefault="00921CA1" w:rsidP="001200B2">
      <w:pPr>
        <w:spacing w:line="360" w:lineRule="auto"/>
        <w:jc w:val="both"/>
        <w:rPr>
          <w:b/>
          <w:i/>
        </w:rPr>
      </w:pPr>
    </w:p>
    <w:p w:rsidR="0091332F" w:rsidRDefault="0091332F" w:rsidP="001200B2">
      <w:pPr>
        <w:spacing w:line="360" w:lineRule="auto"/>
        <w:jc w:val="both"/>
        <w:rPr>
          <w:b/>
          <w:i/>
        </w:rPr>
      </w:pPr>
    </w:p>
    <w:p w:rsidR="0091332F" w:rsidRPr="00C81537" w:rsidRDefault="0091332F" w:rsidP="001200B2">
      <w:pPr>
        <w:spacing w:line="360" w:lineRule="auto"/>
        <w:jc w:val="both"/>
        <w:rPr>
          <w:b/>
          <w:i/>
        </w:rPr>
      </w:pPr>
    </w:p>
    <w:p w:rsidR="00065D31" w:rsidRPr="004B3781" w:rsidRDefault="00065D31" w:rsidP="00065D31">
      <w:pPr>
        <w:pBdr>
          <w:top w:val="single" w:sz="4" w:space="1" w:color="auto"/>
          <w:left w:val="single" w:sz="4" w:space="0" w:color="auto"/>
          <w:bottom w:val="single" w:sz="4" w:space="1" w:color="auto"/>
          <w:right w:val="single" w:sz="4" w:space="4" w:color="auto"/>
        </w:pBdr>
        <w:ind w:left="851" w:right="758"/>
        <w:jc w:val="both"/>
        <w:rPr>
          <w:i/>
        </w:rPr>
      </w:pPr>
      <w:r w:rsidRPr="00C81537">
        <w:rPr>
          <w:i/>
        </w:rPr>
        <w:t xml:space="preserve">Firmado por el Superintendente de Pensiones </w:t>
      </w:r>
      <w:r w:rsidRPr="00C81537">
        <w:rPr>
          <w:b/>
          <w:i/>
        </w:rPr>
        <w:t xml:space="preserve">Ramón E. Contreras Genao, </w:t>
      </w:r>
      <w:r w:rsidRPr="00C81537">
        <w:rPr>
          <w:i/>
        </w:rPr>
        <w:t xml:space="preserve">designado por el Poder Ejecutivo mediante </w:t>
      </w:r>
      <w:r w:rsidRPr="00C81537">
        <w:rPr>
          <w:b/>
          <w:i/>
        </w:rPr>
        <w:t>Decreto 329-14</w:t>
      </w:r>
      <w:r w:rsidRPr="00C81537">
        <w:rPr>
          <w:i/>
        </w:rPr>
        <w:t xml:space="preserve">, de fecha 15 de septiembre 2014 </w:t>
      </w:r>
      <w:r>
        <w:rPr>
          <w:i/>
        </w:rPr>
        <w:t>y ratificado mediante</w:t>
      </w:r>
      <w:r w:rsidRPr="004B3781">
        <w:rPr>
          <w:b/>
          <w:i/>
        </w:rPr>
        <w:t xml:space="preserve"> </w:t>
      </w:r>
      <w:r>
        <w:rPr>
          <w:b/>
          <w:i/>
        </w:rPr>
        <w:t>D</w:t>
      </w:r>
      <w:r w:rsidRPr="004B3781">
        <w:rPr>
          <w:b/>
          <w:i/>
        </w:rPr>
        <w:t xml:space="preserve">ecreto 352-18 </w:t>
      </w:r>
      <w:r w:rsidRPr="004B3781">
        <w:rPr>
          <w:i/>
        </w:rPr>
        <w:t>de fecha 5 de octubre del 2018</w:t>
      </w:r>
      <w:r>
        <w:rPr>
          <w:i/>
        </w:rPr>
        <w:t>, el</w:t>
      </w:r>
      <w:r w:rsidRPr="00C81537">
        <w:rPr>
          <w:i/>
        </w:rPr>
        <w:t xml:space="preserve"> </w:t>
      </w:r>
      <w:r w:rsidRPr="00C81537">
        <w:rPr>
          <w:b/>
          <w:i/>
        </w:rPr>
        <w:t>Lic.</w:t>
      </w:r>
      <w:r w:rsidRPr="00C81537">
        <w:rPr>
          <w:i/>
        </w:rPr>
        <w:t xml:space="preserve"> </w:t>
      </w:r>
      <w:r>
        <w:rPr>
          <w:b/>
          <w:i/>
        </w:rPr>
        <w:t>Juan Cancio Pérez</w:t>
      </w:r>
      <w:r w:rsidRPr="00C81537">
        <w:rPr>
          <w:b/>
          <w:i/>
        </w:rPr>
        <w:t xml:space="preserve">, CPA, Exequátur Número </w:t>
      </w:r>
      <w:r>
        <w:rPr>
          <w:b/>
          <w:i/>
        </w:rPr>
        <w:t xml:space="preserve">342-92 </w:t>
      </w:r>
      <w:r>
        <w:rPr>
          <w:i/>
        </w:rPr>
        <w:t>y</w:t>
      </w:r>
      <w:r>
        <w:rPr>
          <w:b/>
          <w:i/>
        </w:rPr>
        <w:t xml:space="preserve"> </w:t>
      </w:r>
      <w:r>
        <w:rPr>
          <w:i/>
        </w:rPr>
        <w:t xml:space="preserve">la </w:t>
      </w:r>
      <w:r w:rsidRPr="00CE61AE">
        <w:rPr>
          <w:b/>
          <w:i/>
        </w:rPr>
        <w:t>Lic. Graciela Herrera De la Rosa</w:t>
      </w:r>
      <w:r>
        <w:rPr>
          <w:i/>
        </w:rPr>
        <w:t xml:space="preserve">, </w:t>
      </w:r>
      <w:r w:rsidRPr="00CE61AE">
        <w:rPr>
          <w:b/>
          <w:i/>
        </w:rPr>
        <w:t>CPA, Exequátur</w:t>
      </w:r>
      <w:r>
        <w:rPr>
          <w:b/>
          <w:i/>
        </w:rPr>
        <w:t xml:space="preserve"> Número 384-10</w:t>
      </w:r>
    </w:p>
    <w:sectPr w:rsidR="00065D31" w:rsidRPr="004B3781" w:rsidSect="007639BD">
      <w:headerReference w:type="default" r:id="rId13"/>
      <w:footerReference w:type="default" r:id="rId14"/>
      <w:pgSz w:w="12240" w:h="15840" w:code="1"/>
      <w:pgMar w:top="1985" w:right="1701" w:bottom="156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9BF" w:rsidRDefault="008369BF" w:rsidP="00F75621">
      <w:r>
        <w:separator/>
      </w:r>
    </w:p>
  </w:endnote>
  <w:endnote w:type="continuationSeparator" w:id="0">
    <w:p w:rsidR="008369BF" w:rsidRDefault="008369BF" w:rsidP="00F7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F76" w:rsidRPr="00566278" w:rsidRDefault="00694F76" w:rsidP="0086420C">
    <w:pPr>
      <w:pStyle w:val="Piedepgina"/>
      <w:pBdr>
        <w:top w:val="thinThickSmallGap" w:sz="24" w:space="0" w:color="622423" w:themeColor="accent2" w:themeShade="7F"/>
      </w:pBdr>
      <w:rPr>
        <w:rFonts w:asciiTheme="majorHAnsi" w:eastAsiaTheme="majorEastAsia" w:hAnsiTheme="majorHAnsi" w:cstheme="majorBidi"/>
        <w:b/>
      </w:rPr>
    </w:pPr>
    <w:r w:rsidRPr="00566278">
      <w:rPr>
        <w:rFonts w:asciiTheme="majorHAnsi" w:eastAsiaTheme="majorEastAsia" w:hAnsiTheme="majorHAnsi" w:cstheme="majorBidi"/>
        <w:b/>
      </w:rPr>
      <w:t>NOTAS DE LOS ESTADOS FINANCIEROS</w:t>
    </w:r>
    <w:r w:rsidRPr="00566278">
      <w:rPr>
        <w:rFonts w:asciiTheme="majorHAnsi" w:eastAsiaTheme="majorEastAsia" w:hAnsiTheme="majorHAnsi" w:cstheme="majorBidi"/>
        <w:b/>
      </w:rPr>
      <w:ptab w:relativeTo="margin" w:alignment="right" w:leader="none"/>
    </w:r>
    <w:r>
      <w:rPr>
        <w:rFonts w:asciiTheme="majorHAnsi" w:eastAsiaTheme="majorEastAsia" w:hAnsiTheme="majorHAnsi" w:cstheme="majorBidi"/>
        <w:b/>
        <w:lang w:val="es-ES"/>
      </w:rPr>
      <w:t>P</w:t>
    </w:r>
    <w:r w:rsidRPr="00566278">
      <w:rPr>
        <w:rFonts w:asciiTheme="majorHAnsi" w:eastAsiaTheme="majorEastAsia" w:hAnsiTheme="majorHAnsi" w:cstheme="majorBidi"/>
        <w:b/>
        <w:lang w:val="es-ES"/>
      </w:rPr>
      <w:t xml:space="preserve">ágina </w:t>
    </w:r>
    <w:r w:rsidRPr="00566278">
      <w:rPr>
        <w:rFonts w:asciiTheme="minorHAnsi" w:eastAsiaTheme="minorEastAsia" w:hAnsiTheme="minorHAnsi" w:cstheme="minorBidi"/>
        <w:b/>
      </w:rPr>
      <w:fldChar w:fldCharType="begin"/>
    </w:r>
    <w:r w:rsidRPr="00566278">
      <w:rPr>
        <w:b/>
      </w:rPr>
      <w:instrText>PAGE   \* MERGEFORMAT</w:instrText>
    </w:r>
    <w:r w:rsidRPr="00566278">
      <w:rPr>
        <w:rFonts w:asciiTheme="minorHAnsi" w:eastAsiaTheme="minorEastAsia" w:hAnsiTheme="minorHAnsi" w:cstheme="minorBidi"/>
        <w:b/>
      </w:rPr>
      <w:fldChar w:fldCharType="separate"/>
    </w:r>
    <w:r w:rsidR="006952DA" w:rsidRPr="006952DA">
      <w:rPr>
        <w:rFonts w:asciiTheme="majorHAnsi" w:eastAsiaTheme="majorEastAsia" w:hAnsiTheme="majorHAnsi" w:cstheme="majorBidi"/>
        <w:b/>
        <w:noProof/>
        <w:lang w:val="es-ES"/>
      </w:rPr>
      <w:t>1</w:t>
    </w:r>
    <w:r w:rsidRPr="00566278">
      <w:rPr>
        <w:rFonts w:asciiTheme="majorHAnsi" w:eastAsiaTheme="majorEastAsia" w:hAnsiTheme="majorHAnsi" w:cstheme="majorBidi"/>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9BF" w:rsidRDefault="008369BF" w:rsidP="00F75621">
      <w:r>
        <w:separator/>
      </w:r>
    </w:p>
  </w:footnote>
  <w:footnote w:type="continuationSeparator" w:id="0">
    <w:p w:rsidR="008369BF" w:rsidRDefault="008369BF" w:rsidP="00F75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F76" w:rsidRDefault="00694F76" w:rsidP="0058176C">
    <w:pPr>
      <w:pStyle w:val="Encabezado"/>
      <w:pBdr>
        <w:bottom w:val="thickThinSmallGap" w:sz="24" w:space="8" w:color="622423" w:themeColor="accent2" w:themeShade="7F"/>
      </w:pBdr>
      <w:tabs>
        <w:tab w:val="left" w:pos="3719"/>
        <w:tab w:val="center" w:pos="4419"/>
      </w:tabs>
      <w:rPr>
        <w:rFonts w:asciiTheme="majorHAnsi" w:eastAsiaTheme="majorEastAsia" w:hAnsiTheme="majorHAnsi" w:cstheme="majorBidi"/>
        <w:sz w:val="32"/>
        <w:szCs w:val="32"/>
      </w:rPr>
    </w:pPr>
    <w:r>
      <w:rPr>
        <w:noProof/>
        <w:lang w:val="es-419" w:eastAsia="es-419"/>
      </w:rPr>
      <w:drawing>
        <wp:anchor distT="0" distB="0" distL="114300" distR="114300" simplePos="0" relativeHeight="251658752" behindDoc="0" locked="0" layoutInCell="1" allowOverlap="1" wp14:anchorId="72FF488D" wp14:editId="468F2F0D">
          <wp:simplePos x="0" y="0"/>
          <wp:positionH relativeFrom="column">
            <wp:posOffset>-50469</wp:posOffset>
          </wp:positionH>
          <wp:positionV relativeFrom="paragraph">
            <wp:posOffset>-337185</wp:posOffset>
          </wp:positionV>
          <wp:extent cx="1642745" cy="596265"/>
          <wp:effectExtent l="0" t="0" r="0" b="0"/>
          <wp:wrapNone/>
          <wp:docPr id="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42745" cy="596265"/>
                  </a:xfrm>
                  <a:prstGeom prst="rect">
                    <a:avLst/>
                  </a:prstGeom>
                </pic:spPr>
              </pic:pic>
            </a:graphicData>
          </a:graphic>
        </wp:anchor>
      </w:drawing>
    </w:r>
    <w:r>
      <w:rPr>
        <w:rFonts w:asciiTheme="majorHAnsi" w:eastAsiaTheme="majorEastAsia" w:hAnsiTheme="majorHAnsi" w:cstheme="majorBidi"/>
        <w:sz w:val="32"/>
        <w:szCs w:val="32"/>
      </w:rPr>
      <w:tab/>
    </w:r>
    <w:r>
      <w:rPr>
        <w:rFonts w:asciiTheme="majorHAnsi" w:eastAsiaTheme="majorEastAsia" w:hAnsiTheme="majorHAnsi" w:cstheme="majorBidi"/>
        <w:sz w:val="32"/>
        <w:szCs w:val="32"/>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9D042BC"/>
    <w:lvl w:ilvl="0">
      <w:start w:val="1"/>
      <w:numFmt w:val="bullet"/>
      <w:pStyle w:val="Textoindependiente3"/>
      <w:lvlText w:val=""/>
      <w:lvlJc w:val="left"/>
      <w:pPr>
        <w:tabs>
          <w:tab w:val="num" w:pos="643"/>
        </w:tabs>
        <w:ind w:left="643" w:hanging="360"/>
      </w:pPr>
      <w:rPr>
        <w:rFonts w:ascii="Symbol" w:hAnsi="Symbol" w:hint="default"/>
      </w:rPr>
    </w:lvl>
  </w:abstractNum>
  <w:abstractNum w:abstractNumId="1">
    <w:nsid w:val="11522F69"/>
    <w:multiLevelType w:val="hybridMultilevel"/>
    <w:tmpl w:val="30CA23B0"/>
    <w:lvl w:ilvl="0" w:tplc="FAAE9156">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nsid w:val="22A30D24"/>
    <w:multiLevelType w:val="hybridMultilevel"/>
    <w:tmpl w:val="A7D2A744"/>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nsid w:val="26FF4491"/>
    <w:multiLevelType w:val="hybridMultilevel"/>
    <w:tmpl w:val="E66A1B52"/>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nsid w:val="42306980"/>
    <w:multiLevelType w:val="hybridMultilevel"/>
    <w:tmpl w:val="501257D4"/>
    <w:lvl w:ilvl="0" w:tplc="04090001">
      <w:start w:val="1"/>
      <w:numFmt w:val="bullet"/>
      <w:lvlText w:val=""/>
      <w:lvlJc w:val="left"/>
      <w:pPr>
        <w:tabs>
          <w:tab w:val="num" w:pos="2160"/>
        </w:tabs>
        <w:ind w:left="2160" w:hanging="360"/>
      </w:pPr>
      <w:rPr>
        <w:rFonts w:ascii="Symbol" w:hAnsi="Symbol" w:hint="default"/>
        <w:b/>
      </w:rPr>
    </w:lvl>
    <w:lvl w:ilvl="1" w:tplc="04090001">
      <w:start w:val="1"/>
      <w:numFmt w:val="bullet"/>
      <w:lvlText w:val=""/>
      <w:lvlJc w:val="left"/>
      <w:pPr>
        <w:tabs>
          <w:tab w:val="num" w:pos="2880"/>
        </w:tabs>
        <w:ind w:left="2880" w:hanging="360"/>
      </w:pPr>
      <w:rPr>
        <w:rFonts w:ascii="Symbol" w:hAnsi="Symbol" w:hint="default"/>
      </w:rPr>
    </w:lvl>
    <w:lvl w:ilvl="2" w:tplc="584829FA">
      <w:start w:val="1"/>
      <w:numFmt w:val="decimal"/>
      <w:lvlText w:val="(%3)"/>
      <w:lvlJc w:val="left"/>
      <w:pPr>
        <w:tabs>
          <w:tab w:val="num" w:pos="1830"/>
        </w:tabs>
        <w:ind w:left="1830" w:hanging="390"/>
      </w:pPr>
    </w:lvl>
    <w:lvl w:ilvl="3" w:tplc="D5C0C896">
      <w:start w:val="1"/>
      <w:numFmt w:val="lowerLetter"/>
      <w:lvlText w:val="%4)"/>
      <w:lvlJc w:val="left"/>
      <w:pPr>
        <w:tabs>
          <w:tab w:val="num" w:pos="4320"/>
        </w:tabs>
        <w:ind w:left="43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C3C2146"/>
    <w:multiLevelType w:val="hybridMultilevel"/>
    <w:tmpl w:val="1A46725A"/>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nsid w:val="5CDC3D73"/>
    <w:multiLevelType w:val="hybridMultilevel"/>
    <w:tmpl w:val="63485B30"/>
    <w:lvl w:ilvl="0" w:tplc="1C0A0017">
      <w:start w:val="1"/>
      <w:numFmt w:val="lowerLetter"/>
      <w:lvlText w:val="%1)"/>
      <w:lvlJc w:val="left"/>
      <w:pPr>
        <w:ind w:left="360" w:hanging="360"/>
      </w:pPr>
    </w:lvl>
    <w:lvl w:ilvl="1" w:tplc="1C0A0019" w:tentative="1">
      <w:start w:val="1"/>
      <w:numFmt w:val="lowerLetter"/>
      <w:lvlText w:val="%2."/>
      <w:lvlJc w:val="left"/>
      <w:pPr>
        <w:ind w:left="1156" w:hanging="360"/>
      </w:pPr>
    </w:lvl>
    <w:lvl w:ilvl="2" w:tplc="1C0A001B" w:tentative="1">
      <w:start w:val="1"/>
      <w:numFmt w:val="lowerRoman"/>
      <w:lvlText w:val="%3."/>
      <w:lvlJc w:val="right"/>
      <w:pPr>
        <w:ind w:left="1876" w:hanging="180"/>
      </w:pPr>
    </w:lvl>
    <w:lvl w:ilvl="3" w:tplc="1C0A000F" w:tentative="1">
      <w:start w:val="1"/>
      <w:numFmt w:val="decimal"/>
      <w:lvlText w:val="%4."/>
      <w:lvlJc w:val="left"/>
      <w:pPr>
        <w:ind w:left="2596" w:hanging="360"/>
      </w:pPr>
    </w:lvl>
    <w:lvl w:ilvl="4" w:tplc="1C0A0019" w:tentative="1">
      <w:start w:val="1"/>
      <w:numFmt w:val="lowerLetter"/>
      <w:lvlText w:val="%5."/>
      <w:lvlJc w:val="left"/>
      <w:pPr>
        <w:ind w:left="3316" w:hanging="360"/>
      </w:pPr>
    </w:lvl>
    <w:lvl w:ilvl="5" w:tplc="1C0A001B" w:tentative="1">
      <w:start w:val="1"/>
      <w:numFmt w:val="lowerRoman"/>
      <w:lvlText w:val="%6."/>
      <w:lvlJc w:val="right"/>
      <w:pPr>
        <w:ind w:left="4036" w:hanging="180"/>
      </w:pPr>
    </w:lvl>
    <w:lvl w:ilvl="6" w:tplc="1C0A000F" w:tentative="1">
      <w:start w:val="1"/>
      <w:numFmt w:val="decimal"/>
      <w:lvlText w:val="%7."/>
      <w:lvlJc w:val="left"/>
      <w:pPr>
        <w:ind w:left="4756" w:hanging="360"/>
      </w:pPr>
    </w:lvl>
    <w:lvl w:ilvl="7" w:tplc="1C0A0019" w:tentative="1">
      <w:start w:val="1"/>
      <w:numFmt w:val="lowerLetter"/>
      <w:lvlText w:val="%8."/>
      <w:lvlJc w:val="left"/>
      <w:pPr>
        <w:ind w:left="5476" w:hanging="360"/>
      </w:pPr>
    </w:lvl>
    <w:lvl w:ilvl="8" w:tplc="1C0A001B" w:tentative="1">
      <w:start w:val="1"/>
      <w:numFmt w:val="lowerRoman"/>
      <w:lvlText w:val="%9."/>
      <w:lvlJc w:val="right"/>
      <w:pPr>
        <w:ind w:left="6196" w:hanging="180"/>
      </w:pPr>
    </w:lvl>
  </w:abstractNum>
  <w:abstractNum w:abstractNumId="7">
    <w:nsid w:val="77F9522F"/>
    <w:multiLevelType w:val="hybridMultilevel"/>
    <w:tmpl w:val="B24CB57E"/>
    <w:lvl w:ilvl="0" w:tplc="C0F63E26">
      <w:numFmt w:val="bullet"/>
      <w:lvlText w:val="-"/>
      <w:lvlJc w:val="left"/>
      <w:pPr>
        <w:ind w:left="720" w:hanging="360"/>
      </w:pPr>
      <w:rPr>
        <w:rFonts w:ascii="Times New Roman" w:eastAsia="Times New Roman"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nsid w:val="7CC866E6"/>
    <w:multiLevelType w:val="hybridMultilevel"/>
    <w:tmpl w:val="EFE60DF0"/>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0"/>
  </w:num>
  <w:num w:numId="2">
    <w:abstractNumId w:val="4"/>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 w:numId="7">
    <w:abstractNumId w:val="1"/>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34D"/>
    <w:rsid w:val="000002DC"/>
    <w:rsid w:val="00000C2C"/>
    <w:rsid w:val="00001929"/>
    <w:rsid w:val="00002042"/>
    <w:rsid w:val="0000274C"/>
    <w:rsid w:val="00004DD0"/>
    <w:rsid w:val="00005475"/>
    <w:rsid w:val="00005C9D"/>
    <w:rsid w:val="0000639C"/>
    <w:rsid w:val="00011093"/>
    <w:rsid w:val="00011435"/>
    <w:rsid w:val="00013771"/>
    <w:rsid w:val="00013B8E"/>
    <w:rsid w:val="000143B9"/>
    <w:rsid w:val="00015712"/>
    <w:rsid w:val="000162A3"/>
    <w:rsid w:val="00016D92"/>
    <w:rsid w:val="000204A9"/>
    <w:rsid w:val="00020735"/>
    <w:rsid w:val="00021721"/>
    <w:rsid w:val="00021EBE"/>
    <w:rsid w:val="00021F7C"/>
    <w:rsid w:val="0002206F"/>
    <w:rsid w:val="00022C57"/>
    <w:rsid w:val="00023F19"/>
    <w:rsid w:val="0002481A"/>
    <w:rsid w:val="0002492F"/>
    <w:rsid w:val="00024E75"/>
    <w:rsid w:val="00025343"/>
    <w:rsid w:val="00026338"/>
    <w:rsid w:val="0002698B"/>
    <w:rsid w:val="00026BB5"/>
    <w:rsid w:val="00026C89"/>
    <w:rsid w:val="0002707A"/>
    <w:rsid w:val="00027CCA"/>
    <w:rsid w:val="00031F68"/>
    <w:rsid w:val="000322A8"/>
    <w:rsid w:val="0003266C"/>
    <w:rsid w:val="00033785"/>
    <w:rsid w:val="00035549"/>
    <w:rsid w:val="0003594E"/>
    <w:rsid w:val="000374FB"/>
    <w:rsid w:val="0003786B"/>
    <w:rsid w:val="00037BF3"/>
    <w:rsid w:val="00037E27"/>
    <w:rsid w:val="0004070C"/>
    <w:rsid w:val="00040977"/>
    <w:rsid w:val="00041164"/>
    <w:rsid w:val="0004375D"/>
    <w:rsid w:val="00043D1F"/>
    <w:rsid w:val="000457C5"/>
    <w:rsid w:val="000468DD"/>
    <w:rsid w:val="00047081"/>
    <w:rsid w:val="000476B1"/>
    <w:rsid w:val="0004792A"/>
    <w:rsid w:val="00047996"/>
    <w:rsid w:val="00050CAD"/>
    <w:rsid w:val="00051C3A"/>
    <w:rsid w:val="00051E25"/>
    <w:rsid w:val="000533A7"/>
    <w:rsid w:val="0005378E"/>
    <w:rsid w:val="00054EBF"/>
    <w:rsid w:val="00055938"/>
    <w:rsid w:val="00055B54"/>
    <w:rsid w:val="000562B7"/>
    <w:rsid w:val="0006019A"/>
    <w:rsid w:val="000606BC"/>
    <w:rsid w:val="00060956"/>
    <w:rsid w:val="00060D42"/>
    <w:rsid w:val="00060EAB"/>
    <w:rsid w:val="00061B0C"/>
    <w:rsid w:val="00062AC5"/>
    <w:rsid w:val="00062BA6"/>
    <w:rsid w:val="0006303B"/>
    <w:rsid w:val="00063375"/>
    <w:rsid w:val="00063B21"/>
    <w:rsid w:val="000658DF"/>
    <w:rsid w:val="00065D31"/>
    <w:rsid w:val="00066774"/>
    <w:rsid w:val="000669F8"/>
    <w:rsid w:val="00066C19"/>
    <w:rsid w:val="00067205"/>
    <w:rsid w:val="000678B1"/>
    <w:rsid w:val="00071A11"/>
    <w:rsid w:val="0007219D"/>
    <w:rsid w:val="000724A4"/>
    <w:rsid w:val="00072F46"/>
    <w:rsid w:val="00072FC4"/>
    <w:rsid w:val="00074617"/>
    <w:rsid w:val="00076C90"/>
    <w:rsid w:val="00076F58"/>
    <w:rsid w:val="00077441"/>
    <w:rsid w:val="00077A3B"/>
    <w:rsid w:val="00080023"/>
    <w:rsid w:val="00081BB3"/>
    <w:rsid w:val="00082DFA"/>
    <w:rsid w:val="0008399F"/>
    <w:rsid w:val="00083DDB"/>
    <w:rsid w:val="00084BD2"/>
    <w:rsid w:val="00084E70"/>
    <w:rsid w:val="00084F2F"/>
    <w:rsid w:val="00087089"/>
    <w:rsid w:val="000870CE"/>
    <w:rsid w:val="0008714B"/>
    <w:rsid w:val="00087CEB"/>
    <w:rsid w:val="00091452"/>
    <w:rsid w:val="0009191B"/>
    <w:rsid w:val="00092A14"/>
    <w:rsid w:val="00094325"/>
    <w:rsid w:val="000961EB"/>
    <w:rsid w:val="000A09E0"/>
    <w:rsid w:val="000A10FE"/>
    <w:rsid w:val="000A1D09"/>
    <w:rsid w:val="000A1DFF"/>
    <w:rsid w:val="000A21D2"/>
    <w:rsid w:val="000A29E9"/>
    <w:rsid w:val="000A3CBD"/>
    <w:rsid w:val="000A41FF"/>
    <w:rsid w:val="000A5B00"/>
    <w:rsid w:val="000A5C2B"/>
    <w:rsid w:val="000A5E7B"/>
    <w:rsid w:val="000A669E"/>
    <w:rsid w:val="000A6C76"/>
    <w:rsid w:val="000A70E1"/>
    <w:rsid w:val="000A7227"/>
    <w:rsid w:val="000A7565"/>
    <w:rsid w:val="000A7D9C"/>
    <w:rsid w:val="000B06AD"/>
    <w:rsid w:val="000B09BE"/>
    <w:rsid w:val="000B0D7F"/>
    <w:rsid w:val="000B1BFD"/>
    <w:rsid w:val="000B2795"/>
    <w:rsid w:val="000B2A23"/>
    <w:rsid w:val="000B36A7"/>
    <w:rsid w:val="000B3A4A"/>
    <w:rsid w:val="000B422F"/>
    <w:rsid w:val="000B468F"/>
    <w:rsid w:val="000B5208"/>
    <w:rsid w:val="000B6AA7"/>
    <w:rsid w:val="000C037E"/>
    <w:rsid w:val="000C0FC7"/>
    <w:rsid w:val="000C1C88"/>
    <w:rsid w:val="000C1E73"/>
    <w:rsid w:val="000C5F13"/>
    <w:rsid w:val="000C6091"/>
    <w:rsid w:val="000C61AA"/>
    <w:rsid w:val="000C6D5A"/>
    <w:rsid w:val="000C7B54"/>
    <w:rsid w:val="000C7D00"/>
    <w:rsid w:val="000C7E6A"/>
    <w:rsid w:val="000C7FDC"/>
    <w:rsid w:val="000D18D3"/>
    <w:rsid w:val="000D1E79"/>
    <w:rsid w:val="000D2DBA"/>
    <w:rsid w:val="000D4B6A"/>
    <w:rsid w:val="000D4D6D"/>
    <w:rsid w:val="000D5037"/>
    <w:rsid w:val="000D54BC"/>
    <w:rsid w:val="000D5A3D"/>
    <w:rsid w:val="000D62BC"/>
    <w:rsid w:val="000D729E"/>
    <w:rsid w:val="000D7CCA"/>
    <w:rsid w:val="000E005B"/>
    <w:rsid w:val="000E0E8B"/>
    <w:rsid w:val="000E1308"/>
    <w:rsid w:val="000E1F37"/>
    <w:rsid w:val="000E20F8"/>
    <w:rsid w:val="000E3E6E"/>
    <w:rsid w:val="000E4D8C"/>
    <w:rsid w:val="000E6194"/>
    <w:rsid w:val="000E6C9F"/>
    <w:rsid w:val="000E6FB5"/>
    <w:rsid w:val="000E7883"/>
    <w:rsid w:val="000F001C"/>
    <w:rsid w:val="000F14C7"/>
    <w:rsid w:val="000F1DFD"/>
    <w:rsid w:val="000F1EDE"/>
    <w:rsid w:val="000F1EFD"/>
    <w:rsid w:val="000F44FF"/>
    <w:rsid w:val="000F4FAC"/>
    <w:rsid w:val="000F6BFB"/>
    <w:rsid w:val="000F6E54"/>
    <w:rsid w:val="000F7231"/>
    <w:rsid w:val="000F7B25"/>
    <w:rsid w:val="000F7EBB"/>
    <w:rsid w:val="00100466"/>
    <w:rsid w:val="00102204"/>
    <w:rsid w:val="0010297B"/>
    <w:rsid w:val="001033B1"/>
    <w:rsid w:val="00104EDF"/>
    <w:rsid w:val="00106060"/>
    <w:rsid w:val="00106A4B"/>
    <w:rsid w:val="00111DF4"/>
    <w:rsid w:val="001133AB"/>
    <w:rsid w:val="00113585"/>
    <w:rsid w:val="001139E7"/>
    <w:rsid w:val="001141D0"/>
    <w:rsid w:val="001146B2"/>
    <w:rsid w:val="00114989"/>
    <w:rsid w:val="00114E89"/>
    <w:rsid w:val="00115216"/>
    <w:rsid w:val="00115AF8"/>
    <w:rsid w:val="00115FB7"/>
    <w:rsid w:val="00116C35"/>
    <w:rsid w:val="00116DF3"/>
    <w:rsid w:val="001200B2"/>
    <w:rsid w:val="00120370"/>
    <w:rsid w:val="00120817"/>
    <w:rsid w:val="00120947"/>
    <w:rsid w:val="0012245D"/>
    <w:rsid w:val="00122630"/>
    <w:rsid w:val="00122B26"/>
    <w:rsid w:val="00123FE7"/>
    <w:rsid w:val="001246F8"/>
    <w:rsid w:val="00124C8C"/>
    <w:rsid w:val="00125191"/>
    <w:rsid w:val="0012646A"/>
    <w:rsid w:val="00127B44"/>
    <w:rsid w:val="00130049"/>
    <w:rsid w:val="001302AC"/>
    <w:rsid w:val="00131600"/>
    <w:rsid w:val="00132189"/>
    <w:rsid w:val="001329AA"/>
    <w:rsid w:val="00132AE0"/>
    <w:rsid w:val="00133639"/>
    <w:rsid w:val="00133F2E"/>
    <w:rsid w:val="00134AC7"/>
    <w:rsid w:val="001360F5"/>
    <w:rsid w:val="00136E3E"/>
    <w:rsid w:val="001405CE"/>
    <w:rsid w:val="001407F3"/>
    <w:rsid w:val="001423F5"/>
    <w:rsid w:val="001424C4"/>
    <w:rsid w:val="00142B9B"/>
    <w:rsid w:val="00142E4F"/>
    <w:rsid w:val="001435E7"/>
    <w:rsid w:val="00144A7D"/>
    <w:rsid w:val="00144D4A"/>
    <w:rsid w:val="0014542D"/>
    <w:rsid w:val="00145706"/>
    <w:rsid w:val="00145C5B"/>
    <w:rsid w:val="001475FB"/>
    <w:rsid w:val="001476FE"/>
    <w:rsid w:val="00147B0D"/>
    <w:rsid w:val="0015114E"/>
    <w:rsid w:val="00152865"/>
    <w:rsid w:val="001535D9"/>
    <w:rsid w:val="001537FF"/>
    <w:rsid w:val="00153DE5"/>
    <w:rsid w:val="00154026"/>
    <w:rsid w:val="001543C1"/>
    <w:rsid w:val="0015443F"/>
    <w:rsid w:val="0015563D"/>
    <w:rsid w:val="00156530"/>
    <w:rsid w:val="001574D9"/>
    <w:rsid w:val="00163ACC"/>
    <w:rsid w:val="0016420F"/>
    <w:rsid w:val="00165C83"/>
    <w:rsid w:val="0016798E"/>
    <w:rsid w:val="00167F3E"/>
    <w:rsid w:val="00170A21"/>
    <w:rsid w:val="00170CF1"/>
    <w:rsid w:val="00170D81"/>
    <w:rsid w:val="00171186"/>
    <w:rsid w:val="00171211"/>
    <w:rsid w:val="00172FA7"/>
    <w:rsid w:val="0017336E"/>
    <w:rsid w:val="001738A9"/>
    <w:rsid w:val="00173D67"/>
    <w:rsid w:val="00173F44"/>
    <w:rsid w:val="00174197"/>
    <w:rsid w:val="00176B5C"/>
    <w:rsid w:val="00176D9D"/>
    <w:rsid w:val="0017755F"/>
    <w:rsid w:val="0018060F"/>
    <w:rsid w:val="00181366"/>
    <w:rsid w:val="00181737"/>
    <w:rsid w:val="00183378"/>
    <w:rsid w:val="00183A18"/>
    <w:rsid w:val="00184BEE"/>
    <w:rsid w:val="00184EBE"/>
    <w:rsid w:val="00187D4F"/>
    <w:rsid w:val="001908D5"/>
    <w:rsid w:val="0019160D"/>
    <w:rsid w:val="00191B1A"/>
    <w:rsid w:val="00192F1E"/>
    <w:rsid w:val="0019363F"/>
    <w:rsid w:val="001938A6"/>
    <w:rsid w:val="00194225"/>
    <w:rsid w:val="001947E3"/>
    <w:rsid w:val="00194E04"/>
    <w:rsid w:val="00195034"/>
    <w:rsid w:val="00195AD8"/>
    <w:rsid w:val="00196A90"/>
    <w:rsid w:val="0019727F"/>
    <w:rsid w:val="00197641"/>
    <w:rsid w:val="001978EA"/>
    <w:rsid w:val="001A0848"/>
    <w:rsid w:val="001A14CC"/>
    <w:rsid w:val="001A162D"/>
    <w:rsid w:val="001A1E75"/>
    <w:rsid w:val="001A26D5"/>
    <w:rsid w:val="001A3D8A"/>
    <w:rsid w:val="001A42FC"/>
    <w:rsid w:val="001A48D1"/>
    <w:rsid w:val="001A4D9D"/>
    <w:rsid w:val="001A4F01"/>
    <w:rsid w:val="001A5F02"/>
    <w:rsid w:val="001A65CF"/>
    <w:rsid w:val="001B0A6F"/>
    <w:rsid w:val="001B0DB5"/>
    <w:rsid w:val="001B1A3F"/>
    <w:rsid w:val="001B47DE"/>
    <w:rsid w:val="001B5360"/>
    <w:rsid w:val="001B65C4"/>
    <w:rsid w:val="001B6D82"/>
    <w:rsid w:val="001C2416"/>
    <w:rsid w:val="001C2B49"/>
    <w:rsid w:val="001C36E4"/>
    <w:rsid w:val="001C382C"/>
    <w:rsid w:val="001C4669"/>
    <w:rsid w:val="001C4B80"/>
    <w:rsid w:val="001C662E"/>
    <w:rsid w:val="001C7C55"/>
    <w:rsid w:val="001D0384"/>
    <w:rsid w:val="001D0B6F"/>
    <w:rsid w:val="001D0D72"/>
    <w:rsid w:val="001D3255"/>
    <w:rsid w:val="001D3A65"/>
    <w:rsid w:val="001D4B14"/>
    <w:rsid w:val="001D4DDC"/>
    <w:rsid w:val="001D6351"/>
    <w:rsid w:val="001D6D71"/>
    <w:rsid w:val="001D7766"/>
    <w:rsid w:val="001E013D"/>
    <w:rsid w:val="001E04E7"/>
    <w:rsid w:val="001E0704"/>
    <w:rsid w:val="001E104D"/>
    <w:rsid w:val="001E2CC8"/>
    <w:rsid w:val="001E4C41"/>
    <w:rsid w:val="001E505E"/>
    <w:rsid w:val="001E5D6D"/>
    <w:rsid w:val="001E607D"/>
    <w:rsid w:val="001E6BCA"/>
    <w:rsid w:val="001E7380"/>
    <w:rsid w:val="001F00C5"/>
    <w:rsid w:val="001F0671"/>
    <w:rsid w:val="001F0DA0"/>
    <w:rsid w:val="001F1CC6"/>
    <w:rsid w:val="001F3755"/>
    <w:rsid w:val="001F3BD6"/>
    <w:rsid w:val="001F482E"/>
    <w:rsid w:val="001F4887"/>
    <w:rsid w:val="001F7352"/>
    <w:rsid w:val="001F7640"/>
    <w:rsid w:val="001F7AA3"/>
    <w:rsid w:val="0020015E"/>
    <w:rsid w:val="002010FA"/>
    <w:rsid w:val="0020235D"/>
    <w:rsid w:val="00203B7D"/>
    <w:rsid w:val="00204187"/>
    <w:rsid w:val="00204CFB"/>
    <w:rsid w:val="00206056"/>
    <w:rsid w:val="00210846"/>
    <w:rsid w:val="0021397E"/>
    <w:rsid w:val="00214EFB"/>
    <w:rsid w:val="00215C41"/>
    <w:rsid w:val="0021696E"/>
    <w:rsid w:val="00216F03"/>
    <w:rsid w:val="00217553"/>
    <w:rsid w:val="002175D0"/>
    <w:rsid w:val="00217733"/>
    <w:rsid w:val="00217A56"/>
    <w:rsid w:val="00217AF7"/>
    <w:rsid w:val="00220CB9"/>
    <w:rsid w:val="00221BA6"/>
    <w:rsid w:val="00222374"/>
    <w:rsid w:val="00222C9D"/>
    <w:rsid w:val="00222F09"/>
    <w:rsid w:val="00223821"/>
    <w:rsid w:val="0022470B"/>
    <w:rsid w:val="00224A83"/>
    <w:rsid w:val="00226D12"/>
    <w:rsid w:val="00227C5C"/>
    <w:rsid w:val="00227FF9"/>
    <w:rsid w:val="002311CA"/>
    <w:rsid w:val="00231ABF"/>
    <w:rsid w:val="00231E2D"/>
    <w:rsid w:val="00232B7D"/>
    <w:rsid w:val="00234B27"/>
    <w:rsid w:val="00234CF1"/>
    <w:rsid w:val="00234D13"/>
    <w:rsid w:val="0023697E"/>
    <w:rsid w:val="00237E98"/>
    <w:rsid w:val="0024006D"/>
    <w:rsid w:val="00240D35"/>
    <w:rsid w:val="00240F89"/>
    <w:rsid w:val="00241242"/>
    <w:rsid w:val="00241486"/>
    <w:rsid w:val="0024203D"/>
    <w:rsid w:val="0024279D"/>
    <w:rsid w:val="00242EB0"/>
    <w:rsid w:val="00243098"/>
    <w:rsid w:val="0024355C"/>
    <w:rsid w:val="00244B64"/>
    <w:rsid w:val="002461BB"/>
    <w:rsid w:val="002463D8"/>
    <w:rsid w:val="00247030"/>
    <w:rsid w:val="002472B7"/>
    <w:rsid w:val="00250BE8"/>
    <w:rsid w:val="00251381"/>
    <w:rsid w:val="0025196A"/>
    <w:rsid w:val="00255CB8"/>
    <w:rsid w:val="0025631C"/>
    <w:rsid w:val="00257AE5"/>
    <w:rsid w:val="00257D5C"/>
    <w:rsid w:val="0026118B"/>
    <w:rsid w:val="00262373"/>
    <w:rsid w:val="00262797"/>
    <w:rsid w:val="00262F39"/>
    <w:rsid w:val="00263455"/>
    <w:rsid w:val="00263E38"/>
    <w:rsid w:val="0027066B"/>
    <w:rsid w:val="00270A94"/>
    <w:rsid w:val="00270D36"/>
    <w:rsid w:val="002725AC"/>
    <w:rsid w:val="002730A0"/>
    <w:rsid w:val="00273D5C"/>
    <w:rsid w:val="00273ECD"/>
    <w:rsid w:val="0027483A"/>
    <w:rsid w:val="00274DB4"/>
    <w:rsid w:val="0027735C"/>
    <w:rsid w:val="00277490"/>
    <w:rsid w:val="002779DE"/>
    <w:rsid w:val="00277BAB"/>
    <w:rsid w:val="00281A6D"/>
    <w:rsid w:val="00282746"/>
    <w:rsid w:val="0028300A"/>
    <w:rsid w:val="00283BAF"/>
    <w:rsid w:val="00283FF5"/>
    <w:rsid w:val="00285376"/>
    <w:rsid w:val="00285BDB"/>
    <w:rsid w:val="00287365"/>
    <w:rsid w:val="00287DAA"/>
    <w:rsid w:val="002905DB"/>
    <w:rsid w:val="00291A9B"/>
    <w:rsid w:val="00291CF6"/>
    <w:rsid w:val="00292A07"/>
    <w:rsid w:val="00292A8A"/>
    <w:rsid w:val="00295039"/>
    <w:rsid w:val="002950DF"/>
    <w:rsid w:val="0029555A"/>
    <w:rsid w:val="00295633"/>
    <w:rsid w:val="00295A4D"/>
    <w:rsid w:val="00295C7F"/>
    <w:rsid w:val="00296490"/>
    <w:rsid w:val="002A1BF6"/>
    <w:rsid w:val="002A1F01"/>
    <w:rsid w:val="002A26CA"/>
    <w:rsid w:val="002A30F6"/>
    <w:rsid w:val="002A43CE"/>
    <w:rsid w:val="002A43F7"/>
    <w:rsid w:val="002A4589"/>
    <w:rsid w:val="002A4D0E"/>
    <w:rsid w:val="002A568F"/>
    <w:rsid w:val="002A59EA"/>
    <w:rsid w:val="002A5CE7"/>
    <w:rsid w:val="002A66BF"/>
    <w:rsid w:val="002B0442"/>
    <w:rsid w:val="002B06D9"/>
    <w:rsid w:val="002B07D8"/>
    <w:rsid w:val="002B0DBC"/>
    <w:rsid w:val="002B1806"/>
    <w:rsid w:val="002B27C7"/>
    <w:rsid w:val="002B2CAF"/>
    <w:rsid w:val="002B2EC5"/>
    <w:rsid w:val="002B43E6"/>
    <w:rsid w:val="002B48D6"/>
    <w:rsid w:val="002B6E75"/>
    <w:rsid w:val="002B76C5"/>
    <w:rsid w:val="002C0FDD"/>
    <w:rsid w:val="002C1465"/>
    <w:rsid w:val="002C1715"/>
    <w:rsid w:val="002C1787"/>
    <w:rsid w:val="002C1884"/>
    <w:rsid w:val="002C269D"/>
    <w:rsid w:val="002C2BBA"/>
    <w:rsid w:val="002C2E0C"/>
    <w:rsid w:val="002C36DD"/>
    <w:rsid w:val="002C4701"/>
    <w:rsid w:val="002C4C98"/>
    <w:rsid w:val="002C5923"/>
    <w:rsid w:val="002C5D39"/>
    <w:rsid w:val="002C65AF"/>
    <w:rsid w:val="002C6FD0"/>
    <w:rsid w:val="002C766C"/>
    <w:rsid w:val="002C7F76"/>
    <w:rsid w:val="002D0199"/>
    <w:rsid w:val="002D079D"/>
    <w:rsid w:val="002D21CE"/>
    <w:rsid w:val="002D38BC"/>
    <w:rsid w:val="002D3A55"/>
    <w:rsid w:val="002D3A88"/>
    <w:rsid w:val="002D40B6"/>
    <w:rsid w:val="002D6519"/>
    <w:rsid w:val="002D68B4"/>
    <w:rsid w:val="002D6945"/>
    <w:rsid w:val="002D7800"/>
    <w:rsid w:val="002D7B14"/>
    <w:rsid w:val="002D7DCD"/>
    <w:rsid w:val="002E0FF9"/>
    <w:rsid w:val="002E256B"/>
    <w:rsid w:val="002E3607"/>
    <w:rsid w:val="002E3B27"/>
    <w:rsid w:val="002E3D0E"/>
    <w:rsid w:val="002E4F77"/>
    <w:rsid w:val="002E6615"/>
    <w:rsid w:val="002F10E3"/>
    <w:rsid w:val="002F1BB4"/>
    <w:rsid w:val="002F26BA"/>
    <w:rsid w:val="002F3B82"/>
    <w:rsid w:val="002F42FC"/>
    <w:rsid w:val="002F4325"/>
    <w:rsid w:val="002F5E13"/>
    <w:rsid w:val="002F654B"/>
    <w:rsid w:val="002F69D8"/>
    <w:rsid w:val="002F73ED"/>
    <w:rsid w:val="00302BDA"/>
    <w:rsid w:val="00305DDA"/>
    <w:rsid w:val="00306983"/>
    <w:rsid w:val="00306A4B"/>
    <w:rsid w:val="00307138"/>
    <w:rsid w:val="00307BEE"/>
    <w:rsid w:val="003113B3"/>
    <w:rsid w:val="00313509"/>
    <w:rsid w:val="0031442E"/>
    <w:rsid w:val="0031471E"/>
    <w:rsid w:val="00315A31"/>
    <w:rsid w:val="003166EB"/>
    <w:rsid w:val="00316A43"/>
    <w:rsid w:val="00320108"/>
    <w:rsid w:val="0032152D"/>
    <w:rsid w:val="00321550"/>
    <w:rsid w:val="00321B38"/>
    <w:rsid w:val="00321D9E"/>
    <w:rsid w:val="00322C66"/>
    <w:rsid w:val="003232C6"/>
    <w:rsid w:val="003242BC"/>
    <w:rsid w:val="00325FAA"/>
    <w:rsid w:val="003265A1"/>
    <w:rsid w:val="00326F47"/>
    <w:rsid w:val="003270E3"/>
    <w:rsid w:val="00327DB1"/>
    <w:rsid w:val="00327F21"/>
    <w:rsid w:val="00330909"/>
    <w:rsid w:val="003310C9"/>
    <w:rsid w:val="00332FA9"/>
    <w:rsid w:val="00333B9F"/>
    <w:rsid w:val="00335832"/>
    <w:rsid w:val="003358E7"/>
    <w:rsid w:val="0033690F"/>
    <w:rsid w:val="00336924"/>
    <w:rsid w:val="003371E7"/>
    <w:rsid w:val="00337F00"/>
    <w:rsid w:val="00341C89"/>
    <w:rsid w:val="00342AD1"/>
    <w:rsid w:val="003433F0"/>
    <w:rsid w:val="00343AC4"/>
    <w:rsid w:val="0034472E"/>
    <w:rsid w:val="0034634A"/>
    <w:rsid w:val="00346E5F"/>
    <w:rsid w:val="00346E7F"/>
    <w:rsid w:val="00350306"/>
    <w:rsid w:val="003507C6"/>
    <w:rsid w:val="0035128B"/>
    <w:rsid w:val="00351753"/>
    <w:rsid w:val="00351E19"/>
    <w:rsid w:val="0035211E"/>
    <w:rsid w:val="00352C71"/>
    <w:rsid w:val="0035394C"/>
    <w:rsid w:val="0035554D"/>
    <w:rsid w:val="00355B8C"/>
    <w:rsid w:val="00356660"/>
    <w:rsid w:val="00357A5B"/>
    <w:rsid w:val="00361F5D"/>
    <w:rsid w:val="00363E81"/>
    <w:rsid w:val="00364371"/>
    <w:rsid w:val="0036562C"/>
    <w:rsid w:val="003657A8"/>
    <w:rsid w:val="00365C86"/>
    <w:rsid w:val="0036737C"/>
    <w:rsid w:val="00370EC8"/>
    <w:rsid w:val="00370F86"/>
    <w:rsid w:val="0037181E"/>
    <w:rsid w:val="003723C0"/>
    <w:rsid w:val="00372B39"/>
    <w:rsid w:val="00372EBE"/>
    <w:rsid w:val="00374016"/>
    <w:rsid w:val="00374906"/>
    <w:rsid w:val="00374FF4"/>
    <w:rsid w:val="0037564B"/>
    <w:rsid w:val="003766A0"/>
    <w:rsid w:val="003801C1"/>
    <w:rsid w:val="00381A70"/>
    <w:rsid w:val="00381DD0"/>
    <w:rsid w:val="003822BF"/>
    <w:rsid w:val="003827BD"/>
    <w:rsid w:val="00384600"/>
    <w:rsid w:val="003874CA"/>
    <w:rsid w:val="00387A4F"/>
    <w:rsid w:val="00387B67"/>
    <w:rsid w:val="003902D5"/>
    <w:rsid w:val="00390D7B"/>
    <w:rsid w:val="00391595"/>
    <w:rsid w:val="00392151"/>
    <w:rsid w:val="003927D6"/>
    <w:rsid w:val="00392A4A"/>
    <w:rsid w:val="00393C5E"/>
    <w:rsid w:val="00394825"/>
    <w:rsid w:val="003948C6"/>
    <w:rsid w:val="0039491B"/>
    <w:rsid w:val="00394963"/>
    <w:rsid w:val="0039620B"/>
    <w:rsid w:val="003962DE"/>
    <w:rsid w:val="003A08D5"/>
    <w:rsid w:val="003A17B1"/>
    <w:rsid w:val="003A3EF9"/>
    <w:rsid w:val="003A42FA"/>
    <w:rsid w:val="003A4D7C"/>
    <w:rsid w:val="003A598F"/>
    <w:rsid w:val="003A6C1D"/>
    <w:rsid w:val="003A78B8"/>
    <w:rsid w:val="003B02F4"/>
    <w:rsid w:val="003B0548"/>
    <w:rsid w:val="003B11B2"/>
    <w:rsid w:val="003B1A7C"/>
    <w:rsid w:val="003B3BF0"/>
    <w:rsid w:val="003B3D36"/>
    <w:rsid w:val="003B41DF"/>
    <w:rsid w:val="003B5387"/>
    <w:rsid w:val="003B5E94"/>
    <w:rsid w:val="003B64D5"/>
    <w:rsid w:val="003B6791"/>
    <w:rsid w:val="003B6BAA"/>
    <w:rsid w:val="003B6F50"/>
    <w:rsid w:val="003B7F78"/>
    <w:rsid w:val="003C0241"/>
    <w:rsid w:val="003C0836"/>
    <w:rsid w:val="003C0BAF"/>
    <w:rsid w:val="003C1055"/>
    <w:rsid w:val="003C1076"/>
    <w:rsid w:val="003C1A19"/>
    <w:rsid w:val="003C1F30"/>
    <w:rsid w:val="003C2E0B"/>
    <w:rsid w:val="003C5873"/>
    <w:rsid w:val="003C5D78"/>
    <w:rsid w:val="003C603A"/>
    <w:rsid w:val="003C6226"/>
    <w:rsid w:val="003C62FA"/>
    <w:rsid w:val="003C72D3"/>
    <w:rsid w:val="003C7B0C"/>
    <w:rsid w:val="003D06C6"/>
    <w:rsid w:val="003D1DB2"/>
    <w:rsid w:val="003D1E3E"/>
    <w:rsid w:val="003D2126"/>
    <w:rsid w:val="003D305B"/>
    <w:rsid w:val="003D389E"/>
    <w:rsid w:val="003D3C75"/>
    <w:rsid w:val="003D69D3"/>
    <w:rsid w:val="003D7290"/>
    <w:rsid w:val="003D77E8"/>
    <w:rsid w:val="003E02C3"/>
    <w:rsid w:val="003E16F3"/>
    <w:rsid w:val="003E20E0"/>
    <w:rsid w:val="003E2EC4"/>
    <w:rsid w:val="003E43A8"/>
    <w:rsid w:val="003E4D64"/>
    <w:rsid w:val="003E5DBC"/>
    <w:rsid w:val="003E5F9D"/>
    <w:rsid w:val="003E63B8"/>
    <w:rsid w:val="003E6D27"/>
    <w:rsid w:val="003F1784"/>
    <w:rsid w:val="003F2C17"/>
    <w:rsid w:val="003F364F"/>
    <w:rsid w:val="003F5282"/>
    <w:rsid w:val="003F5579"/>
    <w:rsid w:val="003F619F"/>
    <w:rsid w:val="003F6366"/>
    <w:rsid w:val="003F708C"/>
    <w:rsid w:val="0040130E"/>
    <w:rsid w:val="00401522"/>
    <w:rsid w:val="004016D5"/>
    <w:rsid w:val="00401EF0"/>
    <w:rsid w:val="00401F56"/>
    <w:rsid w:val="004024ED"/>
    <w:rsid w:val="00402AF3"/>
    <w:rsid w:val="004032CB"/>
    <w:rsid w:val="0040344C"/>
    <w:rsid w:val="00404055"/>
    <w:rsid w:val="0040589A"/>
    <w:rsid w:val="00406053"/>
    <w:rsid w:val="004074BB"/>
    <w:rsid w:val="00410275"/>
    <w:rsid w:val="0041075E"/>
    <w:rsid w:val="00410AAB"/>
    <w:rsid w:val="00411C71"/>
    <w:rsid w:val="0041355E"/>
    <w:rsid w:val="00414440"/>
    <w:rsid w:val="004159AC"/>
    <w:rsid w:val="0041680C"/>
    <w:rsid w:val="00417CBD"/>
    <w:rsid w:val="00421124"/>
    <w:rsid w:val="00422051"/>
    <w:rsid w:val="0042333D"/>
    <w:rsid w:val="00423906"/>
    <w:rsid w:val="00423955"/>
    <w:rsid w:val="00424526"/>
    <w:rsid w:val="0042454D"/>
    <w:rsid w:val="00425728"/>
    <w:rsid w:val="004262D1"/>
    <w:rsid w:val="00427B03"/>
    <w:rsid w:val="00430577"/>
    <w:rsid w:val="004317B7"/>
    <w:rsid w:val="00432A38"/>
    <w:rsid w:val="00433638"/>
    <w:rsid w:val="00433DBD"/>
    <w:rsid w:val="0043477E"/>
    <w:rsid w:val="004352ED"/>
    <w:rsid w:val="004353C9"/>
    <w:rsid w:val="00435E29"/>
    <w:rsid w:val="00436C1D"/>
    <w:rsid w:val="004371EF"/>
    <w:rsid w:val="00437B81"/>
    <w:rsid w:val="00440210"/>
    <w:rsid w:val="004405F1"/>
    <w:rsid w:val="00442B5B"/>
    <w:rsid w:val="00443C47"/>
    <w:rsid w:val="00443F34"/>
    <w:rsid w:val="00444C29"/>
    <w:rsid w:val="004457C0"/>
    <w:rsid w:val="00447483"/>
    <w:rsid w:val="00447D7B"/>
    <w:rsid w:val="00450275"/>
    <w:rsid w:val="004529E3"/>
    <w:rsid w:val="00452B7B"/>
    <w:rsid w:val="004550F9"/>
    <w:rsid w:val="0045596F"/>
    <w:rsid w:val="00456819"/>
    <w:rsid w:val="00456EDB"/>
    <w:rsid w:val="00457023"/>
    <w:rsid w:val="00457244"/>
    <w:rsid w:val="00461950"/>
    <w:rsid w:val="00461FA6"/>
    <w:rsid w:val="00462162"/>
    <w:rsid w:val="00462560"/>
    <w:rsid w:val="00462A67"/>
    <w:rsid w:val="0046376E"/>
    <w:rsid w:val="00463D0A"/>
    <w:rsid w:val="004648F9"/>
    <w:rsid w:val="004666A1"/>
    <w:rsid w:val="0047063A"/>
    <w:rsid w:val="00470993"/>
    <w:rsid w:val="00471142"/>
    <w:rsid w:val="00472E0C"/>
    <w:rsid w:val="00473281"/>
    <w:rsid w:val="00474008"/>
    <w:rsid w:val="004755EA"/>
    <w:rsid w:val="00475DBF"/>
    <w:rsid w:val="004760C6"/>
    <w:rsid w:val="0047694F"/>
    <w:rsid w:val="00476AA5"/>
    <w:rsid w:val="00476C38"/>
    <w:rsid w:val="00477F82"/>
    <w:rsid w:val="00480524"/>
    <w:rsid w:val="00481227"/>
    <w:rsid w:val="004817DA"/>
    <w:rsid w:val="00481E2D"/>
    <w:rsid w:val="00482E23"/>
    <w:rsid w:val="00484EE4"/>
    <w:rsid w:val="00485766"/>
    <w:rsid w:val="004867FE"/>
    <w:rsid w:val="00486E2C"/>
    <w:rsid w:val="004872FF"/>
    <w:rsid w:val="00491B3C"/>
    <w:rsid w:val="00492282"/>
    <w:rsid w:val="00492C13"/>
    <w:rsid w:val="0049324E"/>
    <w:rsid w:val="004946C2"/>
    <w:rsid w:val="004952A6"/>
    <w:rsid w:val="00495DBA"/>
    <w:rsid w:val="00497D4E"/>
    <w:rsid w:val="004A1A85"/>
    <w:rsid w:val="004A1F4B"/>
    <w:rsid w:val="004A3856"/>
    <w:rsid w:val="004A3E4B"/>
    <w:rsid w:val="004A4F21"/>
    <w:rsid w:val="004A7AC6"/>
    <w:rsid w:val="004B03BE"/>
    <w:rsid w:val="004B03C8"/>
    <w:rsid w:val="004B16DA"/>
    <w:rsid w:val="004B27A1"/>
    <w:rsid w:val="004B32FB"/>
    <w:rsid w:val="004B3781"/>
    <w:rsid w:val="004B3BC5"/>
    <w:rsid w:val="004B625B"/>
    <w:rsid w:val="004B7F88"/>
    <w:rsid w:val="004C0524"/>
    <w:rsid w:val="004C0697"/>
    <w:rsid w:val="004C2324"/>
    <w:rsid w:val="004C2511"/>
    <w:rsid w:val="004C26A2"/>
    <w:rsid w:val="004C3AE0"/>
    <w:rsid w:val="004C3E11"/>
    <w:rsid w:val="004C6190"/>
    <w:rsid w:val="004C63FC"/>
    <w:rsid w:val="004C6BC6"/>
    <w:rsid w:val="004C6D89"/>
    <w:rsid w:val="004C717B"/>
    <w:rsid w:val="004D1325"/>
    <w:rsid w:val="004D21F9"/>
    <w:rsid w:val="004D276A"/>
    <w:rsid w:val="004D458D"/>
    <w:rsid w:val="004D5AB6"/>
    <w:rsid w:val="004D63F6"/>
    <w:rsid w:val="004D683B"/>
    <w:rsid w:val="004D6E6C"/>
    <w:rsid w:val="004D7406"/>
    <w:rsid w:val="004D7F58"/>
    <w:rsid w:val="004E1EED"/>
    <w:rsid w:val="004E24B7"/>
    <w:rsid w:val="004E2B83"/>
    <w:rsid w:val="004E3903"/>
    <w:rsid w:val="004E4443"/>
    <w:rsid w:val="004E457D"/>
    <w:rsid w:val="004E46F1"/>
    <w:rsid w:val="004E5347"/>
    <w:rsid w:val="004E6306"/>
    <w:rsid w:val="004E6D6F"/>
    <w:rsid w:val="004F0238"/>
    <w:rsid w:val="004F21BF"/>
    <w:rsid w:val="004F2DD9"/>
    <w:rsid w:val="004F3C33"/>
    <w:rsid w:val="004F4802"/>
    <w:rsid w:val="004F496E"/>
    <w:rsid w:val="004F4AEE"/>
    <w:rsid w:val="004F517C"/>
    <w:rsid w:val="004F5F45"/>
    <w:rsid w:val="004F747C"/>
    <w:rsid w:val="004F7899"/>
    <w:rsid w:val="00500318"/>
    <w:rsid w:val="00501A9E"/>
    <w:rsid w:val="00501F1C"/>
    <w:rsid w:val="0050261D"/>
    <w:rsid w:val="00502D47"/>
    <w:rsid w:val="005032BA"/>
    <w:rsid w:val="00503F3D"/>
    <w:rsid w:val="00505397"/>
    <w:rsid w:val="0050545E"/>
    <w:rsid w:val="005056A8"/>
    <w:rsid w:val="00507EED"/>
    <w:rsid w:val="00510101"/>
    <w:rsid w:val="0051109C"/>
    <w:rsid w:val="00511BEC"/>
    <w:rsid w:val="00512291"/>
    <w:rsid w:val="00513369"/>
    <w:rsid w:val="00513798"/>
    <w:rsid w:val="0051390F"/>
    <w:rsid w:val="00513BA7"/>
    <w:rsid w:val="005150C6"/>
    <w:rsid w:val="005160DD"/>
    <w:rsid w:val="0051671D"/>
    <w:rsid w:val="00517292"/>
    <w:rsid w:val="0051742B"/>
    <w:rsid w:val="00520726"/>
    <w:rsid w:val="00521077"/>
    <w:rsid w:val="0052134D"/>
    <w:rsid w:val="00522946"/>
    <w:rsid w:val="00523740"/>
    <w:rsid w:val="00524B5C"/>
    <w:rsid w:val="005253F2"/>
    <w:rsid w:val="005258A5"/>
    <w:rsid w:val="00527060"/>
    <w:rsid w:val="00530436"/>
    <w:rsid w:val="00530812"/>
    <w:rsid w:val="0053124A"/>
    <w:rsid w:val="00532D35"/>
    <w:rsid w:val="0053339E"/>
    <w:rsid w:val="00535427"/>
    <w:rsid w:val="00537E1C"/>
    <w:rsid w:val="005416F0"/>
    <w:rsid w:val="005423DD"/>
    <w:rsid w:val="00542535"/>
    <w:rsid w:val="0054461D"/>
    <w:rsid w:val="00544822"/>
    <w:rsid w:val="0054558B"/>
    <w:rsid w:val="0054574A"/>
    <w:rsid w:val="00546EB7"/>
    <w:rsid w:val="00550055"/>
    <w:rsid w:val="00550088"/>
    <w:rsid w:val="0055016D"/>
    <w:rsid w:val="00551915"/>
    <w:rsid w:val="00551E05"/>
    <w:rsid w:val="005528DE"/>
    <w:rsid w:val="00552B11"/>
    <w:rsid w:val="00552DF0"/>
    <w:rsid w:val="00552E01"/>
    <w:rsid w:val="00552E18"/>
    <w:rsid w:val="005536BB"/>
    <w:rsid w:val="005541AA"/>
    <w:rsid w:val="0055460F"/>
    <w:rsid w:val="00555081"/>
    <w:rsid w:val="00555B3C"/>
    <w:rsid w:val="005561DE"/>
    <w:rsid w:val="00556274"/>
    <w:rsid w:val="005562BD"/>
    <w:rsid w:val="005566B0"/>
    <w:rsid w:val="00556DF7"/>
    <w:rsid w:val="00560150"/>
    <w:rsid w:val="005609B0"/>
    <w:rsid w:val="005612A7"/>
    <w:rsid w:val="00561C99"/>
    <w:rsid w:val="0056217A"/>
    <w:rsid w:val="005628AD"/>
    <w:rsid w:val="00562C72"/>
    <w:rsid w:val="00562EE2"/>
    <w:rsid w:val="005630A9"/>
    <w:rsid w:val="00563CAB"/>
    <w:rsid w:val="00564671"/>
    <w:rsid w:val="00564DAD"/>
    <w:rsid w:val="00565764"/>
    <w:rsid w:val="0056593E"/>
    <w:rsid w:val="00565AD0"/>
    <w:rsid w:val="00566278"/>
    <w:rsid w:val="005664DF"/>
    <w:rsid w:val="0056782D"/>
    <w:rsid w:val="005702F2"/>
    <w:rsid w:val="0057066D"/>
    <w:rsid w:val="0057117D"/>
    <w:rsid w:val="005715D9"/>
    <w:rsid w:val="005716BF"/>
    <w:rsid w:val="005721FF"/>
    <w:rsid w:val="00572274"/>
    <w:rsid w:val="005747AB"/>
    <w:rsid w:val="005758F0"/>
    <w:rsid w:val="00575B17"/>
    <w:rsid w:val="005768E5"/>
    <w:rsid w:val="005776A0"/>
    <w:rsid w:val="00577953"/>
    <w:rsid w:val="0058108E"/>
    <w:rsid w:val="00581528"/>
    <w:rsid w:val="0058176C"/>
    <w:rsid w:val="00581858"/>
    <w:rsid w:val="005819E2"/>
    <w:rsid w:val="00582186"/>
    <w:rsid w:val="00582B05"/>
    <w:rsid w:val="005834CA"/>
    <w:rsid w:val="00583B98"/>
    <w:rsid w:val="005846F7"/>
    <w:rsid w:val="00586847"/>
    <w:rsid w:val="00590223"/>
    <w:rsid w:val="00590C6A"/>
    <w:rsid w:val="00592374"/>
    <w:rsid w:val="00592398"/>
    <w:rsid w:val="005925C1"/>
    <w:rsid w:val="0059389F"/>
    <w:rsid w:val="00593B98"/>
    <w:rsid w:val="00593ECC"/>
    <w:rsid w:val="005940F4"/>
    <w:rsid w:val="00594213"/>
    <w:rsid w:val="005950B1"/>
    <w:rsid w:val="005966BD"/>
    <w:rsid w:val="005973AC"/>
    <w:rsid w:val="00597450"/>
    <w:rsid w:val="00597B9F"/>
    <w:rsid w:val="005A0221"/>
    <w:rsid w:val="005A03D1"/>
    <w:rsid w:val="005A0471"/>
    <w:rsid w:val="005A0ABA"/>
    <w:rsid w:val="005A1697"/>
    <w:rsid w:val="005A1750"/>
    <w:rsid w:val="005A248E"/>
    <w:rsid w:val="005A300A"/>
    <w:rsid w:val="005A32DB"/>
    <w:rsid w:val="005A3436"/>
    <w:rsid w:val="005A3DF2"/>
    <w:rsid w:val="005A4EA6"/>
    <w:rsid w:val="005A5263"/>
    <w:rsid w:val="005A5985"/>
    <w:rsid w:val="005A638B"/>
    <w:rsid w:val="005A675D"/>
    <w:rsid w:val="005A702D"/>
    <w:rsid w:val="005B1B7F"/>
    <w:rsid w:val="005B2231"/>
    <w:rsid w:val="005B2265"/>
    <w:rsid w:val="005B2536"/>
    <w:rsid w:val="005B2F78"/>
    <w:rsid w:val="005B37A9"/>
    <w:rsid w:val="005B4B53"/>
    <w:rsid w:val="005B6ABB"/>
    <w:rsid w:val="005B6FA3"/>
    <w:rsid w:val="005B7147"/>
    <w:rsid w:val="005B7A39"/>
    <w:rsid w:val="005B7BEF"/>
    <w:rsid w:val="005B7E50"/>
    <w:rsid w:val="005C2D53"/>
    <w:rsid w:val="005C2D86"/>
    <w:rsid w:val="005C3823"/>
    <w:rsid w:val="005C39B7"/>
    <w:rsid w:val="005C3BDD"/>
    <w:rsid w:val="005C5B55"/>
    <w:rsid w:val="005C6488"/>
    <w:rsid w:val="005C6B1D"/>
    <w:rsid w:val="005C762A"/>
    <w:rsid w:val="005C7E5F"/>
    <w:rsid w:val="005D1429"/>
    <w:rsid w:val="005D203F"/>
    <w:rsid w:val="005D2245"/>
    <w:rsid w:val="005D2DC2"/>
    <w:rsid w:val="005D3BC3"/>
    <w:rsid w:val="005D425E"/>
    <w:rsid w:val="005D5AA8"/>
    <w:rsid w:val="005D5D79"/>
    <w:rsid w:val="005D6538"/>
    <w:rsid w:val="005D6E1C"/>
    <w:rsid w:val="005D783A"/>
    <w:rsid w:val="005D7BDD"/>
    <w:rsid w:val="005E00D1"/>
    <w:rsid w:val="005E037A"/>
    <w:rsid w:val="005E1004"/>
    <w:rsid w:val="005E1097"/>
    <w:rsid w:val="005E130F"/>
    <w:rsid w:val="005E2C0A"/>
    <w:rsid w:val="005E2F8A"/>
    <w:rsid w:val="005E38CB"/>
    <w:rsid w:val="005E46D3"/>
    <w:rsid w:val="005E49F9"/>
    <w:rsid w:val="005E4B56"/>
    <w:rsid w:val="005E4FBD"/>
    <w:rsid w:val="005E52F1"/>
    <w:rsid w:val="005E6C02"/>
    <w:rsid w:val="005E6CFB"/>
    <w:rsid w:val="005E744D"/>
    <w:rsid w:val="005E74A4"/>
    <w:rsid w:val="005F0126"/>
    <w:rsid w:val="005F1A5E"/>
    <w:rsid w:val="005F256D"/>
    <w:rsid w:val="005F39EF"/>
    <w:rsid w:val="005F3B2A"/>
    <w:rsid w:val="005F4112"/>
    <w:rsid w:val="005F4EEE"/>
    <w:rsid w:val="005F5371"/>
    <w:rsid w:val="005F6A81"/>
    <w:rsid w:val="006007B3"/>
    <w:rsid w:val="00601E68"/>
    <w:rsid w:val="00602EEB"/>
    <w:rsid w:val="00603483"/>
    <w:rsid w:val="00603B78"/>
    <w:rsid w:val="00604813"/>
    <w:rsid w:val="00604BC1"/>
    <w:rsid w:val="00604DE1"/>
    <w:rsid w:val="00605C64"/>
    <w:rsid w:val="0060643B"/>
    <w:rsid w:val="00606A3C"/>
    <w:rsid w:val="00607AEA"/>
    <w:rsid w:val="00607B0E"/>
    <w:rsid w:val="00611BC0"/>
    <w:rsid w:val="00613F66"/>
    <w:rsid w:val="006148AD"/>
    <w:rsid w:val="00614A02"/>
    <w:rsid w:val="0061563D"/>
    <w:rsid w:val="00615793"/>
    <w:rsid w:val="00615E16"/>
    <w:rsid w:val="00620F89"/>
    <w:rsid w:val="00621451"/>
    <w:rsid w:val="006217AB"/>
    <w:rsid w:val="00622496"/>
    <w:rsid w:val="006241E7"/>
    <w:rsid w:val="0062532A"/>
    <w:rsid w:val="00625BA3"/>
    <w:rsid w:val="006262C7"/>
    <w:rsid w:val="00627918"/>
    <w:rsid w:val="00630029"/>
    <w:rsid w:val="006309A9"/>
    <w:rsid w:val="006309B9"/>
    <w:rsid w:val="00630BB6"/>
    <w:rsid w:val="00631DDD"/>
    <w:rsid w:val="00632860"/>
    <w:rsid w:val="0063480B"/>
    <w:rsid w:val="00634B4F"/>
    <w:rsid w:val="00634E0F"/>
    <w:rsid w:val="00635AAA"/>
    <w:rsid w:val="00636C8D"/>
    <w:rsid w:val="00637281"/>
    <w:rsid w:val="006379B9"/>
    <w:rsid w:val="00637F80"/>
    <w:rsid w:val="006409E6"/>
    <w:rsid w:val="00640A33"/>
    <w:rsid w:val="00642432"/>
    <w:rsid w:val="00644484"/>
    <w:rsid w:val="00645975"/>
    <w:rsid w:val="00646919"/>
    <w:rsid w:val="00646EBE"/>
    <w:rsid w:val="006477F2"/>
    <w:rsid w:val="00647B6F"/>
    <w:rsid w:val="00650F16"/>
    <w:rsid w:val="00651D03"/>
    <w:rsid w:val="00651FF2"/>
    <w:rsid w:val="00652B73"/>
    <w:rsid w:val="00655555"/>
    <w:rsid w:val="00657E95"/>
    <w:rsid w:val="00661965"/>
    <w:rsid w:val="00661A41"/>
    <w:rsid w:val="006629CD"/>
    <w:rsid w:val="00662FAF"/>
    <w:rsid w:val="00663ACC"/>
    <w:rsid w:val="00664091"/>
    <w:rsid w:val="00664F9B"/>
    <w:rsid w:val="00665A3A"/>
    <w:rsid w:val="00665B17"/>
    <w:rsid w:val="00666A55"/>
    <w:rsid w:val="00666EA2"/>
    <w:rsid w:val="006677B0"/>
    <w:rsid w:val="00670387"/>
    <w:rsid w:val="0067242E"/>
    <w:rsid w:val="00672AB7"/>
    <w:rsid w:val="00673564"/>
    <w:rsid w:val="006735E3"/>
    <w:rsid w:val="0067461A"/>
    <w:rsid w:val="00675B9D"/>
    <w:rsid w:val="00676057"/>
    <w:rsid w:val="0067663D"/>
    <w:rsid w:val="00676BD5"/>
    <w:rsid w:val="00676F7A"/>
    <w:rsid w:val="00677B98"/>
    <w:rsid w:val="00680068"/>
    <w:rsid w:val="00680F1B"/>
    <w:rsid w:val="00681699"/>
    <w:rsid w:val="00682142"/>
    <w:rsid w:val="006822AA"/>
    <w:rsid w:val="00682321"/>
    <w:rsid w:val="006825FF"/>
    <w:rsid w:val="00683016"/>
    <w:rsid w:val="00684700"/>
    <w:rsid w:val="0068587D"/>
    <w:rsid w:val="006865F2"/>
    <w:rsid w:val="00686BC7"/>
    <w:rsid w:val="00686C2C"/>
    <w:rsid w:val="00686FF2"/>
    <w:rsid w:val="006870B6"/>
    <w:rsid w:val="0068734A"/>
    <w:rsid w:val="00690080"/>
    <w:rsid w:val="006907EE"/>
    <w:rsid w:val="006913B7"/>
    <w:rsid w:val="006913E4"/>
    <w:rsid w:val="00691BC7"/>
    <w:rsid w:val="00691C65"/>
    <w:rsid w:val="00693370"/>
    <w:rsid w:val="00694F76"/>
    <w:rsid w:val="0069511D"/>
    <w:rsid w:val="006952DA"/>
    <w:rsid w:val="00695398"/>
    <w:rsid w:val="00696169"/>
    <w:rsid w:val="00697A62"/>
    <w:rsid w:val="00697AC5"/>
    <w:rsid w:val="006A0C14"/>
    <w:rsid w:val="006A109C"/>
    <w:rsid w:val="006A1772"/>
    <w:rsid w:val="006A1E9B"/>
    <w:rsid w:val="006A3101"/>
    <w:rsid w:val="006A362C"/>
    <w:rsid w:val="006A4867"/>
    <w:rsid w:val="006A4B05"/>
    <w:rsid w:val="006A5FE4"/>
    <w:rsid w:val="006A6419"/>
    <w:rsid w:val="006A65E5"/>
    <w:rsid w:val="006A6AD4"/>
    <w:rsid w:val="006A7268"/>
    <w:rsid w:val="006B06EF"/>
    <w:rsid w:val="006B0FBA"/>
    <w:rsid w:val="006B1C2D"/>
    <w:rsid w:val="006B276C"/>
    <w:rsid w:val="006B314A"/>
    <w:rsid w:val="006B35AD"/>
    <w:rsid w:val="006B4586"/>
    <w:rsid w:val="006B5764"/>
    <w:rsid w:val="006B5FC5"/>
    <w:rsid w:val="006B6927"/>
    <w:rsid w:val="006C0034"/>
    <w:rsid w:val="006C0DBB"/>
    <w:rsid w:val="006C26D8"/>
    <w:rsid w:val="006C26F8"/>
    <w:rsid w:val="006C427C"/>
    <w:rsid w:val="006C4525"/>
    <w:rsid w:val="006C47A0"/>
    <w:rsid w:val="006C4EBB"/>
    <w:rsid w:val="006C4F6F"/>
    <w:rsid w:val="006C580F"/>
    <w:rsid w:val="006D08F6"/>
    <w:rsid w:val="006D105D"/>
    <w:rsid w:val="006D1677"/>
    <w:rsid w:val="006D220F"/>
    <w:rsid w:val="006D3AB3"/>
    <w:rsid w:val="006D489C"/>
    <w:rsid w:val="006D516F"/>
    <w:rsid w:val="006D5D07"/>
    <w:rsid w:val="006D5E23"/>
    <w:rsid w:val="006D6989"/>
    <w:rsid w:val="006D698B"/>
    <w:rsid w:val="006D76E8"/>
    <w:rsid w:val="006E2FEA"/>
    <w:rsid w:val="006E3256"/>
    <w:rsid w:val="006E4A5D"/>
    <w:rsid w:val="006E5409"/>
    <w:rsid w:val="006E55C0"/>
    <w:rsid w:val="006E5D5C"/>
    <w:rsid w:val="006E73B7"/>
    <w:rsid w:val="006F078E"/>
    <w:rsid w:val="006F113C"/>
    <w:rsid w:val="006F12E3"/>
    <w:rsid w:val="006F2F99"/>
    <w:rsid w:val="006F3D38"/>
    <w:rsid w:val="006F3EF0"/>
    <w:rsid w:val="006F4041"/>
    <w:rsid w:val="006F47B3"/>
    <w:rsid w:val="006F516A"/>
    <w:rsid w:val="006F578C"/>
    <w:rsid w:val="006F5A15"/>
    <w:rsid w:val="006F6834"/>
    <w:rsid w:val="006F6FFA"/>
    <w:rsid w:val="006F74FE"/>
    <w:rsid w:val="00700A0B"/>
    <w:rsid w:val="00700CE5"/>
    <w:rsid w:val="0070271B"/>
    <w:rsid w:val="0070383F"/>
    <w:rsid w:val="00704362"/>
    <w:rsid w:val="0070493A"/>
    <w:rsid w:val="00705D13"/>
    <w:rsid w:val="00705D80"/>
    <w:rsid w:val="00706FFD"/>
    <w:rsid w:val="007104E8"/>
    <w:rsid w:val="007105C2"/>
    <w:rsid w:val="007108A3"/>
    <w:rsid w:val="00711931"/>
    <w:rsid w:val="00711DBB"/>
    <w:rsid w:val="00713A9A"/>
    <w:rsid w:val="00713F88"/>
    <w:rsid w:val="0071494E"/>
    <w:rsid w:val="007160BD"/>
    <w:rsid w:val="007200F7"/>
    <w:rsid w:val="00721C00"/>
    <w:rsid w:val="00721D1A"/>
    <w:rsid w:val="00721DFD"/>
    <w:rsid w:val="00721EA8"/>
    <w:rsid w:val="00722D47"/>
    <w:rsid w:val="00723091"/>
    <w:rsid w:val="007238A5"/>
    <w:rsid w:val="00723D3F"/>
    <w:rsid w:val="007247DA"/>
    <w:rsid w:val="00725AF1"/>
    <w:rsid w:val="0072640C"/>
    <w:rsid w:val="00726747"/>
    <w:rsid w:val="00726F2E"/>
    <w:rsid w:val="00730550"/>
    <w:rsid w:val="007323BE"/>
    <w:rsid w:val="0073358A"/>
    <w:rsid w:val="007338DE"/>
    <w:rsid w:val="00734714"/>
    <w:rsid w:val="0073476B"/>
    <w:rsid w:val="00734D25"/>
    <w:rsid w:val="00736397"/>
    <w:rsid w:val="007368F2"/>
    <w:rsid w:val="007379E8"/>
    <w:rsid w:val="00737B4F"/>
    <w:rsid w:val="00737D8C"/>
    <w:rsid w:val="0074142D"/>
    <w:rsid w:val="00741FB9"/>
    <w:rsid w:val="00742215"/>
    <w:rsid w:val="00742363"/>
    <w:rsid w:val="0074241F"/>
    <w:rsid w:val="00743643"/>
    <w:rsid w:val="00743F40"/>
    <w:rsid w:val="007449BA"/>
    <w:rsid w:val="00744D8F"/>
    <w:rsid w:val="00744F88"/>
    <w:rsid w:val="0074525A"/>
    <w:rsid w:val="00745491"/>
    <w:rsid w:val="00745768"/>
    <w:rsid w:val="00746E08"/>
    <w:rsid w:val="007471A8"/>
    <w:rsid w:val="00751098"/>
    <w:rsid w:val="00751D07"/>
    <w:rsid w:val="007522FE"/>
    <w:rsid w:val="00752B56"/>
    <w:rsid w:val="00754C20"/>
    <w:rsid w:val="00754CF0"/>
    <w:rsid w:val="00754EC9"/>
    <w:rsid w:val="00754F97"/>
    <w:rsid w:val="00756C0F"/>
    <w:rsid w:val="007619F0"/>
    <w:rsid w:val="00762195"/>
    <w:rsid w:val="007639BD"/>
    <w:rsid w:val="00763BB5"/>
    <w:rsid w:val="00767026"/>
    <w:rsid w:val="007672C2"/>
    <w:rsid w:val="00767EA1"/>
    <w:rsid w:val="00770642"/>
    <w:rsid w:val="00770C8E"/>
    <w:rsid w:val="00771BA8"/>
    <w:rsid w:val="0077227B"/>
    <w:rsid w:val="0077258C"/>
    <w:rsid w:val="00772DF9"/>
    <w:rsid w:val="00773964"/>
    <w:rsid w:val="00773B57"/>
    <w:rsid w:val="00773F38"/>
    <w:rsid w:val="007741F5"/>
    <w:rsid w:val="007744D9"/>
    <w:rsid w:val="007771D9"/>
    <w:rsid w:val="00780A72"/>
    <w:rsid w:val="00780F9D"/>
    <w:rsid w:val="00781292"/>
    <w:rsid w:val="00781A8B"/>
    <w:rsid w:val="007829B4"/>
    <w:rsid w:val="00782E58"/>
    <w:rsid w:val="007864D0"/>
    <w:rsid w:val="00787B3D"/>
    <w:rsid w:val="0079028D"/>
    <w:rsid w:val="0079030E"/>
    <w:rsid w:val="00791577"/>
    <w:rsid w:val="00791FB1"/>
    <w:rsid w:val="00793CBA"/>
    <w:rsid w:val="00794674"/>
    <w:rsid w:val="00795F5E"/>
    <w:rsid w:val="00796431"/>
    <w:rsid w:val="00796C3D"/>
    <w:rsid w:val="0079737C"/>
    <w:rsid w:val="0079787A"/>
    <w:rsid w:val="007A1685"/>
    <w:rsid w:val="007A42AB"/>
    <w:rsid w:val="007A4E1C"/>
    <w:rsid w:val="007A5009"/>
    <w:rsid w:val="007A544A"/>
    <w:rsid w:val="007A5B02"/>
    <w:rsid w:val="007A5C00"/>
    <w:rsid w:val="007A5E18"/>
    <w:rsid w:val="007A6690"/>
    <w:rsid w:val="007A6C36"/>
    <w:rsid w:val="007A7CA8"/>
    <w:rsid w:val="007B000B"/>
    <w:rsid w:val="007B3C10"/>
    <w:rsid w:val="007B61B5"/>
    <w:rsid w:val="007C0C8F"/>
    <w:rsid w:val="007C1323"/>
    <w:rsid w:val="007C21E2"/>
    <w:rsid w:val="007C3EF8"/>
    <w:rsid w:val="007C4DB3"/>
    <w:rsid w:val="007C684F"/>
    <w:rsid w:val="007C7347"/>
    <w:rsid w:val="007C7778"/>
    <w:rsid w:val="007D051B"/>
    <w:rsid w:val="007D0F7C"/>
    <w:rsid w:val="007D10D8"/>
    <w:rsid w:val="007D1ABB"/>
    <w:rsid w:val="007D1BAD"/>
    <w:rsid w:val="007D1CEA"/>
    <w:rsid w:val="007D2462"/>
    <w:rsid w:val="007D2DCF"/>
    <w:rsid w:val="007D4882"/>
    <w:rsid w:val="007D49CE"/>
    <w:rsid w:val="007D4F6F"/>
    <w:rsid w:val="007D5F69"/>
    <w:rsid w:val="007D72AC"/>
    <w:rsid w:val="007D7A40"/>
    <w:rsid w:val="007D7E95"/>
    <w:rsid w:val="007E0035"/>
    <w:rsid w:val="007E1728"/>
    <w:rsid w:val="007E1A6F"/>
    <w:rsid w:val="007E375B"/>
    <w:rsid w:val="007E3B41"/>
    <w:rsid w:val="007E4099"/>
    <w:rsid w:val="007E4E66"/>
    <w:rsid w:val="007E52C5"/>
    <w:rsid w:val="007E77C0"/>
    <w:rsid w:val="007F0CFB"/>
    <w:rsid w:val="007F0DA6"/>
    <w:rsid w:val="007F0F12"/>
    <w:rsid w:val="007F1BBD"/>
    <w:rsid w:val="007F3320"/>
    <w:rsid w:val="007F3AF2"/>
    <w:rsid w:val="007F3E16"/>
    <w:rsid w:val="007F40D1"/>
    <w:rsid w:val="007F4324"/>
    <w:rsid w:val="007F66CB"/>
    <w:rsid w:val="007F6BD4"/>
    <w:rsid w:val="007F7AB5"/>
    <w:rsid w:val="00802F00"/>
    <w:rsid w:val="00803A06"/>
    <w:rsid w:val="00804C36"/>
    <w:rsid w:val="00804E8D"/>
    <w:rsid w:val="008051D6"/>
    <w:rsid w:val="00805407"/>
    <w:rsid w:val="00805DA6"/>
    <w:rsid w:val="00806578"/>
    <w:rsid w:val="008066CE"/>
    <w:rsid w:val="008070DD"/>
    <w:rsid w:val="00807DE9"/>
    <w:rsid w:val="00811961"/>
    <w:rsid w:val="00814410"/>
    <w:rsid w:val="00815FF0"/>
    <w:rsid w:val="00816E55"/>
    <w:rsid w:val="008176DE"/>
    <w:rsid w:val="00817A20"/>
    <w:rsid w:val="00817B5F"/>
    <w:rsid w:val="008206CC"/>
    <w:rsid w:val="0082124E"/>
    <w:rsid w:val="008255BF"/>
    <w:rsid w:val="008255E2"/>
    <w:rsid w:val="00825626"/>
    <w:rsid w:val="008258E0"/>
    <w:rsid w:val="00827304"/>
    <w:rsid w:val="00830818"/>
    <w:rsid w:val="00832B88"/>
    <w:rsid w:val="008339E5"/>
    <w:rsid w:val="00833A80"/>
    <w:rsid w:val="008359DE"/>
    <w:rsid w:val="00835E3D"/>
    <w:rsid w:val="008361DD"/>
    <w:rsid w:val="0083635E"/>
    <w:rsid w:val="008364A3"/>
    <w:rsid w:val="008369BF"/>
    <w:rsid w:val="00836AB9"/>
    <w:rsid w:val="008379B4"/>
    <w:rsid w:val="00840AFB"/>
    <w:rsid w:val="008411CD"/>
    <w:rsid w:val="00842286"/>
    <w:rsid w:val="00842597"/>
    <w:rsid w:val="008427A2"/>
    <w:rsid w:val="00842EBA"/>
    <w:rsid w:val="00843AE7"/>
    <w:rsid w:val="00844233"/>
    <w:rsid w:val="00844CD5"/>
    <w:rsid w:val="008462CA"/>
    <w:rsid w:val="00846353"/>
    <w:rsid w:val="00847544"/>
    <w:rsid w:val="008475EB"/>
    <w:rsid w:val="0085045C"/>
    <w:rsid w:val="008509D2"/>
    <w:rsid w:val="00850D09"/>
    <w:rsid w:val="00850DD2"/>
    <w:rsid w:val="00850F7A"/>
    <w:rsid w:val="0085116E"/>
    <w:rsid w:val="008513C5"/>
    <w:rsid w:val="0085296E"/>
    <w:rsid w:val="00853324"/>
    <w:rsid w:val="00853DD8"/>
    <w:rsid w:val="00853FA5"/>
    <w:rsid w:val="0085433E"/>
    <w:rsid w:val="008555D4"/>
    <w:rsid w:val="008565A2"/>
    <w:rsid w:val="008613B5"/>
    <w:rsid w:val="008613C6"/>
    <w:rsid w:val="0086253C"/>
    <w:rsid w:val="00862700"/>
    <w:rsid w:val="00862F00"/>
    <w:rsid w:val="008634ED"/>
    <w:rsid w:val="00863F73"/>
    <w:rsid w:val="0086420C"/>
    <w:rsid w:val="00866533"/>
    <w:rsid w:val="00867258"/>
    <w:rsid w:val="0086730F"/>
    <w:rsid w:val="00867C6B"/>
    <w:rsid w:val="00867CCB"/>
    <w:rsid w:val="008701AE"/>
    <w:rsid w:val="008712EC"/>
    <w:rsid w:val="00871A73"/>
    <w:rsid w:val="008739F0"/>
    <w:rsid w:val="00873C2B"/>
    <w:rsid w:val="00873D5D"/>
    <w:rsid w:val="008756D8"/>
    <w:rsid w:val="00875748"/>
    <w:rsid w:val="00877212"/>
    <w:rsid w:val="00877754"/>
    <w:rsid w:val="00881B13"/>
    <w:rsid w:val="00881B70"/>
    <w:rsid w:val="008829A7"/>
    <w:rsid w:val="008839D8"/>
    <w:rsid w:val="00884E82"/>
    <w:rsid w:val="00885D09"/>
    <w:rsid w:val="00887E81"/>
    <w:rsid w:val="00891194"/>
    <w:rsid w:val="00891D15"/>
    <w:rsid w:val="008929AD"/>
    <w:rsid w:val="00892A5E"/>
    <w:rsid w:val="0089323E"/>
    <w:rsid w:val="00895BD1"/>
    <w:rsid w:val="00895CB2"/>
    <w:rsid w:val="008A1DC8"/>
    <w:rsid w:val="008A270F"/>
    <w:rsid w:val="008A2D64"/>
    <w:rsid w:val="008A31F4"/>
    <w:rsid w:val="008A34AE"/>
    <w:rsid w:val="008A35B1"/>
    <w:rsid w:val="008A5118"/>
    <w:rsid w:val="008A5E92"/>
    <w:rsid w:val="008A6B45"/>
    <w:rsid w:val="008A7CA1"/>
    <w:rsid w:val="008B317B"/>
    <w:rsid w:val="008B340B"/>
    <w:rsid w:val="008B35AF"/>
    <w:rsid w:val="008B5010"/>
    <w:rsid w:val="008B5F9C"/>
    <w:rsid w:val="008B7AA8"/>
    <w:rsid w:val="008B7D64"/>
    <w:rsid w:val="008B7ECB"/>
    <w:rsid w:val="008C10E8"/>
    <w:rsid w:val="008C49DC"/>
    <w:rsid w:val="008C5DF8"/>
    <w:rsid w:val="008C5F87"/>
    <w:rsid w:val="008C7B6E"/>
    <w:rsid w:val="008D08EE"/>
    <w:rsid w:val="008D104B"/>
    <w:rsid w:val="008D14AE"/>
    <w:rsid w:val="008D1FB6"/>
    <w:rsid w:val="008D22A5"/>
    <w:rsid w:val="008D3C94"/>
    <w:rsid w:val="008D3D79"/>
    <w:rsid w:val="008D502D"/>
    <w:rsid w:val="008D5951"/>
    <w:rsid w:val="008D6867"/>
    <w:rsid w:val="008D76BD"/>
    <w:rsid w:val="008E10B8"/>
    <w:rsid w:val="008E1331"/>
    <w:rsid w:val="008E1352"/>
    <w:rsid w:val="008E21D5"/>
    <w:rsid w:val="008E436E"/>
    <w:rsid w:val="008E4697"/>
    <w:rsid w:val="008E4AC1"/>
    <w:rsid w:val="008E51EE"/>
    <w:rsid w:val="008E566E"/>
    <w:rsid w:val="008E5881"/>
    <w:rsid w:val="008E5EE7"/>
    <w:rsid w:val="008E67EB"/>
    <w:rsid w:val="008E6BA3"/>
    <w:rsid w:val="008E7244"/>
    <w:rsid w:val="008E74A8"/>
    <w:rsid w:val="008E7991"/>
    <w:rsid w:val="008E7E92"/>
    <w:rsid w:val="008F0ABA"/>
    <w:rsid w:val="008F0BA4"/>
    <w:rsid w:val="008F1200"/>
    <w:rsid w:val="008F1536"/>
    <w:rsid w:val="008F175D"/>
    <w:rsid w:val="008F2E27"/>
    <w:rsid w:val="008F321A"/>
    <w:rsid w:val="008F3DE6"/>
    <w:rsid w:val="008F4127"/>
    <w:rsid w:val="008F5A46"/>
    <w:rsid w:val="008F6D05"/>
    <w:rsid w:val="008F70B9"/>
    <w:rsid w:val="008F7A16"/>
    <w:rsid w:val="008F7DA6"/>
    <w:rsid w:val="0090130A"/>
    <w:rsid w:val="0090196D"/>
    <w:rsid w:val="009019D7"/>
    <w:rsid w:val="009079B4"/>
    <w:rsid w:val="009117A0"/>
    <w:rsid w:val="00912F26"/>
    <w:rsid w:val="0091332F"/>
    <w:rsid w:val="00913D2F"/>
    <w:rsid w:val="00914055"/>
    <w:rsid w:val="00914ED4"/>
    <w:rsid w:val="00914F6E"/>
    <w:rsid w:val="00916030"/>
    <w:rsid w:val="0091738A"/>
    <w:rsid w:val="00917A1F"/>
    <w:rsid w:val="00920D56"/>
    <w:rsid w:val="0092111C"/>
    <w:rsid w:val="00921878"/>
    <w:rsid w:val="00921CA1"/>
    <w:rsid w:val="009221EF"/>
    <w:rsid w:val="00922D6A"/>
    <w:rsid w:val="00922F18"/>
    <w:rsid w:val="00923420"/>
    <w:rsid w:val="00923DEC"/>
    <w:rsid w:val="00925A40"/>
    <w:rsid w:val="009305B3"/>
    <w:rsid w:val="0093108C"/>
    <w:rsid w:val="0093201A"/>
    <w:rsid w:val="00932872"/>
    <w:rsid w:val="00933B6D"/>
    <w:rsid w:val="00937D50"/>
    <w:rsid w:val="00940382"/>
    <w:rsid w:val="00940B68"/>
    <w:rsid w:val="00942373"/>
    <w:rsid w:val="009438C5"/>
    <w:rsid w:val="009441A5"/>
    <w:rsid w:val="00946510"/>
    <w:rsid w:val="0094704B"/>
    <w:rsid w:val="0094791F"/>
    <w:rsid w:val="00947C2E"/>
    <w:rsid w:val="0095048D"/>
    <w:rsid w:val="00951694"/>
    <w:rsid w:val="00951D93"/>
    <w:rsid w:val="00952105"/>
    <w:rsid w:val="00952B1C"/>
    <w:rsid w:val="0095349B"/>
    <w:rsid w:val="0095396B"/>
    <w:rsid w:val="0095555E"/>
    <w:rsid w:val="00955AC5"/>
    <w:rsid w:val="009578FE"/>
    <w:rsid w:val="00960068"/>
    <w:rsid w:val="0096016D"/>
    <w:rsid w:val="009606ED"/>
    <w:rsid w:val="0096089C"/>
    <w:rsid w:val="00960A55"/>
    <w:rsid w:val="0096150D"/>
    <w:rsid w:val="009615FF"/>
    <w:rsid w:val="009629F8"/>
    <w:rsid w:val="00963DB3"/>
    <w:rsid w:val="009666B3"/>
    <w:rsid w:val="00966735"/>
    <w:rsid w:val="00966E18"/>
    <w:rsid w:val="00967CBA"/>
    <w:rsid w:val="00970F11"/>
    <w:rsid w:val="0097133A"/>
    <w:rsid w:val="009713D8"/>
    <w:rsid w:val="00971C18"/>
    <w:rsid w:val="00972B45"/>
    <w:rsid w:val="00974B44"/>
    <w:rsid w:val="00975630"/>
    <w:rsid w:val="009771D7"/>
    <w:rsid w:val="009814AC"/>
    <w:rsid w:val="0098177D"/>
    <w:rsid w:val="009825FF"/>
    <w:rsid w:val="009829B8"/>
    <w:rsid w:val="00982CE4"/>
    <w:rsid w:val="00983124"/>
    <w:rsid w:val="009832DA"/>
    <w:rsid w:val="00983F91"/>
    <w:rsid w:val="00984D66"/>
    <w:rsid w:val="0098504B"/>
    <w:rsid w:val="00986064"/>
    <w:rsid w:val="00987B49"/>
    <w:rsid w:val="00987E44"/>
    <w:rsid w:val="009906CD"/>
    <w:rsid w:val="00990F0D"/>
    <w:rsid w:val="009929A4"/>
    <w:rsid w:val="00993A91"/>
    <w:rsid w:val="00994528"/>
    <w:rsid w:val="009952EE"/>
    <w:rsid w:val="00997526"/>
    <w:rsid w:val="009A034B"/>
    <w:rsid w:val="009A1010"/>
    <w:rsid w:val="009A10BF"/>
    <w:rsid w:val="009A1CFA"/>
    <w:rsid w:val="009A3FE4"/>
    <w:rsid w:val="009A5659"/>
    <w:rsid w:val="009A57CA"/>
    <w:rsid w:val="009A6361"/>
    <w:rsid w:val="009A6F79"/>
    <w:rsid w:val="009A7126"/>
    <w:rsid w:val="009A7319"/>
    <w:rsid w:val="009B024C"/>
    <w:rsid w:val="009B0739"/>
    <w:rsid w:val="009B12AF"/>
    <w:rsid w:val="009B4B43"/>
    <w:rsid w:val="009B64E0"/>
    <w:rsid w:val="009B7A7D"/>
    <w:rsid w:val="009C0745"/>
    <w:rsid w:val="009C2FEA"/>
    <w:rsid w:val="009C338C"/>
    <w:rsid w:val="009C3BCF"/>
    <w:rsid w:val="009C3FD9"/>
    <w:rsid w:val="009C490D"/>
    <w:rsid w:val="009C6160"/>
    <w:rsid w:val="009C6D4C"/>
    <w:rsid w:val="009C7163"/>
    <w:rsid w:val="009D1006"/>
    <w:rsid w:val="009D2115"/>
    <w:rsid w:val="009D243D"/>
    <w:rsid w:val="009D286D"/>
    <w:rsid w:val="009D2BEF"/>
    <w:rsid w:val="009D2E21"/>
    <w:rsid w:val="009D324B"/>
    <w:rsid w:val="009D33C1"/>
    <w:rsid w:val="009D3878"/>
    <w:rsid w:val="009D3E6A"/>
    <w:rsid w:val="009D482F"/>
    <w:rsid w:val="009D688C"/>
    <w:rsid w:val="009D6C68"/>
    <w:rsid w:val="009E0E15"/>
    <w:rsid w:val="009E1009"/>
    <w:rsid w:val="009E10B1"/>
    <w:rsid w:val="009E1CEE"/>
    <w:rsid w:val="009E2888"/>
    <w:rsid w:val="009E2956"/>
    <w:rsid w:val="009E2AB3"/>
    <w:rsid w:val="009E2AE2"/>
    <w:rsid w:val="009E3113"/>
    <w:rsid w:val="009E599B"/>
    <w:rsid w:val="009E5FEC"/>
    <w:rsid w:val="009E6AF3"/>
    <w:rsid w:val="009E7827"/>
    <w:rsid w:val="009E789F"/>
    <w:rsid w:val="009E7C0D"/>
    <w:rsid w:val="009E7FDD"/>
    <w:rsid w:val="009F0019"/>
    <w:rsid w:val="009F093B"/>
    <w:rsid w:val="009F2529"/>
    <w:rsid w:val="009F3946"/>
    <w:rsid w:val="009F5710"/>
    <w:rsid w:val="009F599A"/>
    <w:rsid w:val="009F6583"/>
    <w:rsid w:val="009F7F89"/>
    <w:rsid w:val="00A0120B"/>
    <w:rsid w:val="00A0312D"/>
    <w:rsid w:val="00A032AD"/>
    <w:rsid w:val="00A03C58"/>
    <w:rsid w:val="00A04708"/>
    <w:rsid w:val="00A066CF"/>
    <w:rsid w:val="00A079DC"/>
    <w:rsid w:val="00A07DAF"/>
    <w:rsid w:val="00A11038"/>
    <w:rsid w:val="00A117D5"/>
    <w:rsid w:val="00A120EE"/>
    <w:rsid w:val="00A12A0C"/>
    <w:rsid w:val="00A12B9F"/>
    <w:rsid w:val="00A14AC9"/>
    <w:rsid w:val="00A14F08"/>
    <w:rsid w:val="00A15181"/>
    <w:rsid w:val="00A17D2A"/>
    <w:rsid w:val="00A2083E"/>
    <w:rsid w:val="00A20AFF"/>
    <w:rsid w:val="00A2115A"/>
    <w:rsid w:val="00A21548"/>
    <w:rsid w:val="00A22540"/>
    <w:rsid w:val="00A2265B"/>
    <w:rsid w:val="00A23EF3"/>
    <w:rsid w:val="00A246F8"/>
    <w:rsid w:val="00A262C6"/>
    <w:rsid w:val="00A30329"/>
    <w:rsid w:val="00A309CA"/>
    <w:rsid w:val="00A31625"/>
    <w:rsid w:val="00A31986"/>
    <w:rsid w:val="00A31CB5"/>
    <w:rsid w:val="00A32A20"/>
    <w:rsid w:val="00A334E7"/>
    <w:rsid w:val="00A3498C"/>
    <w:rsid w:val="00A34B29"/>
    <w:rsid w:val="00A34EEE"/>
    <w:rsid w:val="00A35A25"/>
    <w:rsid w:val="00A36173"/>
    <w:rsid w:val="00A37A9C"/>
    <w:rsid w:val="00A40D35"/>
    <w:rsid w:val="00A411C4"/>
    <w:rsid w:val="00A41461"/>
    <w:rsid w:val="00A41632"/>
    <w:rsid w:val="00A42694"/>
    <w:rsid w:val="00A43C28"/>
    <w:rsid w:val="00A43CE7"/>
    <w:rsid w:val="00A44156"/>
    <w:rsid w:val="00A4499F"/>
    <w:rsid w:val="00A44B62"/>
    <w:rsid w:val="00A45069"/>
    <w:rsid w:val="00A459D6"/>
    <w:rsid w:val="00A45B3C"/>
    <w:rsid w:val="00A4691C"/>
    <w:rsid w:val="00A473AD"/>
    <w:rsid w:val="00A4785C"/>
    <w:rsid w:val="00A5003E"/>
    <w:rsid w:val="00A505D6"/>
    <w:rsid w:val="00A50AF2"/>
    <w:rsid w:val="00A524F7"/>
    <w:rsid w:val="00A542B1"/>
    <w:rsid w:val="00A5563B"/>
    <w:rsid w:val="00A57734"/>
    <w:rsid w:val="00A60398"/>
    <w:rsid w:val="00A6085C"/>
    <w:rsid w:val="00A61345"/>
    <w:rsid w:val="00A6183E"/>
    <w:rsid w:val="00A62646"/>
    <w:rsid w:val="00A630F2"/>
    <w:rsid w:val="00A64D2B"/>
    <w:rsid w:val="00A65458"/>
    <w:rsid w:val="00A65936"/>
    <w:rsid w:val="00A6795E"/>
    <w:rsid w:val="00A67964"/>
    <w:rsid w:val="00A7082A"/>
    <w:rsid w:val="00A70C5A"/>
    <w:rsid w:val="00A712A1"/>
    <w:rsid w:val="00A71426"/>
    <w:rsid w:val="00A716A8"/>
    <w:rsid w:val="00A7242B"/>
    <w:rsid w:val="00A72D3C"/>
    <w:rsid w:val="00A74175"/>
    <w:rsid w:val="00A7487D"/>
    <w:rsid w:val="00A74B15"/>
    <w:rsid w:val="00A75494"/>
    <w:rsid w:val="00A756C3"/>
    <w:rsid w:val="00A75928"/>
    <w:rsid w:val="00A75EDE"/>
    <w:rsid w:val="00A806F6"/>
    <w:rsid w:val="00A80F74"/>
    <w:rsid w:val="00A817DD"/>
    <w:rsid w:val="00A817F9"/>
    <w:rsid w:val="00A83B7D"/>
    <w:rsid w:val="00A83E7A"/>
    <w:rsid w:val="00A83F08"/>
    <w:rsid w:val="00A86F2A"/>
    <w:rsid w:val="00A90764"/>
    <w:rsid w:val="00A90872"/>
    <w:rsid w:val="00A912A2"/>
    <w:rsid w:val="00A92018"/>
    <w:rsid w:val="00A934B1"/>
    <w:rsid w:val="00A93A69"/>
    <w:rsid w:val="00A957C2"/>
    <w:rsid w:val="00A97A3A"/>
    <w:rsid w:val="00A97AB5"/>
    <w:rsid w:val="00AA00CE"/>
    <w:rsid w:val="00AA1B49"/>
    <w:rsid w:val="00AA1E1D"/>
    <w:rsid w:val="00AA458E"/>
    <w:rsid w:val="00AA47A2"/>
    <w:rsid w:val="00AA5001"/>
    <w:rsid w:val="00AA691E"/>
    <w:rsid w:val="00AB0955"/>
    <w:rsid w:val="00AB17D8"/>
    <w:rsid w:val="00AB4380"/>
    <w:rsid w:val="00AB4AFB"/>
    <w:rsid w:val="00AB4E99"/>
    <w:rsid w:val="00AB5E2C"/>
    <w:rsid w:val="00AB68C4"/>
    <w:rsid w:val="00AB6CBC"/>
    <w:rsid w:val="00AB72A3"/>
    <w:rsid w:val="00AC00DA"/>
    <w:rsid w:val="00AC4657"/>
    <w:rsid w:val="00AC51C2"/>
    <w:rsid w:val="00AC5E05"/>
    <w:rsid w:val="00AC73C4"/>
    <w:rsid w:val="00AC7589"/>
    <w:rsid w:val="00AC78CE"/>
    <w:rsid w:val="00AD0943"/>
    <w:rsid w:val="00AD0D96"/>
    <w:rsid w:val="00AD1394"/>
    <w:rsid w:val="00AD2B6D"/>
    <w:rsid w:val="00AD2C7F"/>
    <w:rsid w:val="00AD3B75"/>
    <w:rsid w:val="00AD43B9"/>
    <w:rsid w:val="00AD772E"/>
    <w:rsid w:val="00AD77E3"/>
    <w:rsid w:val="00AD7B46"/>
    <w:rsid w:val="00AE06A4"/>
    <w:rsid w:val="00AE08CA"/>
    <w:rsid w:val="00AE1339"/>
    <w:rsid w:val="00AE21AF"/>
    <w:rsid w:val="00AE2CCF"/>
    <w:rsid w:val="00AE3485"/>
    <w:rsid w:val="00AE490D"/>
    <w:rsid w:val="00AE4A06"/>
    <w:rsid w:val="00AE54B4"/>
    <w:rsid w:val="00AE6415"/>
    <w:rsid w:val="00AE6560"/>
    <w:rsid w:val="00AE74F8"/>
    <w:rsid w:val="00AF0746"/>
    <w:rsid w:val="00AF12E2"/>
    <w:rsid w:val="00AF13DB"/>
    <w:rsid w:val="00AF2B51"/>
    <w:rsid w:val="00AF2C06"/>
    <w:rsid w:val="00AF4B25"/>
    <w:rsid w:val="00AF58A5"/>
    <w:rsid w:val="00AF5D43"/>
    <w:rsid w:val="00AF606F"/>
    <w:rsid w:val="00AF64F8"/>
    <w:rsid w:val="00AF6827"/>
    <w:rsid w:val="00AF6B1A"/>
    <w:rsid w:val="00AF6CA2"/>
    <w:rsid w:val="00AF6CAD"/>
    <w:rsid w:val="00AF6D2F"/>
    <w:rsid w:val="00AF7592"/>
    <w:rsid w:val="00AF7E4F"/>
    <w:rsid w:val="00B011F3"/>
    <w:rsid w:val="00B016E8"/>
    <w:rsid w:val="00B02799"/>
    <w:rsid w:val="00B02C5E"/>
    <w:rsid w:val="00B03D88"/>
    <w:rsid w:val="00B04CAF"/>
    <w:rsid w:val="00B04D2A"/>
    <w:rsid w:val="00B0542F"/>
    <w:rsid w:val="00B06B3A"/>
    <w:rsid w:val="00B1048C"/>
    <w:rsid w:val="00B10693"/>
    <w:rsid w:val="00B10C68"/>
    <w:rsid w:val="00B11429"/>
    <w:rsid w:val="00B12ACE"/>
    <w:rsid w:val="00B13DDC"/>
    <w:rsid w:val="00B14C65"/>
    <w:rsid w:val="00B1689E"/>
    <w:rsid w:val="00B17B42"/>
    <w:rsid w:val="00B21F59"/>
    <w:rsid w:val="00B23C31"/>
    <w:rsid w:val="00B240BF"/>
    <w:rsid w:val="00B24976"/>
    <w:rsid w:val="00B24E68"/>
    <w:rsid w:val="00B25183"/>
    <w:rsid w:val="00B2625A"/>
    <w:rsid w:val="00B30C25"/>
    <w:rsid w:val="00B30E48"/>
    <w:rsid w:val="00B32ECA"/>
    <w:rsid w:val="00B335AB"/>
    <w:rsid w:val="00B35F49"/>
    <w:rsid w:val="00B36A3B"/>
    <w:rsid w:val="00B37F6D"/>
    <w:rsid w:val="00B40007"/>
    <w:rsid w:val="00B40201"/>
    <w:rsid w:val="00B40E5D"/>
    <w:rsid w:val="00B41F21"/>
    <w:rsid w:val="00B42E5E"/>
    <w:rsid w:val="00B431B2"/>
    <w:rsid w:val="00B4441A"/>
    <w:rsid w:val="00B45AD7"/>
    <w:rsid w:val="00B45F80"/>
    <w:rsid w:val="00B466EA"/>
    <w:rsid w:val="00B46AAC"/>
    <w:rsid w:val="00B46FF3"/>
    <w:rsid w:val="00B47ABD"/>
    <w:rsid w:val="00B50AE2"/>
    <w:rsid w:val="00B5115B"/>
    <w:rsid w:val="00B511D4"/>
    <w:rsid w:val="00B51B9C"/>
    <w:rsid w:val="00B52B41"/>
    <w:rsid w:val="00B52F03"/>
    <w:rsid w:val="00B52FB8"/>
    <w:rsid w:val="00B53581"/>
    <w:rsid w:val="00B551C4"/>
    <w:rsid w:val="00B55613"/>
    <w:rsid w:val="00B56406"/>
    <w:rsid w:val="00B56973"/>
    <w:rsid w:val="00B57262"/>
    <w:rsid w:val="00B60955"/>
    <w:rsid w:val="00B61474"/>
    <w:rsid w:val="00B62174"/>
    <w:rsid w:val="00B62295"/>
    <w:rsid w:val="00B62C2F"/>
    <w:rsid w:val="00B63691"/>
    <w:rsid w:val="00B6370E"/>
    <w:rsid w:val="00B64064"/>
    <w:rsid w:val="00B647B0"/>
    <w:rsid w:val="00B64D2F"/>
    <w:rsid w:val="00B65B57"/>
    <w:rsid w:val="00B70342"/>
    <w:rsid w:val="00B70F47"/>
    <w:rsid w:val="00B711FE"/>
    <w:rsid w:val="00B72BB2"/>
    <w:rsid w:val="00B72D5E"/>
    <w:rsid w:val="00B72D71"/>
    <w:rsid w:val="00B737CB"/>
    <w:rsid w:val="00B746EB"/>
    <w:rsid w:val="00B75021"/>
    <w:rsid w:val="00B764B5"/>
    <w:rsid w:val="00B769A7"/>
    <w:rsid w:val="00B76DF4"/>
    <w:rsid w:val="00B81364"/>
    <w:rsid w:val="00B8164B"/>
    <w:rsid w:val="00B8218A"/>
    <w:rsid w:val="00B8297B"/>
    <w:rsid w:val="00B83123"/>
    <w:rsid w:val="00B83CD0"/>
    <w:rsid w:val="00B8456D"/>
    <w:rsid w:val="00B8496A"/>
    <w:rsid w:val="00B857FA"/>
    <w:rsid w:val="00B86414"/>
    <w:rsid w:val="00B870F7"/>
    <w:rsid w:val="00B87D16"/>
    <w:rsid w:val="00B90DE7"/>
    <w:rsid w:val="00B92367"/>
    <w:rsid w:val="00B9247A"/>
    <w:rsid w:val="00B92AD5"/>
    <w:rsid w:val="00B9418A"/>
    <w:rsid w:val="00B948E0"/>
    <w:rsid w:val="00B955C1"/>
    <w:rsid w:val="00B95B26"/>
    <w:rsid w:val="00B9618C"/>
    <w:rsid w:val="00BA020C"/>
    <w:rsid w:val="00BA1CDD"/>
    <w:rsid w:val="00BA21CA"/>
    <w:rsid w:val="00BA2835"/>
    <w:rsid w:val="00BA5DED"/>
    <w:rsid w:val="00BA64BD"/>
    <w:rsid w:val="00BA7632"/>
    <w:rsid w:val="00BA78D9"/>
    <w:rsid w:val="00BA78FD"/>
    <w:rsid w:val="00BA7FE1"/>
    <w:rsid w:val="00BB0811"/>
    <w:rsid w:val="00BB155F"/>
    <w:rsid w:val="00BB19C1"/>
    <w:rsid w:val="00BB1AAE"/>
    <w:rsid w:val="00BB1F72"/>
    <w:rsid w:val="00BB2175"/>
    <w:rsid w:val="00BB276F"/>
    <w:rsid w:val="00BB2D34"/>
    <w:rsid w:val="00BB2E48"/>
    <w:rsid w:val="00BB2EEF"/>
    <w:rsid w:val="00BB3F3E"/>
    <w:rsid w:val="00BB4B96"/>
    <w:rsid w:val="00BB659F"/>
    <w:rsid w:val="00BB7110"/>
    <w:rsid w:val="00BC00B8"/>
    <w:rsid w:val="00BC0863"/>
    <w:rsid w:val="00BC102E"/>
    <w:rsid w:val="00BC2092"/>
    <w:rsid w:val="00BC2EF7"/>
    <w:rsid w:val="00BC301D"/>
    <w:rsid w:val="00BC418D"/>
    <w:rsid w:val="00BC4BC5"/>
    <w:rsid w:val="00BC569A"/>
    <w:rsid w:val="00BC7440"/>
    <w:rsid w:val="00BC7A2B"/>
    <w:rsid w:val="00BD0144"/>
    <w:rsid w:val="00BD07CF"/>
    <w:rsid w:val="00BD0F5F"/>
    <w:rsid w:val="00BD2A76"/>
    <w:rsid w:val="00BD2E75"/>
    <w:rsid w:val="00BD2FBB"/>
    <w:rsid w:val="00BD326A"/>
    <w:rsid w:val="00BD416C"/>
    <w:rsid w:val="00BD4446"/>
    <w:rsid w:val="00BD4811"/>
    <w:rsid w:val="00BD4CB4"/>
    <w:rsid w:val="00BD5449"/>
    <w:rsid w:val="00BD60F4"/>
    <w:rsid w:val="00BD67C3"/>
    <w:rsid w:val="00BD7B8C"/>
    <w:rsid w:val="00BE0C48"/>
    <w:rsid w:val="00BE16B1"/>
    <w:rsid w:val="00BE1A13"/>
    <w:rsid w:val="00BE39A4"/>
    <w:rsid w:val="00BE4254"/>
    <w:rsid w:val="00BE5C7E"/>
    <w:rsid w:val="00BE6032"/>
    <w:rsid w:val="00BE7B1E"/>
    <w:rsid w:val="00BF0347"/>
    <w:rsid w:val="00BF1A9B"/>
    <w:rsid w:val="00BF1F1F"/>
    <w:rsid w:val="00BF2096"/>
    <w:rsid w:val="00BF3EF7"/>
    <w:rsid w:val="00BF3F56"/>
    <w:rsid w:val="00BF4116"/>
    <w:rsid w:val="00BF43F4"/>
    <w:rsid w:val="00BF4F29"/>
    <w:rsid w:val="00BF70B3"/>
    <w:rsid w:val="00BF7CA8"/>
    <w:rsid w:val="00C018FE"/>
    <w:rsid w:val="00C02328"/>
    <w:rsid w:val="00C02E9F"/>
    <w:rsid w:val="00C032D9"/>
    <w:rsid w:val="00C05ABF"/>
    <w:rsid w:val="00C0724F"/>
    <w:rsid w:val="00C0779C"/>
    <w:rsid w:val="00C07B28"/>
    <w:rsid w:val="00C07D50"/>
    <w:rsid w:val="00C105AA"/>
    <w:rsid w:val="00C10839"/>
    <w:rsid w:val="00C11511"/>
    <w:rsid w:val="00C1304B"/>
    <w:rsid w:val="00C13909"/>
    <w:rsid w:val="00C13D29"/>
    <w:rsid w:val="00C14178"/>
    <w:rsid w:val="00C15A20"/>
    <w:rsid w:val="00C15BE4"/>
    <w:rsid w:val="00C16835"/>
    <w:rsid w:val="00C172BF"/>
    <w:rsid w:val="00C178C9"/>
    <w:rsid w:val="00C200A2"/>
    <w:rsid w:val="00C20728"/>
    <w:rsid w:val="00C20C44"/>
    <w:rsid w:val="00C2134D"/>
    <w:rsid w:val="00C21693"/>
    <w:rsid w:val="00C23023"/>
    <w:rsid w:val="00C257C9"/>
    <w:rsid w:val="00C25F54"/>
    <w:rsid w:val="00C266AA"/>
    <w:rsid w:val="00C338BD"/>
    <w:rsid w:val="00C33E3C"/>
    <w:rsid w:val="00C36D6C"/>
    <w:rsid w:val="00C36E9D"/>
    <w:rsid w:val="00C36F9D"/>
    <w:rsid w:val="00C404A9"/>
    <w:rsid w:val="00C4061D"/>
    <w:rsid w:val="00C40DD5"/>
    <w:rsid w:val="00C41DF5"/>
    <w:rsid w:val="00C41F15"/>
    <w:rsid w:val="00C42266"/>
    <w:rsid w:val="00C423C3"/>
    <w:rsid w:val="00C42A76"/>
    <w:rsid w:val="00C455EC"/>
    <w:rsid w:val="00C458C1"/>
    <w:rsid w:val="00C45A2F"/>
    <w:rsid w:val="00C47FB7"/>
    <w:rsid w:val="00C504F5"/>
    <w:rsid w:val="00C5079D"/>
    <w:rsid w:val="00C509E0"/>
    <w:rsid w:val="00C50A8F"/>
    <w:rsid w:val="00C50FC7"/>
    <w:rsid w:val="00C50FF0"/>
    <w:rsid w:val="00C543B8"/>
    <w:rsid w:val="00C569E0"/>
    <w:rsid w:val="00C57110"/>
    <w:rsid w:val="00C57AF6"/>
    <w:rsid w:val="00C6293F"/>
    <w:rsid w:val="00C647AA"/>
    <w:rsid w:val="00C64A9D"/>
    <w:rsid w:val="00C64E6D"/>
    <w:rsid w:val="00C66821"/>
    <w:rsid w:val="00C66C8B"/>
    <w:rsid w:val="00C7036C"/>
    <w:rsid w:val="00C704D8"/>
    <w:rsid w:val="00C73750"/>
    <w:rsid w:val="00C75158"/>
    <w:rsid w:val="00C7615F"/>
    <w:rsid w:val="00C764AD"/>
    <w:rsid w:val="00C811D8"/>
    <w:rsid w:val="00C81537"/>
    <w:rsid w:val="00C81D36"/>
    <w:rsid w:val="00C82046"/>
    <w:rsid w:val="00C821CE"/>
    <w:rsid w:val="00C8261C"/>
    <w:rsid w:val="00C8372E"/>
    <w:rsid w:val="00C85384"/>
    <w:rsid w:val="00C85DC7"/>
    <w:rsid w:val="00C90CFE"/>
    <w:rsid w:val="00C91886"/>
    <w:rsid w:val="00C936CA"/>
    <w:rsid w:val="00C9419F"/>
    <w:rsid w:val="00C95252"/>
    <w:rsid w:val="00C95B9C"/>
    <w:rsid w:val="00C96172"/>
    <w:rsid w:val="00C9702D"/>
    <w:rsid w:val="00CA1342"/>
    <w:rsid w:val="00CA142A"/>
    <w:rsid w:val="00CA1560"/>
    <w:rsid w:val="00CA4182"/>
    <w:rsid w:val="00CA43D3"/>
    <w:rsid w:val="00CA4A52"/>
    <w:rsid w:val="00CA4B42"/>
    <w:rsid w:val="00CA58A3"/>
    <w:rsid w:val="00CA5E85"/>
    <w:rsid w:val="00CA60B9"/>
    <w:rsid w:val="00CA7325"/>
    <w:rsid w:val="00CA740D"/>
    <w:rsid w:val="00CA7DC0"/>
    <w:rsid w:val="00CA7E3F"/>
    <w:rsid w:val="00CB0729"/>
    <w:rsid w:val="00CB1AB1"/>
    <w:rsid w:val="00CB2377"/>
    <w:rsid w:val="00CB33E0"/>
    <w:rsid w:val="00CB3855"/>
    <w:rsid w:val="00CB5C0D"/>
    <w:rsid w:val="00CB60B7"/>
    <w:rsid w:val="00CB6276"/>
    <w:rsid w:val="00CB6E52"/>
    <w:rsid w:val="00CB71EF"/>
    <w:rsid w:val="00CB74A3"/>
    <w:rsid w:val="00CC0A41"/>
    <w:rsid w:val="00CC12BA"/>
    <w:rsid w:val="00CC18CA"/>
    <w:rsid w:val="00CC259A"/>
    <w:rsid w:val="00CC3986"/>
    <w:rsid w:val="00CC3D9D"/>
    <w:rsid w:val="00CC3DD9"/>
    <w:rsid w:val="00CC497E"/>
    <w:rsid w:val="00CC568C"/>
    <w:rsid w:val="00CC60E7"/>
    <w:rsid w:val="00CC66CF"/>
    <w:rsid w:val="00CC7292"/>
    <w:rsid w:val="00CD07B0"/>
    <w:rsid w:val="00CD0BA8"/>
    <w:rsid w:val="00CD0C6B"/>
    <w:rsid w:val="00CD112B"/>
    <w:rsid w:val="00CD2413"/>
    <w:rsid w:val="00CD2579"/>
    <w:rsid w:val="00CD29A5"/>
    <w:rsid w:val="00CD3885"/>
    <w:rsid w:val="00CD401E"/>
    <w:rsid w:val="00CD485C"/>
    <w:rsid w:val="00CD5368"/>
    <w:rsid w:val="00CD5738"/>
    <w:rsid w:val="00CD5A78"/>
    <w:rsid w:val="00CE008D"/>
    <w:rsid w:val="00CE0B5D"/>
    <w:rsid w:val="00CE2369"/>
    <w:rsid w:val="00CE27D2"/>
    <w:rsid w:val="00CE3517"/>
    <w:rsid w:val="00CE3680"/>
    <w:rsid w:val="00CE44F2"/>
    <w:rsid w:val="00CE46FA"/>
    <w:rsid w:val="00CE4B48"/>
    <w:rsid w:val="00CE6B0A"/>
    <w:rsid w:val="00CF0F46"/>
    <w:rsid w:val="00CF25A8"/>
    <w:rsid w:val="00CF2F2B"/>
    <w:rsid w:val="00CF3F5D"/>
    <w:rsid w:val="00CF4921"/>
    <w:rsid w:val="00CF4EF2"/>
    <w:rsid w:val="00D01963"/>
    <w:rsid w:val="00D01C72"/>
    <w:rsid w:val="00D031D0"/>
    <w:rsid w:val="00D0331D"/>
    <w:rsid w:val="00D04680"/>
    <w:rsid w:val="00D048FE"/>
    <w:rsid w:val="00D0679A"/>
    <w:rsid w:val="00D06DE7"/>
    <w:rsid w:val="00D0760F"/>
    <w:rsid w:val="00D07CE3"/>
    <w:rsid w:val="00D105BD"/>
    <w:rsid w:val="00D107BA"/>
    <w:rsid w:val="00D11D6F"/>
    <w:rsid w:val="00D12AB6"/>
    <w:rsid w:val="00D132B6"/>
    <w:rsid w:val="00D13C23"/>
    <w:rsid w:val="00D142ED"/>
    <w:rsid w:val="00D162F5"/>
    <w:rsid w:val="00D1638D"/>
    <w:rsid w:val="00D16967"/>
    <w:rsid w:val="00D170F9"/>
    <w:rsid w:val="00D173CB"/>
    <w:rsid w:val="00D178D8"/>
    <w:rsid w:val="00D20A6C"/>
    <w:rsid w:val="00D20B0F"/>
    <w:rsid w:val="00D2147B"/>
    <w:rsid w:val="00D231DF"/>
    <w:rsid w:val="00D278D5"/>
    <w:rsid w:val="00D27E90"/>
    <w:rsid w:val="00D309B1"/>
    <w:rsid w:val="00D31351"/>
    <w:rsid w:val="00D322D1"/>
    <w:rsid w:val="00D33E1B"/>
    <w:rsid w:val="00D34FAD"/>
    <w:rsid w:val="00D35C7C"/>
    <w:rsid w:val="00D374D2"/>
    <w:rsid w:val="00D375F7"/>
    <w:rsid w:val="00D37F49"/>
    <w:rsid w:val="00D40787"/>
    <w:rsid w:val="00D40FC1"/>
    <w:rsid w:val="00D41BD1"/>
    <w:rsid w:val="00D42855"/>
    <w:rsid w:val="00D42FEB"/>
    <w:rsid w:val="00D437E3"/>
    <w:rsid w:val="00D43A9B"/>
    <w:rsid w:val="00D4583C"/>
    <w:rsid w:val="00D45AD3"/>
    <w:rsid w:val="00D46540"/>
    <w:rsid w:val="00D479E3"/>
    <w:rsid w:val="00D510CE"/>
    <w:rsid w:val="00D5159C"/>
    <w:rsid w:val="00D5220D"/>
    <w:rsid w:val="00D52967"/>
    <w:rsid w:val="00D540DA"/>
    <w:rsid w:val="00D550D6"/>
    <w:rsid w:val="00D552A4"/>
    <w:rsid w:val="00D609A9"/>
    <w:rsid w:val="00D60C3D"/>
    <w:rsid w:val="00D61682"/>
    <w:rsid w:val="00D61984"/>
    <w:rsid w:val="00D61DA8"/>
    <w:rsid w:val="00D63146"/>
    <w:rsid w:val="00D63A45"/>
    <w:rsid w:val="00D65E50"/>
    <w:rsid w:val="00D6673C"/>
    <w:rsid w:val="00D67388"/>
    <w:rsid w:val="00D673FD"/>
    <w:rsid w:val="00D719E3"/>
    <w:rsid w:val="00D7344C"/>
    <w:rsid w:val="00D735CB"/>
    <w:rsid w:val="00D73942"/>
    <w:rsid w:val="00D73C06"/>
    <w:rsid w:val="00D7442F"/>
    <w:rsid w:val="00D7456A"/>
    <w:rsid w:val="00D7497F"/>
    <w:rsid w:val="00D74E5F"/>
    <w:rsid w:val="00D7595E"/>
    <w:rsid w:val="00D77231"/>
    <w:rsid w:val="00D7738A"/>
    <w:rsid w:val="00D80EC8"/>
    <w:rsid w:val="00D825D2"/>
    <w:rsid w:val="00D839BA"/>
    <w:rsid w:val="00D84677"/>
    <w:rsid w:val="00D84E3C"/>
    <w:rsid w:val="00D8513F"/>
    <w:rsid w:val="00D85687"/>
    <w:rsid w:val="00D85C6C"/>
    <w:rsid w:val="00D866DD"/>
    <w:rsid w:val="00D872B2"/>
    <w:rsid w:val="00D90E7B"/>
    <w:rsid w:val="00D91069"/>
    <w:rsid w:val="00D91A1A"/>
    <w:rsid w:val="00D92296"/>
    <w:rsid w:val="00D92A69"/>
    <w:rsid w:val="00D94D23"/>
    <w:rsid w:val="00D95F1C"/>
    <w:rsid w:val="00D96388"/>
    <w:rsid w:val="00D96932"/>
    <w:rsid w:val="00D96E76"/>
    <w:rsid w:val="00D97896"/>
    <w:rsid w:val="00DA0061"/>
    <w:rsid w:val="00DA0501"/>
    <w:rsid w:val="00DA1567"/>
    <w:rsid w:val="00DA1900"/>
    <w:rsid w:val="00DA1AF0"/>
    <w:rsid w:val="00DA1B68"/>
    <w:rsid w:val="00DA298B"/>
    <w:rsid w:val="00DA3B45"/>
    <w:rsid w:val="00DA3CF8"/>
    <w:rsid w:val="00DA5836"/>
    <w:rsid w:val="00DA5EAE"/>
    <w:rsid w:val="00DA7A9B"/>
    <w:rsid w:val="00DA7C95"/>
    <w:rsid w:val="00DB06A1"/>
    <w:rsid w:val="00DB0F67"/>
    <w:rsid w:val="00DB211A"/>
    <w:rsid w:val="00DB260C"/>
    <w:rsid w:val="00DB2FEF"/>
    <w:rsid w:val="00DB3AFC"/>
    <w:rsid w:val="00DB3C02"/>
    <w:rsid w:val="00DB3E0B"/>
    <w:rsid w:val="00DB458B"/>
    <w:rsid w:val="00DC0340"/>
    <w:rsid w:val="00DC0A9A"/>
    <w:rsid w:val="00DC0F2C"/>
    <w:rsid w:val="00DC2511"/>
    <w:rsid w:val="00DC2B97"/>
    <w:rsid w:val="00DC37B7"/>
    <w:rsid w:val="00DC4321"/>
    <w:rsid w:val="00DD0C9F"/>
    <w:rsid w:val="00DD0DC9"/>
    <w:rsid w:val="00DD11C4"/>
    <w:rsid w:val="00DD2BF1"/>
    <w:rsid w:val="00DD336B"/>
    <w:rsid w:val="00DD337C"/>
    <w:rsid w:val="00DD3512"/>
    <w:rsid w:val="00DD591F"/>
    <w:rsid w:val="00DD6220"/>
    <w:rsid w:val="00DD6278"/>
    <w:rsid w:val="00DD6989"/>
    <w:rsid w:val="00DE0187"/>
    <w:rsid w:val="00DE0826"/>
    <w:rsid w:val="00DE185C"/>
    <w:rsid w:val="00DE261A"/>
    <w:rsid w:val="00DE2753"/>
    <w:rsid w:val="00DE27E9"/>
    <w:rsid w:val="00DE408C"/>
    <w:rsid w:val="00DE4603"/>
    <w:rsid w:val="00DE61AA"/>
    <w:rsid w:val="00DE6B07"/>
    <w:rsid w:val="00DE6EF2"/>
    <w:rsid w:val="00DF038C"/>
    <w:rsid w:val="00DF0AE2"/>
    <w:rsid w:val="00DF17FA"/>
    <w:rsid w:val="00DF18A8"/>
    <w:rsid w:val="00DF2B20"/>
    <w:rsid w:val="00DF43D7"/>
    <w:rsid w:val="00DF465F"/>
    <w:rsid w:val="00DF4C18"/>
    <w:rsid w:val="00DF76BF"/>
    <w:rsid w:val="00DF7A63"/>
    <w:rsid w:val="00E0022A"/>
    <w:rsid w:val="00E01332"/>
    <w:rsid w:val="00E0166C"/>
    <w:rsid w:val="00E03017"/>
    <w:rsid w:val="00E0312D"/>
    <w:rsid w:val="00E0323E"/>
    <w:rsid w:val="00E03737"/>
    <w:rsid w:val="00E048B0"/>
    <w:rsid w:val="00E06274"/>
    <w:rsid w:val="00E10ED4"/>
    <w:rsid w:val="00E11212"/>
    <w:rsid w:val="00E11D28"/>
    <w:rsid w:val="00E12454"/>
    <w:rsid w:val="00E133CF"/>
    <w:rsid w:val="00E1354C"/>
    <w:rsid w:val="00E14090"/>
    <w:rsid w:val="00E143CD"/>
    <w:rsid w:val="00E14F9A"/>
    <w:rsid w:val="00E158E8"/>
    <w:rsid w:val="00E15EB0"/>
    <w:rsid w:val="00E16A72"/>
    <w:rsid w:val="00E17B58"/>
    <w:rsid w:val="00E20848"/>
    <w:rsid w:val="00E21362"/>
    <w:rsid w:val="00E21733"/>
    <w:rsid w:val="00E226BA"/>
    <w:rsid w:val="00E22A77"/>
    <w:rsid w:val="00E22DCE"/>
    <w:rsid w:val="00E22E74"/>
    <w:rsid w:val="00E23FAF"/>
    <w:rsid w:val="00E25B77"/>
    <w:rsid w:val="00E2664B"/>
    <w:rsid w:val="00E27199"/>
    <w:rsid w:val="00E30894"/>
    <w:rsid w:val="00E30E03"/>
    <w:rsid w:val="00E3106D"/>
    <w:rsid w:val="00E3127A"/>
    <w:rsid w:val="00E31835"/>
    <w:rsid w:val="00E328D3"/>
    <w:rsid w:val="00E33586"/>
    <w:rsid w:val="00E33F1A"/>
    <w:rsid w:val="00E34475"/>
    <w:rsid w:val="00E34DE5"/>
    <w:rsid w:val="00E35625"/>
    <w:rsid w:val="00E35AD3"/>
    <w:rsid w:val="00E3696D"/>
    <w:rsid w:val="00E36A83"/>
    <w:rsid w:val="00E37684"/>
    <w:rsid w:val="00E37F45"/>
    <w:rsid w:val="00E401B0"/>
    <w:rsid w:val="00E40376"/>
    <w:rsid w:val="00E405C5"/>
    <w:rsid w:val="00E41462"/>
    <w:rsid w:val="00E414AC"/>
    <w:rsid w:val="00E41D11"/>
    <w:rsid w:val="00E434B9"/>
    <w:rsid w:val="00E44C1E"/>
    <w:rsid w:val="00E45083"/>
    <w:rsid w:val="00E45F17"/>
    <w:rsid w:val="00E47FB9"/>
    <w:rsid w:val="00E507EB"/>
    <w:rsid w:val="00E50A14"/>
    <w:rsid w:val="00E50F72"/>
    <w:rsid w:val="00E52C1A"/>
    <w:rsid w:val="00E52C84"/>
    <w:rsid w:val="00E5388C"/>
    <w:rsid w:val="00E53AB2"/>
    <w:rsid w:val="00E53C5F"/>
    <w:rsid w:val="00E53CD9"/>
    <w:rsid w:val="00E54236"/>
    <w:rsid w:val="00E54B50"/>
    <w:rsid w:val="00E57C54"/>
    <w:rsid w:val="00E6093B"/>
    <w:rsid w:val="00E60CE7"/>
    <w:rsid w:val="00E61842"/>
    <w:rsid w:val="00E62643"/>
    <w:rsid w:val="00E62F05"/>
    <w:rsid w:val="00E63006"/>
    <w:rsid w:val="00E63649"/>
    <w:rsid w:val="00E675C8"/>
    <w:rsid w:val="00E713AF"/>
    <w:rsid w:val="00E71FB2"/>
    <w:rsid w:val="00E7309E"/>
    <w:rsid w:val="00E75056"/>
    <w:rsid w:val="00E76EFA"/>
    <w:rsid w:val="00E76F59"/>
    <w:rsid w:val="00E77ACE"/>
    <w:rsid w:val="00E80EAB"/>
    <w:rsid w:val="00E80FD5"/>
    <w:rsid w:val="00E815F1"/>
    <w:rsid w:val="00E83698"/>
    <w:rsid w:val="00E836F6"/>
    <w:rsid w:val="00E83F02"/>
    <w:rsid w:val="00E84E91"/>
    <w:rsid w:val="00E85524"/>
    <w:rsid w:val="00E8596B"/>
    <w:rsid w:val="00E86450"/>
    <w:rsid w:val="00E86B38"/>
    <w:rsid w:val="00E87365"/>
    <w:rsid w:val="00E8760C"/>
    <w:rsid w:val="00E90FBE"/>
    <w:rsid w:val="00E916A9"/>
    <w:rsid w:val="00E917CB"/>
    <w:rsid w:val="00E91C38"/>
    <w:rsid w:val="00E9331F"/>
    <w:rsid w:val="00E93CAF"/>
    <w:rsid w:val="00E94351"/>
    <w:rsid w:val="00E94472"/>
    <w:rsid w:val="00E94C8F"/>
    <w:rsid w:val="00E962DF"/>
    <w:rsid w:val="00E9650B"/>
    <w:rsid w:val="00E97096"/>
    <w:rsid w:val="00EA0469"/>
    <w:rsid w:val="00EA0999"/>
    <w:rsid w:val="00EA1874"/>
    <w:rsid w:val="00EA1EDF"/>
    <w:rsid w:val="00EA2BBA"/>
    <w:rsid w:val="00EA2D60"/>
    <w:rsid w:val="00EA31EF"/>
    <w:rsid w:val="00EA39EA"/>
    <w:rsid w:val="00EA505B"/>
    <w:rsid w:val="00EA58F8"/>
    <w:rsid w:val="00EA597A"/>
    <w:rsid w:val="00EA6168"/>
    <w:rsid w:val="00EA62DE"/>
    <w:rsid w:val="00EA7A33"/>
    <w:rsid w:val="00EA7D5D"/>
    <w:rsid w:val="00EB019E"/>
    <w:rsid w:val="00EB0213"/>
    <w:rsid w:val="00EB076C"/>
    <w:rsid w:val="00EB0BFF"/>
    <w:rsid w:val="00EB10BD"/>
    <w:rsid w:val="00EB169B"/>
    <w:rsid w:val="00EB2558"/>
    <w:rsid w:val="00EB35BC"/>
    <w:rsid w:val="00EB4C2E"/>
    <w:rsid w:val="00EB6526"/>
    <w:rsid w:val="00EB6AE7"/>
    <w:rsid w:val="00EB772B"/>
    <w:rsid w:val="00EB78A0"/>
    <w:rsid w:val="00EB7E6E"/>
    <w:rsid w:val="00EC1475"/>
    <w:rsid w:val="00EC16E9"/>
    <w:rsid w:val="00EC1D1C"/>
    <w:rsid w:val="00EC2023"/>
    <w:rsid w:val="00EC23A6"/>
    <w:rsid w:val="00EC329D"/>
    <w:rsid w:val="00EC410C"/>
    <w:rsid w:val="00EC5F2B"/>
    <w:rsid w:val="00EC6B0F"/>
    <w:rsid w:val="00EC7AA9"/>
    <w:rsid w:val="00ED139B"/>
    <w:rsid w:val="00ED3BCE"/>
    <w:rsid w:val="00ED4D6E"/>
    <w:rsid w:val="00ED4FE7"/>
    <w:rsid w:val="00ED5990"/>
    <w:rsid w:val="00ED6004"/>
    <w:rsid w:val="00ED6F12"/>
    <w:rsid w:val="00ED7664"/>
    <w:rsid w:val="00ED7D10"/>
    <w:rsid w:val="00EE002D"/>
    <w:rsid w:val="00EE0F15"/>
    <w:rsid w:val="00EE153A"/>
    <w:rsid w:val="00EE1568"/>
    <w:rsid w:val="00EE1A3A"/>
    <w:rsid w:val="00EE1E21"/>
    <w:rsid w:val="00EE2666"/>
    <w:rsid w:val="00EE3779"/>
    <w:rsid w:val="00EE6091"/>
    <w:rsid w:val="00EE6496"/>
    <w:rsid w:val="00EE714D"/>
    <w:rsid w:val="00EE754E"/>
    <w:rsid w:val="00EE79FE"/>
    <w:rsid w:val="00EF12EA"/>
    <w:rsid w:val="00EF51C9"/>
    <w:rsid w:val="00EF58EA"/>
    <w:rsid w:val="00EF68CE"/>
    <w:rsid w:val="00EF7F65"/>
    <w:rsid w:val="00F01001"/>
    <w:rsid w:val="00F0471C"/>
    <w:rsid w:val="00F05183"/>
    <w:rsid w:val="00F07AEF"/>
    <w:rsid w:val="00F07EB2"/>
    <w:rsid w:val="00F1135E"/>
    <w:rsid w:val="00F11BB0"/>
    <w:rsid w:val="00F12358"/>
    <w:rsid w:val="00F13C70"/>
    <w:rsid w:val="00F14B2C"/>
    <w:rsid w:val="00F16B7E"/>
    <w:rsid w:val="00F17372"/>
    <w:rsid w:val="00F17DB5"/>
    <w:rsid w:val="00F20006"/>
    <w:rsid w:val="00F202A4"/>
    <w:rsid w:val="00F2038C"/>
    <w:rsid w:val="00F20FD2"/>
    <w:rsid w:val="00F21CB3"/>
    <w:rsid w:val="00F22737"/>
    <w:rsid w:val="00F23052"/>
    <w:rsid w:val="00F24378"/>
    <w:rsid w:val="00F249D7"/>
    <w:rsid w:val="00F2702E"/>
    <w:rsid w:val="00F2722D"/>
    <w:rsid w:val="00F27451"/>
    <w:rsid w:val="00F27F79"/>
    <w:rsid w:val="00F30017"/>
    <w:rsid w:val="00F30B33"/>
    <w:rsid w:val="00F30D9C"/>
    <w:rsid w:val="00F32372"/>
    <w:rsid w:val="00F32D50"/>
    <w:rsid w:val="00F34569"/>
    <w:rsid w:val="00F36105"/>
    <w:rsid w:val="00F3714A"/>
    <w:rsid w:val="00F37445"/>
    <w:rsid w:val="00F40C5A"/>
    <w:rsid w:val="00F41DF2"/>
    <w:rsid w:val="00F425CD"/>
    <w:rsid w:val="00F42699"/>
    <w:rsid w:val="00F42D52"/>
    <w:rsid w:val="00F43DB2"/>
    <w:rsid w:val="00F45535"/>
    <w:rsid w:val="00F50D25"/>
    <w:rsid w:val="00F51137"/>
    <w:rsid w:val="00F512FD"/>
    <w:rsid w:val="00F526F7"/>
    <w:rsid w:val="00F53466"/>
    <w:rsid w:val="00F53485"/>
    <w:rsid w:val="00F534BA"/>
    <w:rsid w:val="00F53A1E"/>
    <w:rsid w:val="00F54094"/>
    <w:rsid w:val="00F54FD1"/>
    <w:rsid w:val="00F551FC"/>
    <w:rsid w:val="00F55DDA"/>
    <w:rsid w:val="00F55F9F"/>
    <w:rsid w:val="00F5624A"/>
    <w:rsid w:val="00F5636C"/>
    <w:rsid w:val="00F563A1"/>
    <w:rsid w:val="00F56B4F"/>
    <w:rsid w:val="00F57341"/>
    <w:rsid w:val="00F5737D"/>
    <w:rsid w:val="00F57BE3"/>
    <w:rsid w:val="00F61D59"/>
    <w:rsid w:val="00F61D79"/>
    <w:rsid w:val="00F626B3"/>
    <w:rsid w:val="00F6279D"/>
    <w:rsid w:val="00F632BA"/>
    <w:rsid w:val="00F638B0"/>
    <w:rsid w:val="00F64E28"/>
    <w:rsid w:val="00F64F99"/>
    <w:rsid w:val="00F65F20"/>
    <w:rsid w:val="00F66210"/>
    <w:rsid w:val="00F668D3"/>
    <w:rsid w:val="00F66EED"/>
    <w:rsid w:val="00F71771"/>
    <w:rsid w:val="00F717B9"/>
    <w:rsid w:val="00F721A5"/>
    <w:rsid w:val="00F7234D"/>
    <w:rsid w:val="00F72A5D"/>
    <w:rsid w:val="00F72F3A"/>
    <w:rsid w:val="00F73324"/>
    <w:rsid w:val="00F74CC2"/>
    <w:rsid w:val="00F75621"/>
    <w:rsid w:val="00F75942"/>
    <w:rsid w:val="00F75CA8"/>
    <w:rsid w:val="00F77FB1"/>
    <w:rsid w:val="00F82DD2"/>
    <w:rsid w:val="00F8351C"/>
    <w:rsid w:val="00F83F57"/>
    <w:rsid w:val="00F8500A"/>
    <w:rsid w:val="00F8514F"/>
    <w:rsid w:val="00F85377"/>
    <w:rsid w:val="00F85D8B"/>
    <w:rsid w:val="00F87644"/>
    <w:rsid w:val="00F903E0"/>
    <w:rsid w:val="00F90567"/>
    <w:rsid w:val="00F91DA4"/>
    <w:rsid w:val="00F92EA2"/>
    <w:rsid w:val="00F933C0"/>
    <w:rsid w:val="00F93D52"/>
    <w:rsid w:val="00F9455E"/>
    <w:rsid w:val="00F948E5"/>
    <w:rsid w:val="00F955A1"/>
    <w:rsid w:val="00F963C6"/>
    <w:rsid w:val="00F96E81"/>
    <w:rsid w:val="00F96EA0"/>
    <w:rsid w:val="00F97631"/>
    <w:rsid w:val="00F977A3"/>
    <w:rsid w:val="00FA074B"/>
    <w:rsid w:val="00FA0ABF"/>
    <w:rsid w:val="00FA0CBE"/>
    <w:rsid w:val="00FA0D89"/>
    <w:rsid w:val="00FA2A41"/>
    <w:rsid w:val="00FA2A51"/>
    <w:rsid w:val="00FA2BDA"/>
    <w:rsid w:val="00FA41E1"/>
    <w:rsid w:val="00FA4D2B"/>
    <w:rsid w:val="00FA525D"/>
    <w:rsid w:val="00FA60F2"/>
    <w:rsid w:val="00FA6CAC"/>
    <w:rsid w:val="00FA7A01"/>
    <w:rsid w:val="00FB00A3"/>
    <w:rsid w:val="00FB3DB3"/>
    <w:rsid w:val="00FB4593"/>
    <w:rsid w:val="00FB4915"/>
    <w:rsid w:val="00FB5140"/>
    <w:rsid w:val="00FB589E"/>
    <w:rsid w:val="00FB6B86"/>
    <w:rsid w:val="00FB6D9C"/>
    <w:rsid w:val="00FB7C9D"/>
    <w:rsid w:val="00FC0B28"/>
    <w:rsid w:val="00FC0B82"/>
    <w:rsid w:val="00FC1510"/>
    <w:rsid w:val="00FC32F4"/>
    <w:rsid w:val="00FC578F"/>
    <w:rsid w:val="00FC5912"/>
    <w:rsid w:val="00FC60BB"/>
    <w:rsid w:val="00FC6566"/>
    <w:rsid w:val="00FD0825"/>
    <w:rsid w:val="00FD25A5"/>
    <w:rsid w:val="00FD4485"/>
    <w:rsid w:val="00FD4EAD"/>
    <w:rsid w:val="00FD52F4"/>
    <w:rsid w:val="00FD5497"/>
    <w:rsid w:val="00FD64DC"/>
    <w:rsid w:val="00FD7860"/>
    <w:rsid w:val="00FD7C6B"/>
    <w:rsid w:val="00FE1626"/>
    <w:rsid w:val="00FE1706"/>
    <w:rsid w:val="00FE19E4"/>
    <w:rsid w:val="00FE1AC5"/>
    <w:rsid w:val="00FE2040"/>
    <w:rsid w:val="00FE2EDF"/>
    <w:rsid w:val="00FE4844"/>
    <w:rsid w:val="00FE4F04"/>
    <w:rsid w:val="00FE5226"/>
    <w:rsid w:val="00FE5FB8"/>
    <w:rsid w:val="00FE77B9"/>
    <w:rsid w:val="00FE78EA"/>
    <w:rsid w:val="00FF26DA"/>
    <w:rsid w:val="00FF2B6B"/>
    <w:rsid w:val="00FF38D4"/>
    <w:rsid w:val="00FF4ADF"/>
    <w:rsid w:val="00FF4FF1"/>
    <w:rsid w:val="00FF5236"/>
    <w:rsid w:val="00FF65B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34D"/>
    <w:rPr>
      <w:sz w:val="24"/>
      <w:szCs w:val="24"/>
      <w:lang w:eastAsia="en-US"/>
    </w:rPr>
  </w:style>
  <w:style w:type="paragraph" w:styleId="Ttulo1">
    <w:name w:val="heading 1"/>
    <w:basedOn w:val="Normal"/>
    <w:next w:val="Normal"/>
    <w:qFormat/>
    <w:rsid w:val="0054574A"/>
    <w:pPr>
      <w:keepNext/>
      <w:suppressAutoHyphens/>
      <w:jc w:val="center"/>
      <w:outlineLvl w:val="0"/>
    </w:pPr>
    <w:rPr>
      <w:b/>
      <w:bCs/>
      <w:spacing w:val="-3"/>
      <w:szCs w:val="20"/>
      <w:lang w:eastAsia="es-ES" w:bidi="he-IL"/>
    </w:rPr>
  </w:style>
  <w:style w:type="paragraph" w:styleId="Ttulo2">
    <w:name w:val="heading 2"/>
    <w:basedOn w:val="Normal"/>
    <w:next w:val="Normal"/>
    <w:qFormat/>
    <w:rsid w:val="0054574A"/>
    <w:pPr>
      <w:keepNext/>
      <w:suppressAutoHyphens/>
      <w:jc w:val="center"/>
      <w:outlineLvl w:val="1"/>
    </w:pPr>
    <w:rPr>
      <w:rFonts w:ascii="Courier New" w:hAnsi="Courier New"/>
      <w:b/>
      <w:bCs/>
      <w:sz w:val="28"/>
      <w:szCs w:val="20"/>
      <w:lang w:eastAsia="es-ES" w:bidi="he-IL"/>
    </w:rPr>
  </w:style>
  <w:style w:type="paragraph" w:styleId="Ttulo3">
    <w:name w:val="heading 3"/>
    <w:basedOn w:val="Normal"/>
    <w:next w:val="Normal"/>
    <w:qFormat/>
    <w:rsid w:val="0054574A"/>
    <w:pPr>
      <w:keepNext/>
      <w:ind w:left="540" w:right="589"/>
      <w:jc w:val="center"/>
      <w:outlineLvl w:val="2"/>
    </w:pPr>
    <w:rPr>
      <w:rFonts w:ascii="Garamond" w:hAnsi="Garamond" w:cs="Arial"/>
      <w:b/>
      <w:bCs/>
      <w:iCs/>
      <w:lang w:eastAsia="es-ES" w:bidi="he-IL"/>
    </w:rPr>
  </w:style>
  <w:style w:type="paragraph" w:styleId="Ttulo4">
    <w:name w:val="heading 4"/>
    <w:basedOn w:val="Normal"/>
    <w:next w:val="Normal"/>
    <w:qFormat/>
    <w:rsid w:val="0054574A"/>
    <w:pPr>
      <w:keepNext/>
      <w:spacing w:before="240" w:after="60"/>
      <w:outlineLvl w:val="3"/>
    </w:pPr>
    <w:rPr>
      <w:b/>
      <w:bCs/>
      <w:sz w:val="28"/>
      <w:szCs w:val="28"/>
      <w:lang w:val="en-US"/>
    </w:rPr>
  </w:style>
  <w:style w:type="paragraph" w:styleId="Ttulo5">
    <w:name w:val="heading 5"/>
    <w:basedOn w:val="Normal"/>
    <w:next w:val="Normal"/>
    <w:qFormat/>
    <w:rsid w:val="0054574A"/>
    <w:pPr>
      <w:spacing w:before="240" w:after="60"/>
      <w:outlineLvl w:val="4"/>
    </w:pPr>
    <w:rPr>
      <w:b/>
      <w:bCs/>
      <w:i/>
      <w:iCs/>
      <w:sz w:val="26"/>
      <w:szCs w:val="26"/>
      <w:lang w:val="en-US"/>
    </w:rPr>
  </w:style>
  <w:style w:type="paragraph" w:styleId="Ttulo6">
    <w:name w:val="heading 6"/>
    <w:basedOn w:val="Normal"/>
    <w:next w:val="Normal"/>
    <w:qFormat/>
    <w:rsid w:val="0054574A"/>
    <w:pPr>
      <w:keepNext/>
      <w:ind w:left="-360" w:right="-714"/>
      <w:jc w:val="center"/>
      <w:outlineLvl w:val="5"/>
    </w:pPr>
    <w:rPr>
      <w:rFonts w:ascii="Garamond" w:hAnsi="Garamond" w:cs="Arial"/>
      <w:b/>
      <w:bCs/>
      <w:sz w:val="14"/>
      <w:szCs w:val="14"/>
      <w:lang w:val="es-AR" w:eastAsia="es-ES" w:bidi="he-IL"/>
    </w:rPr>
  </w:style>
  <w:style w:type="paragraph" w:styleId="Ttulo7">
    <w:name w:val="heading 7"/>
    <w:basedOn w:val="Normal"/>
    <w:next w:val="Normal"/>
    <w:qFormat/>
    <w:rsid w:val="0054574A"/>
    <w:pPr>
      <w:keepNext/>
      <w:ind w:left="-180" w:right="-714"/>
      <w:jc w:val="center"/>
      <w:outlineLvl w:val="6"/>
    </w:pPr>
    <w:rPr>
      <w:rFonts w:ascii="Garamond" w:hAnsi="Garamond" w:cs="Arial"/>
      <w:b/>
      <w:sz w:val="18"/>
      <w:szCs w:val="16"/>
      <w:lang w:val="es-AR" w:eastAsia="es-ES" w:bidi="he-IL"/>
    </w:rPr>
  </w:style>
  <w:style w:type="paragraph" w:styleId="Ttulo8">
    <w:name w:val="heading 8"/>
    <w:basedOn w:val="Normal"/>
    <w:next w:val="Normal"/>
    <w:qFormat/>
    <w:rsid w:val="0054574A"/>
    <w:pPr>
      <w:keepNext/>
      <w:ind w:left="-360" w:right="-714"/>
      <w:jc w:val="center"/>
      <w:outlineLvl w:val="7"/>
    </w:pPr>
    <w:rPr>
      <w:rFonts w:ascii="Garamond" w:hAnsi="Garamond" w:cs="Arial"/>
      <w:b/>
      <w:bCs/>
      <w:sz w:val="18"/>
      <w:szCs w:val="14"/>
      <w:lang w:val="es-AR" w:eastAsia="es-ES" w:bidi="he-IL"/>
    </w:rPr>
  </w:style>
  <w:style w:type="paragraph" w:styleId="Ttulo9">
    <w:name w:val="heading 9"/>
    <w:basedOn w:val="Normal"/>
    <w:next w:val="Normal"/>
    <w:qFormat/>
    <w:rsid w:val="0054574A"/>
    <w:pPr>
      <w:keepNext/>
      <w:jc w:val="center"/>
      <w:outlineLvl w:val="8"/>
    </w:pPr>
    <w:rPr>
      <w:b/>
      <w:bCs/>
      <w:sz w:val="20"/>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4574A"/>
    <w:rPr>
      <w:color w:val="0000FF"/>
      <w:u w:val="single"/>
    </w:rPr>
  </w:style>
  <w:style w:type="character" w:styleId="Hipervnculovisitado">
    <w:name w:val="FollowedHyperlink"/>
    <w:basedOn w:val="Fuentedeprrafopredeter"/>
    <w:rsid w:val="0054574A"/>
    <w:rPr>
      <w:color w:val="800080"/>
      <w:u w:val="single"/>
    </w:rPr>
  </w:style>
  <w:style w:type="paragraph" w:styleId="NormalWeb">
    <w:name w:val="Normal (Web)"/>
    <w:basedOn w:val="Normal"/>
    <w:rsid w:val="0054574A"/>
    <w:pPr>
      <w:spacing w:before="100" w:beforeAutospacing="1" w:after="100" w:afterAutospacing="1"/>
    </w:pPr>
    <w:rPr>
      <w:lang w:val="en-US"/>
    </w:rPr>
  </w:style>
  <w:style w:type="paragraph" w:styleId="Encabezado">
    <w:name w:val="header"/>
    <w:basedOn w:val="Normal"/>
    <w:link w:val="EncabezadoCar"/>
    <w:uiPriority w:val="99"/>
    <w:rsid w:val="0054574A"/>
    <w:pPr>
      <w:tabs>
        <w:tab w:val="center" w:pos="4320"/>
        <w:tab w:val="right" w:pos="8640"/>
      </w:tabs>
    </w:pPr>
  </w:style>
  <w:style w:type="paragraph" w:styleId="Piedepgina">
    <w:name w:val="footer"/>
    <w:basedOn w:val="Normal"/>
    <w:link w:val="PiedepginaCar"/>
    <w:uiPriority w:val="99"/>
    <w:rsid w:val="0054574A"/>
    <w:pPr>
      <w:tabs>
        <w:tab w:val="center" w:pos="4320"/>
        <w:tab w:val="right" w:pos="8640"/>
      </w:tabs>
    </w:pPr>
  </w:style>
  <w:style w:type="paragraph" w:styleId="Lista2">
    <w:name w:val="List 2"/>
    <w:basedOn w:val="Normal"/>
    <w:rsid w:val="0054574A"/>
    <w:pPr>
      <w:ind w:left="720" w:hanging="360"/>
    </w:pPr>
    <w:rPr>
      <w:rFonts w:ascii="Courier New" w:hAnsi="Courier New"/>
      <w:szCs w:val="20"/>
      <w:lang w:eastAsia="es-ES" w:bidi="he-IL"/>
    </w:rPr>
  </w:style>
  <w:style w:type="paragraph" w:styleId="Lista3">
    <w:name w:val="List 3"/>
    <w:basedOn w:val="Normal"/>
    <w:rsid w:val="0054574A"/>
    <w:pPr>
      <w:ind w:left="1080" w:hanging="360"/>
    </w:pPr>
    <w:rPr>
      <w:rFonts w:ascii="Courier New" w:hAnsi="Courier New"/>
      <w:szCs w:val="20"/>
      <w:lang w:eastAsia="es-ES" w:bidi="he-IL"/>
    </w:rPr>
  </w:style>
  <w:style w:type="paragraph" w:styleId="Listaconvietas2">
    <w:name w:val="List Bullet 2"/>
    <w:basedOn w:val="Normal"/>
    <w:rsid w:val="0054574A"/>
    <w:pPr>
      <w:tabs>
        <w:tab w:val="num" w:pos="720"/>
      </w:tabs>
      <w:ind w:left="720" w:hanging="360"/>
    </w:pPr>
    <w:rPr>
      <w:rFonts w:ascii="Courier New" w:hAnsi="Courier New"/>
      <w:szCs w:val="20"/>
      <w:lang w:eastAsia="es-ES" w:bidi="he-IL"/>
    </w:rPr>
  </w:style>
  <w:style w:type="paragraph" w:styleId="Subttulo">
    <w:name w:val="Subtitle"/>
    <w:basedOn w:val="Normal"/>
    <w:qFormat/>
    <w:rsid w:val="0054574A"/>
    <w:pPr>
      <w:spacing w:after="60"/>
      <w:ind w:left="1080"/>
      <w:jc w:val="center"/>
      <w:outlineLvl w:val="1"/>
    </w:pPr>
    <w:rPr>
      <w:rFonts w:ascii="Arial" w:eastAsia="Batang" w:hAnsi="Arial" w:cs="Arial"/>
      <w:spacing w:val="-5"/>
      <w:sz w:val="20"/>
      <w:szCs w:val="20"/>
      <w:lang w:val="es-ES"/>
    </w:rPr>
  </w:style>
  <w:style w:type="paragraph" w:styleId="Ttulo">
    <w:name w:val="Title"/>
    <w:basedOn w:val="Normal"/>
    <w:next w:val="Subttulo"/>
    <w:qFormat/>
    <w:rsid w:val="0054574A"/>
    <w:pPr>
      <w:keepNext/>
      <w:keepLines/>
      <w:pBdr>
        <w:top w:val="single" w:sz="6" w:space="16" w:color="auto"/>
      </w:pBdr>
      <w:spacing w:before="220" w:after="60" w:line="320" w:lineRule="atLeast"/>
      <w:ind w:left="1080"/>
    </w:pPr>
    <w:rPr>
      <w:rFonts w:ascii="Arial Black" w:eastAsia="Batang" w:hAnsi="Arial Black"/>
      <w:spacing w:val="-30"/>
      <w:kern w:val="28"/>
      <w:sz w:val="40"/>
      <w:szCs w:val="20"/>
      <w:lang w:val="es-ES"/>
    </w:rPr>
  </w:style>
  <w:style w:type="paragraph" w:styleId="Textoindependiente">
    <w:name w:val="Body Text"/>
    <w:basedOn w:val="Normal"/>
    <w:rsid w:val="0054574A"/>
    <w:pPr>
      <w:tabs>
        <w:tab w:val="left" w:pos="-720"/>
        <w:tab w:val="left" w:pos="0"/>
        <w:tab w:val="left" w:pos="276"/>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jc w:val="center"/>
    </w:pPr>
    <w:rPr>
      <w:b/>
      <w:szCs w:val="20"/>
      <w:lang w:eastAsia="es-ES" w:bidi="he-IL"/>
    </w:rPr>
  </w:style>
  <w:style w:type="paragraph" w:styleId="Sangradetextonormal">
    <w:name w:val="Body Text Indent"/>
    <w:basedOn w:val="Normal"/>
    <w:rsid w:val="0054574A"/>
    <w:pPr>
      <w:jc w:val="both"/>
    </w:pPr>
    <w:rPr>
      <w:rFonts w:ascii="Arial" w:hAnsi="Arial"/>
      <w:color w:val="000000"/>
      <w:szCs w:val="20"/>
      <w:lang w:eastAsia="es-ES" w:bidi="he-IL"/>
    </w:rPr>
  </w:style>
  <w:style w:type="paragraph" w:styleId="Continuarlista2">
    <w:name w:val="List Continue 2"/>
    <w:basedOn w:val="Normal"/>
    <w:rsid w:val="0054574A"/>
    <w:pPr>
      <w:spacing w:after="120"/>
      <w:ind w:left="720"/>
    </w:pPr>
    <w:rPr>
      <w:rFonts w:ascii="Courier New" w:hAnsi="Courier New"/>
      <w:szCs w:val="20"/>
      <w:lang w:eastAsia="es-ES" w:bidi="he-IL"/>
    </w:rPr>
  </w:style>
  <w:style w:type="paragraph" w:styleId="Saludo">
    <w:name w:val="Salutation"/>
    <w:basedOn w:val="Normal"/>
    <w:next w:val="Normal"/>
    <w:rsid w:val="0054574A"/>
    <w:rPr>
      <w:rFonts w:ascii="Courier New" w:hAnsi="Courier New"/>
      <w:szCs w:val="20"/>
      <w:lang w:eastAsia="es-ES" w:bidi="he-IL"/>
    </w:rPr>
  </w:style>
  <w:style w:type="paragraph" w:styleId="Textoindependienteprimerasangra2">
    <w:name w:val="Body Text First Indent 2"/>
    <w:basedOn w:val="Sangradetextonormal"/>
    <w:rsid w:val="0054574A"/>
    <w:pPr>
      <w:spacing w:after="120"/>
      <w:ind w:left="360" w:firstLine="210"/>
      <w:jc w:val="left"/>
    </w:pPr>
    <w:rPr>
      <w:rFonts w:ascii="Courier New" w:hAnsi="Courier New"/>
      <w:color w:val="auto"/>
    </w:rPr>
  </w:style>
  <w:style w:type="paragraph" w:styleId="Textoindependiente2">
    <w:name w:val="Body Text 2"/>
    <w:basedOn w:val="Normal"/>
    <w:rsid w:val="0054574A"/>
    <w:pPr>
      <w:tabs>
        <w:tab w:val="left" w:pos="-1440"/>
        <w:tab w:val="left" w:pos="-720"/>
      </w:tabs>
      <w:suppressAutoHyphens/>
      <w:jc w:val="both"/>
    </w:pPr>
    <w:rPr>
      <w:sz w:val="22"/>
      <w:szCs w:val="20"/>
      <w:lang w:eastAsia="es-ES" w:bidi="he-IL"/>
    </w:rPr>
  </w:style>
  <w:style w:type="paragraph" w:styleId="Textoindependiente3">
    <w:name w:val="Body Text 3"/>
    <w:basedOn w:val="Normal"/>
    <w:rsid w:val="0054574A"/>
    <w:pPr>
      <w:numPr>
        <w:numId w:val="1"/>
      </w:numPr>
      <w:tabs>
        <w:tab w:val="clear" w:pos="643"/>
      </w:tabs>
      <w:ind w:left="0" w:firstLine="0"/>
      <w:jc w:val="both"/>
    </w:pPr>
    <w:rPr>
      <w:rFonts w:ascii="Tahoma" w:hAnsi="Tahoma" w:cs="Tahoma"/>
      <w:color w:val="FF0000"/>
      <w:sz w:val="20"/>
    </w:rPr>
  </w:style>
  <w:style w:type="paragraph" w:styleId="Sangra2detindependiente">
    <w:name w:val="Body Text Indent 2"/>
    <w:basedOn w:val="Normal"/>
    <w:rsid w:val="0054574A"/>
    <w:pPr>
      <w:spacing w:after="120" w:line="480" w:lineRule="auto"/>
      <w:ind w:left="360"/>
    </w:pPr>
    <w:rPr>
      <w:lang w:eastAsia="es-ES"/>
    </w:rPr>
  </w:style>
  <w:style w:type="paragraph" w:styleId="Sangra3detindependiente">
    <w:name w:val="Body Text Indent 3"/>
    <w:basedOn w:val="Normal"/>
    <w:rsid w:val="0054574A"/>
    <w:pPr>
      <w:ind w:left="360"/>
      <w:jc w:val="both"/>
    </w:pPr>
    <w:rPr>
      <w:rFonts w:ascii="Arial" w:hAnsi="Arial" w:cs="Arial"/>
      <w:sz w:val="20"/>
      <w:szCs w:val="20"/>
      <w:lang w:eastAsia="es-ES"/>
    </w:rPr>
  </w:style>
  <w:style w:type="paragraph" w:styleId="Textodebloque">
    <w:name w:val="Block Text"/>
    <w:basedOn w:val="Normal"/>
    <w:rsid w:val="0054574A"/>
    <w:pPr>
      <w:spacing w:line="360" w:lineRule="auto"/>
      <w:ind w:left="500" w:right="500"/>
      <w:jc w:val="both"/>
    </w:pPr>
    <w:rPr>
      <w:rFonts w:ascii="Garamond" w:hAnsi="Garamond" w:cs="Arial"/>
      <w:b/>
      <w:iCs/>
      <w:sz w:val="22"/>
      <w:szCs w:val="22"/>
      <w:lang w:eastAsia="es-ES" w:bidi="he-IL"/>
    </w:rPr>
  </w:style>
  <w:style w:type="paragraph" w:customStyle="1" w:styleId="Textodenotaalfinal">
    <w:name w:val="Texto de nota al final"/>
    <w:basedOn w:val="Normal"/>
    <w:rsid w:val="0054574A"/>
    <w:rPr>
      <w:rFonts w:ascii="Courier New" w:hAnsi="Courier New"/>
      <w:szCs w:val="20"/>
      <w:lang w:eastAsia="es-ES" w:bidi="he-IL"/>
    </w:rPr>
  </w:style>
  <w:style w:type="paragraph" w:customStyle="1" w:styleId="Textodenotaalpie">
    <w:name w:val="Texto de nota al pie"/>
    <w:basedOn w:val="Normal"/>
    <w:rsid w:val="0054574A"/>
    <w:rPr>
      <w:rFonts w:ascii="Courier New" w:hAnsi="Courier New"/>
      <w:szCs w:val="20"/>
      <w:lang w:eastAsia="es-ES" w:bidi="he-IL"/>
    </w:rPr>
  </w:style>
  <w:style w:type="paragraph" w:customStyle="1" w:styleId="Prder1">
    <w:name w:val="PÀÀr. der. 1"/>
    <w:rsid w:val="0054574A"/>
    <w:pPr>
      <w:tabs>
        <w:tab w:val="left" w:pos="-720"/>
        <w:tab w:val="left" w:pos="0"/>
        <w:tab w:val="decimal" w:pos="720"/>
      </w:tabs>
      <w:suppressAutoHyphens/>
      <w:ind w:left="720"/>
    </w:pPr>
    <w:rPr>
      <w:rFonts w:ascii="Courier New" w:hAnsi="Courier New"/>
      <w:sz w:val="24"/>
      <w:lang w:val="en-US" w:eastAsia="es-ES" w:bidi="he-IL"/>
    </w:rPr>
  </w:style>
  <w:style w:type="paragraph" w:customStyle="1" w:styleId="Prder2">
    <w:name w:val="PÀÀr. der. 2"/>
    <w:rsid w:val="0054574A"/>
    <w:pPr>
      <w:tabs>
        <w:tab w:val="left" w:pos="-720"/>
        <w:tab w:val="left" w:pos="0"/>
        <w:tab w:val="left" w:pos="720"/>
        <w:tab w:val="decimal" w:pos="1440"/>
      </w:tabs>
      <w:suppressAutoHyphens/>
      <w:ind w:left="1440"/>
    </w:pPr>
    <w:rPr>
      <w:rFonts w:ascii="Courier New" w:hAnsi="Courier New"/>
      <w:sz w:val="24"/>
      <w:lang w:val="en-US" w:eastAsia="es-ES" w:bidi="he-IL"/>
    </w:rPr>
  </w:style>
  <w:style w:type="paragraph" w:customStyle="1" w:styleId="Prder3">
    <w:name w:val="PÀÀr. der. 3"/>
    <w:rsid w:val="0054574A"/>
    <w:pPr>
      <w:tabs>
        <w:tab w:val="left" w:pos="-720"/>
        <w:tab w:val="left" w:pos="0"/>
        <w:tab w:val="left" w:pos="720"/>
        <w:tab w:val="left" w:pos="1440"/>
        <w:tab w:val="decimal" w:pos="2160"/>
      </w:tabs>
      <w:suppressAutoHyphens/>
      <w:ind w:left="2160"/>
    </w:pPr>
    <w:rPr>
      <w:rFonts w:ascii="Courier New" w:hAnsi="Courier New"/>
      <w:sz w:val="24"/>
      <w:lang w:val="en-US" w:eastAsia="es-ES" w:bidi="he-IL"/>
    </w:rPr>
  </w:style>
  <w:style w:type="paragraph" w:customStyle="1" w:styleId="Prder4">
    <w:name w:val="PÀÀr. der. 4"/>
    <w:rsid w:val="0054574A"/>
    <w:pPr>
      <w:tabs>
        <w:tab w:val="left" w:pos="-720"/>
        <w:tab w:val="left" w:pos="0"/>
        <w:tab w:val="left" w:pos="720"/>
        <w:tab w:val="left" w:pos="1440"/>
        <w:tab w:val="left" w:pos="2160"/>
        <w:tab w:val="decimal" w:pos="2880"/>
      </w:tabs>
      <w:suppressAutoHyphens/>
      <w:ind w:left="2880"/>
    </w:pPr>
    <w:rPr>
      <w:rFonts w:ascii="Courier New" w:hAnsi="Courier New"/>
      <w:sz w:val="24"/>
      <w:lang w:val="en-US" w:eastAsia="es-ES" w:bidi="he-IL"/>
    </w:rPr>
  </w:style>
  <w:style w:type="paragraph" w:customStyle="1" w:styleId="Documento1">
    <w:name w:val="Documento 1"/>
    <w:rsid w:val="0054574A"/>
    <w:pPr>
      <w:keepNext/>
      <w:keepLines/>
      <w:tabs>
        <w:tab w:val="left" w:pos="-720"/>
      </w:tabs>
      <w:suppressAutoHyphens/>
    </w:pPr>
    <w:rPr>
      <w:rFonts w:ascii="Courier New" w:hAnsi="Courier New"/>
      <w:sz w:val="24"/>
      <w:lang w:val="en-US" w:eastAsia="es-ES" w:bidi="he-IL"/>
    </w:rPr>
  </w:style>
  <w:style w:type="paragraph" w:customStyle="1" w:styleId="Prder5">
    <w:name w:val="PÀÀr. der. 5"/>
    <w:rsid w:val="0054574A"/>
    <w:pPr>
      <w:tabs>
        <w:tab w:val="left" w:pos="-720"/>
        <w:tab w:val="left" w:pos="0"/>
        <w:tab w:val="left" w:pos="720"/>
        <w:tab w:val="left" w:pos="1440"/>
        <w:tab w:val="left" w:pos="2160"/>
        <w:tab w:val="left" w:pos="2880"/>
        <w:tab w:val="decimal" w:pos="3600"/>
      </w:tabs>
      <w:suppressAutoHyphens/>
      <w:ind w:left="3600"/>
    </w:pPr>
    <w:rPr>
      <w:rFonts w:ascii="Courier New" w:hAnsi="Courier New"/>
      <w:sz w:val="24"/>
      <w:lang w:val="en-US" w:eastAsia="es-ES" w:bidi="he-IL"/>
    </w:rPr>
  </w:style>
  <w:style w:type="paragraph" w:customStyle="1" w:styleId="Prder6">
    <w:name w:val="PÀÀr. der. 6"/>
    <w:rsid w:val="0054574A"/>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lang w:val="en-US" w:eastAsia="es-ES" w:bidi="he-IL"/>
    </w:rPr>
  </w:style>
  <w:style w:type="paragraph" w:customStyle="1" w:styleId="Prder7">
    <w:name w:val="PÀÀr. der. 7"/>
    <w:rsid w:val="0054574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lang w:val="en-US" w:eastAsia="es-ES" w:bidi="he-IL"/>
    </w:rPr>
  </w:style>
  <w:style w:type="paragraph" w:customStyle="1" w:styleId="Prder8">
    <w:name w:val="PÀÀr. der. 8"/>
    <w:rsid w:val="0054574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lang w:val="en-US" w:eastAsia="es-ES" w:bidi="he-IL"/>
    </w:rPr>
  </w:style>
  <w:style w:type="paragraph" w:customStyle="1" w:styleId="Tcnico4">
    <w:name w:val="TÀ)Àcnico 4"/>
    <w:rsid w:val="0054574A"/>
    <w:pPr>
      <w:tabs>
        <w:tab w:val="left" w:pos="-720"/>
      </w:tabs>
      <w:suppressAutoHyphens/>
    </w:pPr>
    <w:rPr>
      <w:rFonts w:ascii="Courier New" w:hAnsi="Courier New"/>
      <w:b/>
      <w:sz w:val="24"/>
      <w:lang w:val="en-US" w:eastAsia="es-ES" w:bidi="he-IL"/>
    </w:rPr>
  </w:style>
  <w:style w:type="paragraph" w:customStyle="1" w:styleId="Tcnico5">
    <w:name w:val="TÀ)Àcnico 5"/>
    <w:rsid w:val="0054574A"/>
    <w:pPr>
      <w:tabs>
        <w:tab w:val="left" w:pos="-720"/>
      </w:tabs>
      <w:suppressAutoHyphens/>
      <w:ind w:firstLine="720"/>
    </w:pPr>
    <w:rPr>
      <w:rFonts w:ascii="Courier New" w:hAnsi="Courier New"/>
      <w:b/>
      <w:sz w:val="24"/>
      <w:lang w:val="en-US" w:eastAsia="es-ES" w:bidi="he-IL"/>
    </w:rPr>
  </w:style>
  <w:style w:type="paragraph" w:customStyle="1" w:styleId="Tcnico6">
    <w:name w:val="TÀ)Àcnico 6"/>
    <w:rsid w:val="0054574A"/>
    <w:pPr>
      <w:tabs>
        <w:tab w:val="left" w:pos="-720"/>
      </w:tabs>
      <w:suppressAutoHyphens/>
      <w:ind w:firstLine="720"/>
    </w:pPr>
    <w:rPr>
      <w:rFonts w:ascii="Courier New" w:hAnsi="Courier New"/>
      <w:b/>
      <w:sz w:val="24"/>
      <w:lang w:val="en-US" w:eastAsia="es-ES" w:bidi="he-IL"/>
    </w:rPr>
  </w:style>
  <w:style w:type="paragraph" w:customStyle="1" w:styleId="Tcnico7">
    <w:name w:val="TÀ)Àcnico 7"/>
    <w:rsid w:val="0054574A"/>
    <w:pPr>
      <w:tabs>
        <w:tab w:val="left" w:pos="-720"/>
      </w:tabs>
      <w:suppressAutoHyphens/>
      <w:ind w:firstLine="720"/>
    </w:pPr>
    <w:rPr>
      <w:rFonts w:ascii="Courier New" w:hAnsi="Courier New"/>
      <w:b/>
      <w:sz w:val="24"/>
      <w:lang w:val="en-US" w:eastAsia="es-ES" w:bidi="he-IL"/>
    </w:rPr>
  </w:style>
  <w:style w:type="paragraph" w:customStyle="1" w:styleId="Tcnico8">
    <w:name w:val="TÀ)Àcnico 8"/>
    <w:rsid w:val="0054574A"/>
    <w:pPr>
      <w:tabs>
        <w:tab w:val="left" w:pos="-720"/>
      </w:tabs>
      <w:suppressAutoHyphens/>
      <w:ind w:firstLine="720"/>
    </w:pPr>
    <w:rPr>
      <w:rFonts w:ascii="Courier New" w:hAnsi="Courier New"/>
      <w:b/>
      <w:sz w:val="24"/>
      <w:lang w:val="en-US" w:eastAsia="es-ES" w:bidi="he-IL"/>
    </w:rPr>
  </w:style>
  <w:style w:type="paragraph" w:customStyle="1" w:styleId="ndice1">
    <w:name w:val="índice 1"/>
    <w:basedOn w:val="Normal"/>
    <w:rsid w:val="0054574A"/>
    <w:pPr>
      <w:tabs>
        <w:tab w:val="right" w:leader="dot" w:pos="9360"/>
      </w:tabs>
      <w:suppressAutoHyphens/>
      <w:ind w:left="1440" w:right="720" w:hanging="1440"/>
    </w:pPr>
    <w:rPr>
      <w:rFonts w:ascii="Courier New" w:hAnsi="Courier New"/>
      <w:szCs w:val="20"/>
      <w:lang w:val="en-US" w:eastAsia="es-ES" w:bidi="he-IL"/>
    </w:rPr>
  </w:style>
  <w:style w:type="paragraph" w:customStyle="1" w:styleId="ndice2">
    <w:name w:val="índice 2"/>
    <w:basedOn w:val="Normal"/>
    <w:rsid w:val="0054574A"/>
    <w:pPr>
      <w:tabs>
        <w:tab w:val="right" w:leader="dot" w:pos="9360"/>
      </w:tabs>
      <w:suppressAutoHyphens/>
      <w:ind w:left="1440" w:right="720" w:hanging="720"/>
    </w:pPr>
    <w:rPr>
      <w:rFonts w:ascii="Courier New" w:hAnsi="Courier New"/>
      <w:szCs w:val="20"/>
      <w:lang w:val="en-US" w:eastAsia="es-ES" w:bidi="he-IL"/>
    </w:rPr>
  </w:style>
  <w:style w:type="paragraph" w:customStyle="1" w:styleId="toa">
    <w:name w:val="toa"/>
    <w:basedOn w:val="Normal"/>
    <w:rsid w:val="0054574A"/>
    <w:pPr>
      <w:tabs>
        <w:tab w:val="right" w:pos="9360"/>
      </w:tabs>
      <w:suppressAutoHyphens/>
    </w:pPr>
    <w:rPr>
      <w:rFonts w:ascii="Courier New" w:hAnsi="Courier New"/>
      <w:szCs w:val="20"/>
      <w:lang w:val="en-US" w:eastAsia="es-ES" w:bidi="he-IL"/>
    </w:rPr>
  </w:style>
  <w:style w:type="paragraph" w:customStyle="1" w:styleId="epgrafe">
    <w:name w:val="epígrafe"/>
    <w:basedOn w:val="Normal"/>
    <w:rsid w:val="0054574A"/>
    <w:rPr>
      <w:rFonts w:ascii="Courier New" w:hAnsi="Courier New"/>
      <w:szCs w:val="20"/>
      <w:lang w:eastAsia="es-ES" w:bidi="he-IL"/>
    </w:rPr>
  </w:style>
  <w:style w:type="paragraph" w:customStyle="1" w:styleId="xl24">
    <w:name w:val="xl24"/>
    <w:basedOn w:val="Normal"/>
    <w:rsid w:val="0054574A"/>
    <w:pPr>
      <w:spacing w:before="100" w:beforeAutospacing="1" w:after="100" w:afterAutospacing="1"/>
      <w:jc w:val="right"/>
    </w:pPr>
    <w:rPr>
      <w:rFonts w:ascii="Arial Unicode MS" w:eastAsia="Arial Unicode MS" w:hAnsi="Arial Unicode MS" w:cs="Arial Unicode MS"/>
      <w:lang w:val="en-US"/>
    </w:rPr>
  </w:style>
  <w:style w:type="paragraph" w:customStyle="1" w:styleId="xl25">
    <w:name w:val="xl25"/>
    <w:basedOn w:val="Normal"/>
    <w:rsid w:val="0054574A"/>
    <w:pPr>
      <w:spacing w:before="100" w:beforeAutospacing="1" w:after="100" w:afterAutospacing="1"/>
      <w:jc w:val="right"/>
    </w:pPr>
    <w:rPr>
      <w:rFonts w:ascii="Arial" w:eastAsia="Arial Unicode MS" w:hAnsi="Arial" w:cs="Arial"/>
      <w:b/>
      <w:bCs/>
      <w:lang w:val="en-US"/>
    </w:rPr>
  </w:style>
  <w:style w:type="paragraph" w:customStyle="1" w:styleId="xl26">
    <w:name w:val="xl26"/>
    <w:basedOn w:val="Normal"/>
    <w:rsid w:val="0054574A"/>
    <w:pPr>
      <w:pBdr>
        <w:bottom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27">
    <w:name w:val="xl27"/>
    <w:basedOn w:val="Normal"/>
    <w:rsid w:val="0054574A"/>
    <w:pPr>
      <w:pBdr>
        <w:bottom w:val="single" w:sz="4" w:space="0" w:color="auto"/>
      </w:pBdr>
      <w:spacing w:before="100" w:beforeAutospacing="1" w:after="100" w:afterAutospacing="1"/>
      <w:jc w:val="right"/>
    </w:pPr>
    <w:rPr>
      <w:rFonts w:ascii="Arial" w:eastAsia="Arial Unicode MS" w:hAnsi="Arial" w:cs="Arial"/>
      <w:b/>
      <w:bCs/>
      <w:lang w:val="en-US"/>
    </w:rPr>
  </w:style>
  <w:style w:type="paragraph" w:customStyle="1" w:styleId="xl28">
    <w:name w:val="xl28"/>
    <w:basedOn w:val="Normal"/>
    <w:rsid w:val="0054574A"/>
    <w:pPr>
      <w:pBdr>
        <w:top w:val="single" w:sz="4" w:space="0" w:color="auto"/>
        <w:bottom w:val="double" w:sz="6" w:space="0" w:color="auto"/>
      </w:pBdr>
      <w:spacing w:before="100" w:beforeAutospacing="1" w:after="100" w:afterAutospacing="1"/>
      <w:jc w:val="right"/>
    </w:pPr>
    <w:rPr>
      <w:rFonts w:ascii="Arial" w:eastAsia="Arial Unicode MS" w:hAnsi="Arial" w:cs="Arial"/>
      <w:b/>
      <w:bCs/>
      <w:lang w:val="en-US"/>
    </w:rPr>
  </w:style>
  <w:style w:type="paragraph" w:customStyle="1" w:styleId="xl29">
    <w:name w:val="xl29"/>
    <w:basedOn w:val="Normal"/>
    <w:rsid w:val="0054574A"/>
    <w:pPr>
      <w:spacing w:before="100" w:beforeAutospacing="1" w:after="100" w:afterAutospacing="1"/>
      <w:jc w:val="right"/>
    </w:pPr>
    <w:rPr>
      <w:rFonts w:ascii="Arial Unicode MS" w:eastAsia="Arial Unicode MS" w:hAnsi="Arial Unicode MS" w:cs="Arial Unicode MS"/>
      <w:lang w:val="en-US"/>
    </w:rPr>
  </w:style>
  <w:style w:type="paragraph" w:customStyle="1" w:styleId="xl30">
    <w:name w:val="xl30"/>
    <w:basedOn w:val="Normal"/>
    <w:rsid w:val="0054574A"/>
    <w:pPr>
      <w:pBdr>
        <w:bottom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1">
    <w:name w:val="xl31"/>
    <w:basedOn w:val="Normal"/>
    <w:rsid w:val="0054574A"/>
    <w:pPr>
      <w:spacing w:before="100" w:beforeAutospacing="1" w:after="100" w:afterAutospacing="1"/>
      <w:jc w:val="center"/>
    </w:pPr>
    <w:rPr>
      <w:rFonts w:ascii="Arial Unicode MS" w:eastAsia="Arial Unicode MS" w:hAnsi="Arial Unicode MS" w:cs="Arial Unicode MS"/>
      <w:lang w:val="en-US"/>
    </w:rPr>
  </w:style>
  <w:style w:type="paragraph" w:customStyle="1" w:styleId="xl32">
    <w:name w:val="xl32"/>
    <w:basedOn w:val="Normal"/>
    <w:rsid w:val="0054574A"/>
    <w:pPr>
      <w:pBdr>
        <w:bottom w:val="double" w:sz="6" w:space="0" w:color="auto"/>
      </w:pBdr>
      <w:spacing w:before="100" w:beforeAutospacing="1" w:after="100" w:afterAutospacing="1"/>
      <w:jc w:val="right"/>
    </w:pPr>
    <w:rPr>
      <w:rFonts w:ascii="Arial" w:eastAsia="Arial Unicode MS" w:hAnsi="Arial" w:cs="Arial"/>
      <w:b/>
      <w:bCs/>
      <w:lang w:val="en-US"/>
    </w:rPr>
  </w:style>
  <w:style w:type="paragraph" w:customStyle="1" w:styleId="xl33">
    <w:name w:val="xl33"/>
    <w:basedOn w:val="Normal"/>
    <w:rsid w:val="0054574A"/>
    <w:pPr>
      <w:pBdr>
        <w:top w:val="single" w:sz="4" w:space="0" w:color="auto"/>
        <w:bottom w:val="double" w:sz="6" w:space="0" w:color="auto"/>
      </w:pBdr>
      <w:spacing w:before="100" w:beforeAutospacing="1" w:after="100" w:afterAutospacing="1"/>
      <w:jc w:val="right"/>
    </w:pPr>
    <w:rPr>
      <w:rFonts w:ascii="Arial" w:eastAsia="Arial Unicode MS" w:hAnsi="Arial" w:cs="Arial"/>
      <w:b/>
      <w:bCs/>
      <w:lang w:val="en-US"/>
    </w:rPr>
  </w:style>
  <w:style w:type="paragraph" w:customStyle="1" w:styleId="xl34">
    <w:name w:val="xl34"/>
    <w:basedOn w:val="Normal"/>
    <w:rsid w:val="0054574A"/>
    <w:pPr>
      <w:pBdr>
        <w:top w:val="single" w:sz="4" w:space="0" w:color="auto"/>
      </w:pBdr>
      <w:spacing w:before="100" w:beforeAutospacing="1" w:after="100" w:afterAutospacing="1"/>
      <w:jc w:val="center"/>
    </w:pPr>
    <w:rPr>
      <w:rFonts w:ascii="Arial" w:eastAsia="Arial Unicode MS" w:hAnsi="Arial" w:cs="Arial"/>
      <w:b/>
      <w:bCs/>
      <w:sz w:val="18"/>
      <w:szCs w:val="18"/>
      <w:lang w:val="en-US"/>
    </w:rPr>
  </w:style>
  <w:style w:type="paragraph" w:customStyle="1" w:styleId="xl35">
    <w:name w:val="xl35"/>
    <w:basedOn w:val="Normal"/>
    <w:rsid w:val="0054574A"/>
    <w:pPr>
      <w:pBdr>
        <w:top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36">
    <w:name w:val="xl36"/>
    <w:basedOn w:val="Normal"/>
    <w:rsid w:val="0054574A"/>
    <w:pPr>
      <w:pBdr>
        <w:bottom w:val="single" w:sz="4" w:space="0" w:color="auto"/>
      </w:pBdr>
      <w:spacing w:before="100" w:beforeAutospacing="1" w:after="100" w:afterAutospacing="1"/>
      <w:jc w:val="center"/>
    </w:pPr>
    <w:rPr>
      <w:rFonts w:ascii="Arial" w:eastAsia="Arial Unicode MS" w:hAnsi="Arial" w:cs="Arial"/>
      <w:b/>
      <w:bCs/>
      <w:sz w:val="18"/>
      <w:szCs w:val="18"/>
      <w:lang w:val="en-US"/>
    </w:rPr>
  </w:style>
  <w:style w:type="paragraph" w:customStyle="1" w:styleId="xl37">
    <w:name w:val="xl37"/>
    <w:basedOn w:val="Normal"/>
    <w:rsid w:val="0054574A"/>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38">
    <w:name w:val="xl38"/>
    <w:basedOn w:val="Normal"/>
    <w:rsid w:val="0054574A"/>
    <w:pPr>
      <w:pBdr>
        <w:bottom w:val="single" w:sz="4" w:space="0" w:color="auto"/>
      </w:pBdr>
      <w:spacing w:before="100" w:beforeAutospacing="1" w:after="100" w:afterAutospacing="1"/>
    </w:pPr>
    <w:rPr>
      <w:rFonts w:ascii="Arial" w:eastAsia="Arial Unicode MS" w:hAnsi="Arial" w:cs="Arial"/>
      <w:b/>
      <w:bCs/>
      <w:lang w:val="en-US"/>
    </w:rPr>
  </w:style>
  <w:style w:type="paragraph" w:customStyle="1" w:styleId="xl39">
    <w:name w:val="xl39"/>
    <w:basedOn w:val="Normal"/>
    <w:rsid w:val="0054574A"/>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40">
    <w:name w:val="xl40"/>
    <w:basedOn w:val="Normal"/>
    <w:rsid w:val="0054574A"/>
    <w:pPr>
      <w:pBdr>
        <w:bottom w:val="single" w:sz="4" w:space="0" w:color="auto"/>
      </w:pBdr>
      <w:spacing w:before="100" w:beforeAutospacing="1" w:after="100" w:afterAutospacing="1"/>
    </w:pPr>
    <w:rPr>
      <w:rFonts w:ascii="Arial" w:eastAsia="Arial Unicode MS" w:hAnsi="Arial" w:cs="Arial"/>
      <w:b/>
      <w:bCs/>
      <w:lang w:val="en-US"/>
    </w:rPr>
  </w:style>
  <w:style w:type="paragraph" w:customStyle="1" w:styleId="xl41">
    <w:name w:val="xl41"/>
    <w:basedOn w:val="Normal"/>
    <w:rsid w:val="0054574A"/>
    <w:pPr>
      <w:pBdr>
        <w:top w:val="single" w:sz="4" w:space="0" w:color="auto"/>
        <w:right w:val="single" w:sz="4" w:space="0" w:color="auto"/>
      </w:pBdr>
      <w:spacing w:before="100" w:beforeAutospacing="1" w:after="100" w:afterAutospacing="1"/>
      <w:jc w:val="center"/>
    </w:pPr>
    <w:rPr>
      <w:rFonts w:ascii="Arial" w:eastAsia="Arial Unicode MS" w:hAnsi="Arial" w:cs="Arial"/>
      <w:b/>
      <w:bCs/>
      <w:sz w:val="12"/>
      <w:szCs w:val="12"/>
      <w:lang w:val="en-US"/>
    </w:rPr>
  </w:style>
  <w:style w:type="paragraph" w:customStyle="1" w:styleId="xl42">
    <w:name w:val="xl42"/>
    <w:basedOn w:val="Normal"/>
    <w:rsid w:val="0054574A"/>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3">
    <w:name w:val="xl43"/>
    <w:basedOn w:val="Normal"/>
    <w:rsid w:val="0054574A"/>
    <w:pPr>
      <w:pBdr>
        <w:lef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4">
    <w:name w:val="xl44"/>
    <w:basedOn w:val="Normal"/>
    <w:rsid w:val="0054574A"/>
    <w:pPr>
      <w:spacing w:before="100" w:beforeAutospacing="1" w:after="100" w:afterAutospacing="1"/>
    </w:pPr>
    <w:rPr>
      <w:rFonts w:ascii="Arial" w:eastAsia="Arial Unicode MS" w:hAnsi="Arial" w:cs="Arial"/>
      <w:b/>
      <w:bCs/>
      <w:sz w:val="12"/>
      <w:szCs w:val="12"/>
      <w:lang w:val="en-US"/>
    </w:rPr>
  </w:style>
  <w:style w:type="paragraph" w:customStyle="1" w:styleId="xl45">
    <w:name w:val="xl45"/>
    <w:basedOn w:val="Normal"/>
    <w:rsid w:val="0054574A"/>
    <w:pPr>
      <w:pBdr>
        <w:righ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46">
    <w:name w:val="xl46"/>
    <w:basedOn w:val="Normal"/>
    <w:rsid w:val="0054574A"/>
    <w:pPr>
      <w:pBdr>
        <w:right w:val="single" w:sz="4" w:space="0" w:color="auto"/>
      </w:pBdr>
      <w:spacing w:before="100" w:beforeAutospacing="1" w:after="100" w:afterAutospacing="1"/>
      <w:jc w:val="center"/>
    </w:pPr>
    <w:rPr>
      <w:rFonts w:ascii="Arial" w:eastAsia="Arial Unicode MS" w:hAnsi="Arial" w:cs="Arial"/>
      <w:sz w:val="12"/>
      <w:szCs w:val="12"/>
      <w:lang w:val="en-US"/>
    </w:rPr>
  </w:style>
  <w:style w:type="paragraph" w:customStyle="1" w:styleId="xl47">
    <w:name w:val="xl47"/>
    <w:basedOn w:val="Normal"/>
    <w:rsid w:val="0054574A"/>
    <w:pPr>
      <w:pBdr>
        <w:left w:val="single" w:sz="4" w:space="0" w:color="auto"/>
        <w:righ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8">
    <w:name w:val="xl48"/>
    <w:basedOn w:val="Normal"/>
    <w:rsid w:val="0054574A"/>
    <w:pPr>
      <w:pBdr>
        <w:lef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49">
    <w:name w:val="xl49"/>
    <w:basedOn w:val="Normal"/>
    <w:rsid w:val="0054574A"/>
    <w:pPr>
      <w:spacing w:before="100" w:beforeAutospacing="1" w:after="100" w:afterAutospacing="1"/>
    </w:pPr>
    <w:rPr>
      <w:rFonts w:ascii="Arial" w:eastAsia="Arial Unicode MS" w:hAnsi="Arial" w:cs="Arial"/>
      <w:sz w:val="12"/>
      <w:szCs w:val="12"/>
      <w:lang w:val="en-US"/>
    </w:rPr>
  </w:style>
  <w:style w:type="paragraph" w:customStyle="1" w:styleId="xl50">
    <w:name w:val="xl50"/>
    <w:basedOn w:val="Normal"/>
    <w:rsid w:val="0054574A"/>
    <w:pPr>
      <w:spacing w:before="100" w:beforeAutospacing="1" w:after="100" w:afterAutospacing="1"/>
    </w:pPr>
    <w:rPr>
      <w:rFonts w:ascii="Arial" w:eastAsia="Arial Unicode MS" w:hAnsi="Arial" w:cs="Arial"/>
      <w:sz w:val="12"/>
      <w:szCs w:val="12"/>
      <w:lang w:val="en-US"/>
    </w:rPr>
  </w:style>
  <w:style w:type="paragraph" w:customStyle="1" w:styleId="xl51">
    <w:name w:val="xl51"/>
    <w:basedOn w:val="Normal"/>
    <w:rsid w:val="0054574A"/>
    <w:pPr>
      <w:pBdr>
        <w:righ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52">
    <w:name w:val="xl52"/>
    <w:basedOn w:val="Normal"/>
    <w:rsid w:val="0054574A"/>
    <w:pPr>
      <w:pBdr>
        <w:right w:val="single" w:sz="4" w:space="0" w:color="auto"/>
      </w:pBdr>
      <w:spacing w:before="100" w:beforeAutospacing="1" w:after="100" w:afterAutospacing="1"/>
      <w:jc w:val="center"/>
    </w:pPr>
    <w:rPr>
      <w:rFonts w:ascii="Arial" w:eastAsia="Arial Unicode MS" w:hAnsi="Arial" w:cs="Arial"/>
      <w:b/>
      <w:bCs/>
      <w:sz w:val="12"/>
      <w:szCs w:val="12"/>
      <w:lang w:val="en-US"/>
    </w:rPr>
  </w:style>
  <w:style w:type="paragraph" w:customStyle="1" w:styleId="xl53">
    <w:name w:val="xl53"/>
    <w:basedOn w:val="Normal"/>
    <w:rsid w:val="0054574A"/>
    <w:pPr>
      <w:pBdr>
        <w:lef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54">
    <w:name w:val="xl54"/>
    <w:basedOn w:val="Normal"/>
    <w:rsid w:val="0054574A"/>
    <w:pPr>
      <w:spacing w:before="100" w:beforeAutospacing="1" w:after="100" w:afterAutospacing="1"/>
    </w:pPr>
    <w:rPr>
      <w:rFonts w:ascii="Arial" w:eastAsia="Arial Unicode MS" w:hAnsi="Arial" w:cs="Arial"/>
      <w:b/>
      <w:bCs/>
      <w:sz w:val="12"/>
      <w:szCs w:val="12"/>
      <w:lang w:val="en-US"/>
    </w:rPr>
  </w:style>
  <w:style w:type="paragraph" w:customStyle="1" w:styleId="xl55">
    <w:name w:val="xl55"/>
    <w:basedOn w:val="Normal"/>
    <w:rsid w:val="0054574A"/>
    <w:pPr>
      <w:pBdr>
        <w:lef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a">
    <w:name w:val="a"/>
    <w:basedOn w:val="Normal"/>
    <w:rsid w:val="0054574A"/>
    <w:pPr>
      <w:spacing w:before="100" w:beforeAutospacing="1" w:after="100" w:afterAutospacing="1"/>
    </w:pPr>
    <w:rPr>
      <w:rFonts w:ascii="Verdana" w:hAnsi="Verdana"/>
      <w:b/>
      <w:bCs/>
      <w:color w:val="004B87"/>
      <w:sz w:val="15"/>
      <w:szCs w:val="15"/>
      <w:lang w:val="es-ES" w:eastAsia="es-ES"/>
    </w:rPr>
  </w:style>
  <w:style w:type="paragraph" w:customStyle="1" w:styleId="bodytext21">
    <w:name w:val="bodytext21"/>
    <w:basedOn w:val="Normal"/>
    <w:rsid w:val="0054574A"/>
    <w:pPr>
      <w:spacing w:before="100" w:beforeAutospacing="1" w:after="100" w:afterAutospacing="1"/>
    </w:pPr>
    <w:rPr>
      <w:color w:val="000000"/>
      <w:lang w:val="en-US"/>
    </w:rPr>
  </w:style>
  <w:style w:type="paragraph" w:customStyle="1" w:styleId="bodytext3">
    <w:name w:val="bodytext3"/>
    <w:basedOn w:val="Normal"/>
    <w:rsid w:val="0054574A"/>
    <w:pPr>
      <w:spacing w:before="100" w:beforeAutospacing="1" w:after="100" w:afterAutospacing="1"/>
    </w:pPr>
    <w:rPr>
      <w:color w:val="000000"/>
      <w:lang w:val="en-US"/>
    </w:rPr>
  </w:style>
  <w:style w:type="paragraph" w:customStyle="1" w:styleId="bodytext20">
    <w:name w:val="bodytext20"/>
    <w:basedOn w:val="Normal"/>
    <w:rsid w:val="0054574A"/>
    <w:pPr>
      <w:spacing w:before="100" w:beforeAutospacing="1" w:after="100" w:afterAutospacing="1"/>
    </w:pPr>
    <w:rPr>
      <w:color w:val="000000"/>
      <w:lang w:val="en-US"/>
    </w:rPr>
  </w:style>
  <w:style w:type="paragraph" w:customStyle="1" w:styleId="TtuloIndice">
    <w:name w:val="TítuloIndice"/>
    <w:basedOn w:val="Normal"/>
    <w:next w:val="Normal"/>
    <w:rsid w:val="0054574A"/>
    <w:pPr>
      <w:pBdr>
        <w:bottom w:val="double" w:sz="6" w:space="1" w:color="auto"/>
      </w:pBdr>
      <w:jc w:val="center"/>
    </w:pPr>
    <w:rPr>
      <w:rFonts w:ascii="Impact" w:hAnsi="Impact"/>
      <w:sz w:val="56"/>
      <w:szCs w:val="20"/>
      <w:lang w:val="es-ES_tradnl"/>
    </w:rPr>
  </w:style>
  <w:style w:type="paragraph" w:customStyle="1" w:styleId="Estilo1">
    <w:name w:val="Estilo1"/>
    <w:basedOn w:val="Ttulo1"/>
    <w:next w:val="a"/>
    <w:autoRedefine/>
    <w:rsid w:val="0054574A"/>
    <w:pPr>
      <w:jc w:val="left"/>
    </w:pPr>
  </w:style>
  <w:style w:type="paragraph" w:customStyle="1" w:styleId="EstiloTtulo1Izquierda">
    <w:name w:val="Estilo Título 1 + Izquierda"/>
    <w:aliases w:val="Negrita"/>
    <w:basedOn w:val="Ttulo1"/>
    <w:autoRedefine/>
    <w:rsid w:val="0054574A"/>
    <w:pPr>
      <w:jc w:val="left"/>
    </w:pPr>
  </w:style>
  <w:style w:type="paragraph" w:customStyle="1" w:styleId="font5">
    <w:name w:val="font5"/>
    <w:basedOn w:val="Normal"/>
    <w:rsid w:val="0054574A"/>
    <w:pPr>
      <w:spacing w:before="100" w:beforeAutospacing="1" w:after="100" w:afterAutospacing="1"/>
    </w:pPr>
    <w:rPr>
      <w:rFonts w:ascii="Arial" w:eastAsia="Arial Unicode MS" w:hAnsi="Arial" w:cs="Arial"/>
      <w:b/>
      <w:bCs/>
      <w:sz w:val="20"/>
      <w:szCs w:val="20"/>
      <w:lang w:val="en-US"/>
    </w:rPr>
  </w:style>
  <w:style w:type="paragraph" w:customStyle="1" w:styleId="Titulo1">
    <w:name w:val="Titulo 1"/>
    <w:basedOn w:val="Ttulo1"/>
    <w:autoRedefine/>
    <w:rsid w:val="0054574A"/>
    <w:pPr>
      <w:tabs>
        <w:tab w:val="num" w:pos="1620"/>
      </w:tabs>
      <w:suppressAutoHyphens w:val="0"/>
      <w:ind w:left="180"/>
      <w:jc w:val="left"/>
    </w:pPr>
    <w:rPr>
      <w:rFonts w:ascii="Tahoma" w:hAnsi="Tahoma" w:cs="Tahoma"/>
      <w:spacing w:val="0"/>
      <w:sz w:val="22"/>
      <w:szCs w:val="24"/>
      <w:lang w:val="es-ES" w:bidi="ar-SA"/>
    </w:rPr>
  </w:style>
  <w:style w:type="paragraph" w:customStyle="1" w:styleId="EstiloCarCarArial7pt">
    <w:name w:val="Estilo  Car Car + Arial 7 pt"/>
    <w:basedOn w:val="Titulo1"/>
    <w:autoRedefine/>
    <w:rsid w:val="0054574A"/>
    <w:rPr>
      <w:rFonts w:ascii="Arial" w:hAnsi="Arial"/>
      <w:sz w:val="14"/>
      <w:szCs w:val="22"/>
    </w:rPr>
  </w:style>
  <w:style w:type="paragraph" w:customStyle="1" w:styleId="Default">
    <w:name w:val="Default"/>
    <w:rsid w:val="0054574A"/>
    <w:pPr>
      <w:autoSpaceDE w:val="0"/>
      <w:autoSpaceDN w:val="0"/>
      <w:adjustRightInd w:val="0"/>
    </w:pPr>
    <w:rPr>
      <w:color w:val="000000"/>
      <w:sz w:val="24"/>
      <w:szCs w:val="24"/>
      <w:lang w:val="en-US" w:eastAsia="en-US"/>
    </w:rPr>
  </w:style>
  <w:style w:type="paragraph" w:styleId="Prrafodelista">
    <w:name w:val="List Paragraph"/>
    <w:basedOn w:val="Normal"/>
    <w:uiPriority w:val="34"/>
    <w:qFormat/>
    <w:rsid w:val="0054574A"/>
    <w:pPr>
      <w:spacing w:after="200" w:line="276" w:lineRule="auto"/>
      <w:ind w:left="720"/>
      <w:contextualSpacing/>
    </w:pPr>
    <w:rPr>
      <w:rFonts w:ascii="Calibri" w:eastAsia="Calibri" w:hAnsi="Calibri"/>
      <w:sz w:val="22"/>
      <w:szCs w:val="22"/>
      <w:lang w:val="es-ES"/>
    </w:rPr>
  </w:style>
  <w:style w:type="character" w:customStyle="1" w:styleId="Tcnico1">
    <w:name w:val="TÀ)Àcnico 1"/>
    <w:basedOn w:val="Fuentedeprrafopredeter"/>
    <w:rsid w:val="0054574A"/>
    <w:rPr>
      <w:rFonts w:ascii="Courier New" w:hAnsi="Courier New" w:cs="Courier New" w:hint="default"/>
      <w:noProof w:val="0"/>
      <w:sz w:val="24"/>
      <w:lang w:val="en-US"/>
    </w:rPr>
  </w:style>
  <w:style w:type="character" w:customStyle="1" w:styleId="CarCar">
    <w:name w:val="Car Car"/>
    <w:basedOn w:val="Fuentedeprrafopredeter"/>
    <w:rsid w:val="0054574A"/>
    <w:rPr>
      <w:rFonts w:ascii="Tahoma" w:hAnsi="Tahoma" w:cs="Tahoma" w:hint="default"/>
      <w:b/>
      <w:bCs/>
      <w:sz w:val="22"/>
      <w:szCs w:val="24"/>
      <w:lang w:val="es-DO" w:eastAsia="es-ES" w:bidi="ar-SA"/>
    </w:rPr>
  </w:style>
  <w:style w:type="paragraph" w:styleId="Textodeglobo">
    <w:name w:val="Balloon Text"/>
    <w:basedOn w:val="Normal"/>
    <w:link w:val="TextodegloboCar"/>
    <w:rsid w:val="001200B2"/>
    <w:rPr>
      <w:rFonts w:ascii="Tahoma" w:hAnsi="Tahoma" w:cs="Tahoma"/>
      <w:sz w:val="16"/>
      <w:szCs w:val="16"/>
    </w:rPr>
  </w:style>
  <w:style w:type="character" w:customStyle="1" w:styleId="TextodegloboCar">
    <w:name w:val="Texto de globo Car"/>
    <w:basedOn w:val="Fuentedeprrafopredeter"/>
    <w:link w:val="Textodeglobo"/>
    <w:rsid w:val="001200B2"/>
    <w:rPr>
      <w:rFonts w:ascii="Tahoma" w:hAnsi="Tahoma" w:cs="Tahoma"/>
      <w:sz w:val="16"/>
      <w:szCs w:val="16"/>
      <w:lang w:eastAsia="en-US"/>
    </w:rPr>
  </w:style>
  <w:style w:type="paragraph" w:styleId="Mapadeldocumento">
    <w:name w:val="Document Map"/>
    <w:basedOn w:val="Normal"/>
    <w:link w:val="MapadeldocumentoCar"/>
    <w:rsid w:val="005160DD"/>
    <w:rPr>
      <w:rFonts w:ascii="Tahoma" w:hAnsi="Tahoma" w:cs="Tahoma"/>
      <w:sz w:val="16"/>
      <w:szCs w:val="16"/>
    </w:rPr>
  </w:style>
  <w:style w:type="character" w:customStyle="1" w:styleId="MapadeldocumentoCar">
    <w:name w:val="Mapa del documento Car"/>
    <w:basedOn w:val="Fuentedeprrafopredeter"/>
    <w:link w:val="Mapadeldocumento"/>
    <w:rsid w:val="005160DD"/>
    <w:rPr>
      <w:rFonts w:ascii="Tahoma" w:hAnsi="Tahoma" w:cs="Tahoma"/>
      <w:sz w:val="16"/>
      <w:szCs w:val="16"/>
      <w:lang w:eastAsia="en-US"/>
    </w:rPr>
  </w:style>
  <w:style w:type="paragraph" w:styleId="Sinespaciado">
    <w:name w:val="No Spacing"/>
    <w:uiPriority w:val="1"/>
    <w:qFormat/>
    <w:rsid w:val="000A5B00"/>
    <w:rPr>
      <w:rFonts w:asciiTheme="minorHAnsi" w:eastAsiaTheme="minorHAnsi" w:hAnsiTheme="minorHAnsi" w:cstheme="minorBidi"/>
      <w:sz w:val="22"/>
      <w:szCs w:val="22"/>
      <w:lang w:eastAsia="en-US"/>
    </w:rPr>
  </w:style>
  <w:style w:type="table" w:styleId="Tablaconcuadrcula">
    <w:name w:val="Table Grid"/>
    <w:basedOn w:val="Tablanormal"/>
    <w:uiPriority w:val="59"/>
    <w:rsid w:val="000A5B0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nea">
    <w:name w:val="line number"/>
    <w:basedOn w:val="Fuentedeprrafopredeter"/>
    <w:rsid w:val="00A23EF3"/>
  </w:style>
  <w:style w:type="character" w:customStyle="1" w:styleId="PiedepginaCar">
    <w:name w:val="Pie de página Car"/>
    <w:basedOn w:val="Fuentedeprrafopredeter"/>
    <w:link w:val="Piedepgina"/>
    <w:uiPriority w:val="99"/>
    <w:rsid w:val="00A23EF3"/>
    <w:rPr>
      <w:sz w:val="24"/>
      <w:szCs w:val="24"/>
      <w:lang w:eastAsia="en-US"/>
    </w:rPr>
  </w:style>
  <w:style w:type="character" w:customStyle="1" w:styleId="EncabezadoCar">
    <w:name w:val="Encabezado Car"/>
    <w:basedOn w:val="Fuentedeprrafopredeter"/>
    <w:link w:val="Encabezado"/>
    <w:uiPriority w:val="99"/>
    <w:rsid w:val="00566278"/>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34D"/>
    <w:rPr>
      <w:sz w:val="24"/>
      <w:szCs w:val="24"/>
      <w:lang w:eastAsia="en-US"/>
    </w:rPr>
  </w:style>
  <w:style w:type="paragraph" w:styleId="Ttulo1">
    <w:name w:val="heading 1"/>
    <w:basedOn w:val="Normal"/>
    <w:next w:val="Normal"/>
    <w:qFormat/>
    <w:rsid w:val="0054574A"/>
    <w:pPr>
      <w:keepNext/>
      <w:suppressAutoHyphens/>
      <w:jc w:val="center"/>
      <w:outlineLvl w:val="0"/>
    </w:pPr>
    <w:rPr>
      <w:b/>
      <w:bCs/>
      <w:spacing w:val="-3"/>
      <w:szCs w:val="20"/>
      <w:lang w:eastAsia="es-ES" w:bidi="he-IL"/>
    </w:rPr>
  </w:style>
  <w:style w:type="paragraph" w:styleId="Ttulo2">
    <w:name w:val="heading 2"/>
    <w:basedOn w:val="Normal"/>
    <w:next w:val="Normal"/>
    <w:qFormat/>
    <w:rsid w:val="0054574A"/>
    <w:pPr>
      <w:keepNext/>
      <w:suppressAutoHyphens/>
      <w:jc w:val="center"/>
      <w:outlineLvl w:val="1"/>
    </w:pPr>
    <w:rPr>
      <w:rFonts w:ascii="Courier New" w:hAnsi="Courier New"/>
      <w:b/>
      <w:bCs/>
      <w:sz w:val="28"/>
      <w:szCs w:val="20"/>
      <w:lang w:eastAsia="es-ES" w:bidi="he-IL"/>
    </w:rPr>
  </w:style>
  <w:style w:type="paragraph" w:styleId="Ttulo3">
    <w:name w:val="heading 3"/>
    <w:basedOn w:val="Normal"/>
    <w:next w:val="Normal"/>
    <w:qFormat/>
    <w:rsid w:val="0054574A"/>
    <w:pPr>
      <w:keepNext/>
      <w:ind w:left="540" w:right="589"/>
      <w:jc w:val="center"/>
      <w:outlineLvl w:val="2"/>
    </w:pPr>
    <w:rPr>
      <w:rFonts w:ascii="Garamond" w:hAnsi="Garamond" w:cs="Arial"/>
      <w:b/>
      <w:bCs/>
      <w:iCs/>
      <w:lang w:eastAsia="es-ES" w:bidi="he-IL"/>
    </w:rPr>
  </w:style>
  <w:style w:type="paragraph" w:styleId="Ttulo4">
    <w:name w:val="heading 4"/>
    <w:basedOn w:val="Normal"/>
    <w:next w:val="Normal"/>
    <w:qFormat/>
    <w:rsid w:val="0054574A"/>
    <w:pPr>
      <w:keepNext/>
      <w:spacing w:before="240" w:after="60"/>
      <w:outlineLvl w:val="3"/>
    </w:pPr>
    <w:rPr>
      <w:b/>
      <w:bCs/>
      <w:sz w:val="28"/>
      <w:szCs w:val="28"/>
      <w:lang w:val="en-US"/>
    </w:rPr>
  </w:style>
  <w:style w:type="paragraph" w:styleId="Ttulo5">
    <w:name w:val="heading 5"/>
    <w:basedOn w:val="Normal"/>
    <w:next w:val="Normal"/>
    <w:qFormat/>
    <w:rsid w:val="0054574A"/>
    <w:pPr>
      <w:spacing w:before="240" w:after="60"/>
      <w:outlineLvl w:val="4"/>
    </w:pPr>
    <w:rPr>
      <w:b/>
      <w:bCs/>
      <w:i/>
      <w:iCs/>
      <w:sz w:val="26"/>
      <w:szCs w:val="26"/>
      <w:lang w:val="en-US"/>
    </w:rPr>
  </w:style>
  <w:style w:type="paragraph" w:styleId="Ttulo6">
    <w:name w:val="heading 6"/>
    <w:basedOn w:val="Normal"/>
    <w:next w:val="Normal"/>
    <w:qFormat/>
    <w:rsid w:val="0054574A"/>
    <w:pPr>
      <w:keepNext/>
      <w:ind w:left="-360" w:right="-714"/>
      <w:jc w:val="center"/>
      <w:outlineLvl w:val="5"/>
    </w:pPr>
    <w:rPr>
      <w:rFonts w:ascii="Garamond" w:hAnsi="Garamond" w:cs="Arial"/>
      <w:b/>
      <w:bCs/>
      <w:sz w:val="14"/>
      <w:szCs w:val="14"/>
      <w:lang w:val="es-AR" w:eastAsia="es-ES" w:bidi="he-IL"/>
    </w:rPr>
  </w:style>
  <w:style w:type="paragraph" w:styleId="Ttulo7">
    <w:name w:val="heading 7"/>
    <w:basedOn w:val="Normal"/>
    <w:next w:val="Normal"/>
    <w:qFormat/>
    <w:rsid w:val="0054574A"/>
    <w:pPr>
      <w:keepNext/>
      <w:ind w:left="-180" w:right="-714"/>
      <w:jc w:val="center"/>
      <w:outlineLvl w:val="6"/>
    </w:pPr>
    <w:rPr>
      <w:rFonts w:ascii="Garamond" w:hAnsi="Garamond" w:cs="Arial"/>
      <w:b/>
      <w:sz w:val="18"/>
      <w:szCs w:val="16"/>
      <w:lang w:val="es-AR" w:eastAsia="es-ES" w:bidi="he-IL"/>
    </w:rPr>
  </w:style>
  <w:style w:type="paragraph" w:styleId="Ttulo8">
    <w:name w:val="heading 8"/>
    <w:basedOn w:val="Normal"/>
    <w:next w:val="Normal"/>
    <w:qFormat/>
    <w:rsid w:val="0054574A"/>
    <w:pPr>
      <w:keepNext/>
      <w:ind w:left="-360" w:right="-714"/>
      <w:jc w:val="center"/>
      <w:outlineLvl w:val="7"/>
    </w:pPr>
    <w:rPr>
      <w:rFonts w:ascii="Garamond" w:hAnsi="Garamond" w:cs="Arial"/>
      <w:b/>
      <w:bCs/>
      <w:sz w:val="18"/>
      <w:szCs w:val="14"/>
      <w:lang w:val="es-AR" w:eastAsia="es-ES" w:bidi="he-IL"/>
    </w:rPr>
  </w:style>
  <w:style w:type="paragraph" w:styleId="Ttulo9">
    <w:name w:val="heading 9"/>
    <w:basedOn w:val="Normal"/>
    <w:next w:val="Normal"/>
    <w:qFormat/>
    <w:rsid w:val="0054574A"/>
    <w:pPr>
      <w:keepNext/>
      <w:jc w:val="center"/>
      <w:outlineLvl w:val="8"/>
    </w:pPr>
    <w:rPr>
      <w:b/>
      <w:bCs/>
      <w:sz w:val="20"/>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4574A"/>
    <w:rPr>
      <w:color w:val="0000FF"/>
      <w:u w:val="single"/>
    </w:rPr>
  </w:style>
  <w:style w:type="character" w:styleId="Hipervnculovisitado">
    <w:name w:val="FollowedHyperlink"/>
    <w:basedOn w:val="Fuentedeprrafopredeter"/>
    <w:rsid w:val="0054574A"/>
    <w:rPr>
      <w:color w:val="800080"/>
      <w:u w:val="single"/>
    </w:rPr>
  </w:style>
  <w:style w:type="paragraph" w:styleId="NormalWeb">
    <w:name w:val="Normal (Web)"/>
    <w:basedOn w:val="Normal"/>
    <w:rsid w:val="0054574A"/>
    <w:pPr>
      <w:spacing w:before="100" w:beforeAutospacing="1" w:after="100" w:afterAutospacing="1"/>
    </w:pPr>
    <w:rPr>
      <w:lang w:val="en-US"/>
    </w:rPr>
  </w:style>
  <w:style w:type="paragraph" w:styleId="Encabezado">
    <w:name w:val="header"/>
    <w:basedOn w:val="Normal"/>
    <w:link w:val="EncabezadoCar"/>
    <w:uiPriority w:val="99"/>
    <w:rsid w:val="0054574A"/>
    <w:pPr>
      <w:tabs>
        <w:tab w:val="center" w:pos="4320"/>
        <w:tab w:val="right" w:pos="8640"/>
      </w:tabs>
    </w:pPr>
  </w:style>
  <w:style w:type="paragraph" w:styleId="Piedepgina">
    <w:name w:val="footer"/>
    <w:basedOn w:val="Normal"/>
    <w:link w:val="PiedepginaCar"/>
    <w:uiPriority w:val="99"/>
    <w:rsid w:val="0054574A"/>
    <w:pPr>
      <w:tabs>
        <w:tab w:val="center" w:pos="4320"/>
        <w:tab w:val="right" w:pos="8640"/>
      </w:tabs>
    </w:pPr>
  </w:style>
  <w:style w:type="paragraph" w:styleId="Lista2">
    <w:name w:val="List 2"/>
    <w:basedOn w:val="Normal"/>
    <w:rsid w:val="0054574A"/>
    <w:pPr>
      <w:ind w:left="720" w:hanging="360"/>
    </w:pPr>
    <w:rPr>
      <w:rFonts w:ascii="Courier New" w:hAnsi="Courier New"/>
      <w:szCs w:val="20"/>
      <w:lang w:eastAsia="es-ES" w:bidi="he-IL"/>
    </w:rPr>
  </w:style>
  <w:style w:type="paragraph" w:styleId="Lista3">
    <w:name w:val="List 3"/>
    <w:basedOn w:val="Normal"/>
    <w:rsid w:val="0054574A"/>
    <w:pPr>
      <w:ind w:left="1080" w:hanging="360"/>
    </w:pPr>
    <w:rPr>
      <w:rFonts w:ascii="Courier New" w:hAnsi="Courier New"/>
      <w:szCs w:val="20"/>
      <w:lang w:eastAsia="es-ES" w:bidi="he-IL"/>
    </w:rPr>
  </w:style>
  <w:style w:type="paragraph" w:styleId="Listaconvietas2">
    <w:name w:val="List Bullet 2"/>
    <w:basedOn w:val="Normal"/>
    <w:rsid w:val="0054574A"/>
    <w:pPr>
      <w:tabs>
        <w:tab w:val="num" w:pos="720"/>
      </w:tabs>
      <w:ind w:left="720" w:hanging="360"/>
    </w:pPr>
    <w:rPr>
      <w:rFonts w:ascii="Courier New" w:hAnsi="Courier New"/>
      <w:szCs w:val="20"/>
      <w:lang w:eastAsia="es-ES" w:bidi="he-IL"/>
    </w:rPr>
  </w:style>
  <w:style w:type="paragraph" w:styleId="Subttulo">
    <w:name w:val="Subtitle"/>
    <w:basedOn w:val="Normal"/>
    <w:qFormat/>
    <w:rsid w:val="0054574A"/>
    <w:pPr>
      <w:spacing w:after="60"/>
      <w:ind w:left="1080"/>
      <w:jc w:val="center"/>
      <w:outlineLvl w:val="1"/>
    </w:pPr>
    <w:rPr>
      <w:rFonts w:ascii="Arial" w:eastAsia="Batang" w:hAnsi="Arial" w:cs="Arial"/>
      <w:spacing w:val="-5"/>
      <w:sz w:val="20"/>
      <w:szCs w:val="20"/>
      <w:lang w:val="es-ES"/>
    </w:rPr>
  </w:style>
  <w:style w:type="paragraph" w:styleId="Ttulo">
    <w:name w:val="Title"/>
    <w:basedOn w:val="Normal"/>
    <w:next w:val="Subttulo"/>
    <w:qFormat/>
    <w:rsid w:val="0054574A"/>
    <w:pPr>
      <w:keepNext/>
      <w:keepLines/>
      <w:pBdr>
        <w:top w:val="single" w:sz="6" w:space="16" w:color="auto"/>
      </w:pBdr>
      <w:spacing w:before="220" w:after="60" w:line="320" w:lineRule="atLeast"/>
      <w:ind w:left="1080"/>
    </w:pPr>
    <w:rPr>
      <w:rFonts w:ascii="Arial Black" w:eastAsia="Batang" w:hAnsi="Arial Black"/>
      <w:spacing w:val="-30"/>
      <w:kern w:val="28"/>
      <w:sz w:val="40"/>
      <w:szCs w:val="20"/>
      <w:lang w:val="es-ES"/>
    </w:rPr>
  </w:style>
  <w:style w:type="paragraph" w:styleId="Textoindependiente">
    <w:name w:val="Body Text"/>
    <w:basedOn w:val="Normal"/>
    <w:rsid w:val="0054574A"/>
    <w:pPr>
      <w:tabs>
        <w:tab w:val="left" w:pos="-720"/>
        <w:tab w:val="left" w:pos="0"/>
        <w:tab w:val="left" w:pos="276"/>
        <w:tab w:val="left"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830"/>
      </w:tabs>
      <w:suppressAutoHyphens/>
      <w:jc w:val="center"/>
    </w:pPr>
    <w:rPr>
      <w:b/>
      <w:szCs w:val="20"/>
      <w:lang w:eastAsia="es-ES" w:bidi="he-IL"/>
    </w:rPr>
  </w:style>
  <w:style w:type="paragraph" w:styleId="Sangradetextonormal">
    <w:name w:val="Body Text Indent"/>
    <w:basedOn w:val="Normal"/>
    <w:rsid w:val="0054574A"/>
    <w:pPr>
      <w:jc w:val="both"/>
    </w:pPr>
    <w:rPr>
      <w:rFonts w:ascii="Arial" w:hAnsi="Arial"/>
      <w:color w:val="000000"/>
      <w:szCs w:val="20"/>
      <w:lang w:eastAsia="es-ES" w:bidi="he-IL"/>
    </w:rPr>
  </w:style>
  <w:style w:type="paragraph" w:styleId="Continuarlista2">
    <w:name w:val="List Continue 2"/>
    <w:basedOn w:val="Normal"/>
    <w:rsid w:val="0054574A"/>
    <w:pPr>
      <w:spacing w:after="120"/>
      <w:ind w:left="720"/>
    </w:pPr>
    <w:rPr>
      <w:rFonts w:ascii="Courier New" w:hAnsi="Courier New"/>
      <w:szCs w:val="20"/>
      <w:lang w:eastAsia="es-ES" w:bidi="he-IL"/>
    </w:rPr>
  </w:style>
  <w:style w:type="paragraph" w:styleId="Saludo">
    <w:name w:val="Salutation"/>
    <w:basedOn w:val="Normal"/>
    <w:next w:val="Normal"/>
    <w:rsid w:val="0054574A"/>
    <w:rPr>
      <w:rFonts w:ascii="Courier New" w:hAnsi="Courier New"/>
      <w:szCs w:val="20"/>
      <w:lang w:eastAsia="es-ES" w:bidi="he-IL"/>
    </w:rPr>
  </w:style>
  <w:style w:type="paragraph" w:styleId="Textoindependienteprimerasangra2">
    <w:name w:val="Body Text First Indent 2"/>
    <w:basedOn w:val="Sangradetextonormal"/>
    <w:rsid w:val="0054574A"/>
    <w:pPr>
      <w:spacing w:after="120"/>
      <w:ind w:left="360" w:firstLine="210"/>
      <w:jc w:val="left"/>
    </w:pPr>
    <w:rPr>
      <w:rFonts w:ascii="Courier New" w:hAnsi="Courier New"/>
      <w:color w:val="auto"/>
    </w:rPr>
  </w:style>
  <w:style w:type="paragraph" w:styleId="Textoindependiente2">
    <w:name w:val="Body Text 2"/>
    <w:basedOn w:val="Normal"/>
    <w:rsid w:val="0054574A"/>
    <w:pPr>
      <w:tabs>
        <w:tab w:val="left" w:pos="-1440"/>
        <w:tab w:val="left" w:pos="-720"/>
      </w:tabs>
      <w:suppressAutoHyphens/>
      <w:jc w:val="both"/>
    </w:pPr>
    <w:rPr>
      <w:sz w:val="22"/>
      <w:szCs w:val="20"/>
      <w:lang w:eastAsia="es-ES" w:bidi="he-IL"/>
    </w:rPr>
  </w:style>
  <w:style w:type="paragraph" w:styleId="Textoindependiente3">
    <w:name w:val="Body Text 3"/>
    <w:basedOn w:val="Normal"/>
    <w:rsid w:val="0054574A"/>
    <w:pPr>
      <w:numPr>
        <w:numId w:val="1"/>
      </w:numPr>
      <w:tabs>
        <w:tab w:val="clear" w:pos="643"/>
      </w:tabs>
      <w:ind w:left="0" w:firstLine="0"/>
      <w:jc w:val="both"/>
    </w:pPr>
    <w:rPr>
      <w:rFonts w:ascii="Tahoma" w:hAnsi="Tahoma" w:cs="Tahoma"/>
      <w:color w:val="FF0000"/>
      <w:sz w:val="20"/>
    </w:rPr>
  </w:style>
  <w:style w:type="paragraph" w:styleId="Sangra2detindependiente">
    <w:name w:val="Body Text Indent 2"/>
    <w:basedOn w:val="Normal"/>
    <w:rsid w:val="0054574A"/>
    <w:pPr>
      <w:spacing w:after="120" w:line="480" w:lineRule="auto"/>
      <w:ind w:left="360"/>
    </w:pPr>
    <w:rPr>
      <w:lang w:eastAsia="es-ES"/>
    </w:rPr>
  </w:style>
  <w:style w:type="paragraph" w:styleId="Sangra3detindependiente">
    <w:name w:val="Body Text Indent 3"/>
    <w:basedOn w:val="Normal"/>
    <w:rsid w:val="0054574A"/>
    <w:pPr>
      <w:ind w:left="360"/>
      <w:jc w:val="both"/>
    </w:pPr>
    <w:rPr>
      <w:rFonts w:ascii="Arial" w:hAnsi="Arial" w:cs="Arial"/>
      <w:sz w:val="20"/>
      <w:szCs w:val="20"/>
      <w:lang w:eastAsia="es-ES"/>
    </w:rPr>
  </w:style>
  <w:style w:type="paragraph" w:styleId="Textodebloque">
    <w:name w:val="Block Text"/>
    <w:basedOn w:val="Normal"/>
    <w:rsid w:val="0054574A"/>
    <w:pPr>
      <w:spacing w:line="360" w:lineRule="auto"/>
      <w:ind w:left="500" w:right="500"/>
      <w:jc w:val="both"/>
    </w:pPr>
    <w:rPr>
      <w:rFonts w:ascii="Garamond" w:hAnsi="Garamond" w:cs="Arial"/>
      <w:b/>
      <w:iCs/>
      <w:sz w:val="22"/>
      <w:szCs w:val="22"/>
      <w:lang w:eastAsia="es-ES" w:bidi="he-IL"/>
    </w:rPr>
  </w:style>
  <w:style w:type="paragraph" w:customStyle="1" w:styleId="Textodenotaalfinal">
    <w:name w:val="Texto de nota al final"/>
    <w:basedOn w:val="Normal"/>
    <w:rsid w:val="0054574A"/>
    <w:rPr>
      <w:rFonts w:ascii="Courier New" w:hAnsi="Courier New"/>
      <w:szCs w:val="20"/>
      <w:lang w:eastAsia="es-ES" w:bidi="he-IL"/>
    </w:rPr>
  </w:style>
  <w:style w:type="paragraph" w:customStyle="1" w:styleId="Textodenotaalpie">
    <w:name w:val="Texto de nota al pie"/>
    <w:basedOn w:val="Normal"/>
    <w:rsid w:val="0054574A"/>
    <w:rPr>
      <w:rFonts w:ascii="Courier New" w:hAnsi="Courier New"/>
      <w:szCs w:val="20"/>
      <w:lang w:eastAsia="es-ES" w:bidi="he-IL"/>
    </w:rPr>
  </w:style>
  <w:style w:type="paragraph" w:customStyle="1" w:styleId="Prder1">
    <w:name w:val="PÀÀr. der. 1"/>
    <w:rsid w:val="0054574A"/>
    <w:pPr>
      <w:tabs>
        <w:tab w:val="left" w:pos="-720"/>
        <w:tab w:val="left" w:pos="0"/>
        <w:tab w:val="decimal" w:pos="720"/>
      </w:tabs>
      <w:suppressAutoHyphens/>
      <w:ind w:left="720"/>
    </w:pPr>
    <w:rPr>
      <w:rFonts w:ascii="Courier New" w:hAnsi="Courier New"/>
      <w:sz w:val="24"/>
      <w:lang w:val="en-US" w:eastAsia="es-ES" w:bidi="he-IL"/>
    </w:rPr>
  </w:style>
  <w:style w:type="paragraph" w:customStyle="1" w:styleId="Prder2">
    <w:name w:val="PÀÀr. der. 2"/>
    <w:rsid w:val="0054574A"/>
    <w:pPr>
      <w:tabs>
        <w:tab w:val="left" w:pos="-720"/>
        <w:tab w:val="left" w:pos="0"/>
        <w:tab w:val="left" w:pos="720"/>
        <w:tab w:val="decimal" w:pos="1440"/>
      </w:tabs>
      <w:suppressAutoHyphens/>
      <w:ind w:left="1440"/>
    </w:pPr>
    <w:rPr>
      <w:rFonts w:ascii="Courier New" w:hAnsi="Courier New"/>
      <w:sz w:val="24"/>
      <w:lang w:val="en-US" w:eastAsia="es-ES" w:bidi="he-IL"/>
    </w:rPr>
  </w:style>
  <w:style w:type="paragraph" w:customStyle="1" w:styleId="Prder3">
    <w:name w:val="PÀÀr. der. 3"/>
    <w:rsid w:val="0054574A"/>
    <w:pPr>
      <w:tabs>
        <w:tab w:val="left" w:pos="-720"/>
        <w:tab w:val="left" w:pos="0"/>
        <w:tab w:val="left" w:pos="720"/>
        <w:tab w:val="left" w:pos="1440"/>
        <w:tab w:val="decimal" w:pos="2160"/>
      </w:tabs>
      <w:suppressAutoHyphens/>
      <w:ind w:left="2160"/>
    </w:pPr>
    <w:rPr>
      <w:rFonts w:ascii="Courier New" w:hAnsi="Courier New"/>
      <w:sz w:val="24"/>
      <w:lang w:val="en-US" w:eastAsia="es-ES" w:bidi="he-IL"/>
    </w:rPr>
  </w:style>
  <w:style w:type="paragraph" w:customStyle="1" w:styleId="Prder4">
    <w:name w:val="PÀÀr. der. 4"/>
    <w:rsid w:val="0054574A"/>
    <w:pPr>
      <w:tabs>
        <w:tab w:val="left" w:pos="-720"/>
        <w:tab w:val="left" w:pos="0"/>
        <w:tab w:val="left" w:pos="720"/>
        <w:tab w:val="left" w:pos="1440"/>
        <w:tab w:val="left" w:pos="2160"/>
        <w:tab w:val="decimal" w:pos="2880"/>
      </w:tabs>
      <w:suppressAutoHyphens/>
      <w:ind w:left="2880"/>
    </w:pPr>
    <w:rPr>
      <w:rFonts w:ascii="Courier New" w:hAnsi="Courier New"/>
      <w:sz w:val="24"/>
      <w:lang w:val="en-US" w:eastAsia="es-ES" w:bidi="he-IL"/>
    </w:rPr>
  </w:style>
  <w:style w:type="paragraph" w:customStyle="1" w:styleId="Documento1">
    <w:name w:val="Documento 1"/>
    <w:rsid w:val="0054574A"/>
    <w:pPr>
      <w:keepNext/>
      <w:keepLines/>
      <w:tabs>
        <w:tab w:val="left" w:pos="-720"/>
      </w:tabs>
      <w:suppressAutoHyphens/>
    </w:pPr>
    <w:rPr>
      <w:rFonts w:ascii="Courier New" w:hAnsi="Courier New"/>
      <w:sz w:val="24"/>
      <w:lang w:val="en-US" w:eastAsia="es-ES" w:bidi="he-IL"/>
    </w:rPr>
  </w:style>
  <w:style w:type="paragraph" w:customStyle="1" w:styleId="Prder5">
    <w:name w:val="PÀÀr. der. 5"/>
    <w:rsid w:val="0054574A"/>
    <w:pPr>
      <w:tabs>
        <w:tab w:val="left" w:pos="-720"/>
        <w:tab w:val="left" w:pos="0"/>
        <w:tab w:val="left" w:pos="720"/>
        <w:tab w:val="left" w:pos="1440"/>
        <w:tab w:val="left" w:pos="2160"/>
        <w:tab w:val="left" w:pos="2880"/>
        <w:tab w:val="decimal" w:pos="3600"/>
      </w:tabs>
      <w:suppressAutoHyphens/>
      <w:ind w:left="3600"/>
    </w:pPr>
    <w:rPr>
      <w:rFonts w:ascii="Courier New" w:hAnsi="Courier New"/>
      <w:sz w:val="24"/>
      <w:lang w:val="en-US" w:eastAsia="es-ES" w:bidi="he-IL"/>
    </w:rPr>
  </w:style>
  <w:style w:type="paragraph" w:customStyle="1" w:styleId="Prder6">
    <w:name w:val="PÀÀr. der. 6"/>
    <w:rsid w:val="0054574A"/>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lang w:val="en-US" w:eastAsia="es-ES" w:bidi="he-IL"/>
    </w:rPr>
  </w:style>
  <w:style w:type="paragraph" w:customStyle="1" w:styleId="Prder7">
    <w:name w:val="PÀÀr. der. 7"/>
    <w:rsid w:val="0054574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lang w:val="en-US" w:eastAsia="es-ES" w:bidi="he-IL"/>
    </w:rPr>
  </w:style>
  <w:style w:type="paragraph" w:customStyle="1" w:styleId="Prder8">
    <w:name w:val="PÀÀr. der. 8"/>
    <w:rsid w:val="0054574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lang w:val="en-US" w:eastAsia="es-ES" w:bidi="he-IL"/>
    </w:rPr>
  </w:style>
  <w:style w:type="paragraph" w:customStyle="1" w:styleId="Tcnico4">
    <w:name w:val="TÀ)Àcnico 4"/>
    <w:rsid w:val="0054574A"/>
    <w:pPr>
      <w:tabs>
        <w:tab w:val="left" w:pos="-720"/>
      </w:tabs>
      <w:suppressAutoHyphens/>
    </w:pPr>
    <w:rPr>
      <w:rFonts w:ascii="Courier New" w:hAnsi="Courier New"/>
      <w:b/>
      <w:sz w:val="24"/>
      <w:lang w:val="en-US" w:eastAsia="es-ES" w:bidi="he-IL"/>
    </w:rPr>
  </w:style>
  <w:style w:type="paragraph" w:customStyle="1" w:styleId="Tcnico5">
    <w:name w:val="TÀ)Àcnico 5"/>
    <w:rsid w:val="0054574A"/>
    <w:pPr>
      <w:tabs>
        <w:tab w:val="left" w:pos="-720"/>
      </w:tabs>
      <w:suppressAutoHyphens/>
      <w:ind w:firstLine="720"/>
    </w:pPr>
    <w:rPr>
      <w:rFonts w:ascii="Courier New" w:hAnsi="Courier New"/>
      <w:b/>
      <w:sz w:val="24"/>
      <w:lang w:val="en-US" w:eastAsia="es-ES" w:bidi="he-IL"/>
    </w:rPr>
  </w:style>
  <w:style w:type="paragraph" w:customStyle="1" w:styleId="Tcnico6">
    <w:name w:val="TÀ)Àcnico 6"/>
    <w:rsid w:val="0054574A"/>
    <w:pPr>
      <w:tabs>
        <w:tab w:val="left" w:pos="-720"/>
      </w:tabs>
      <w:suppressAutoHyphens/>
      <w:ind w:firstLine="720"/>
    </w:pPr>
    <w:rPr>
      <w:rFonts w:ascii="Courier New" w:hAnsi="Courier New"/>
      <w:b/>
      <w:sz w:val="24"/>
      <w:lang w:val="en-US" w:eastAsia="es-ES" w:bidi="he-IL"/>
    </w:rPr>
  </w:style>
  <w:style w:type="paragraph" w:customStyle="1" w:styleId="Tcnico7">
    <w:name w:val="TÀ)Àcnico 7"/>
    <w:rsid w:val="0054574A"/>
    <w:pPr>
      <w:tabs>
        <w:tab w:val="left" w:pos="-720"/>
      </w:tabs>
      <w:suppressAutoHyphens/>
      <w:ind w:firstLine="720"/>
    </w:pPr>
    <w:rPr>
      <w:rFonts w:ascii="Courier New" w:hAnsi="Courier New"/>
      <w:b/>
      <w:sz w:val="24"/>
      <w:lang w:val="en-US" w:eastAsia="es-ES" w:bidi="he-IL"/>
    </w:rPr>
  </w:style>
  <w:style w:type="paragraph" w:customStyle="1" w:styleId="Tcnico8">
    <w:name w:val="TÀ)Àcnico 8"/>
    <w:rsid w:val="0054574A"/>
    <w:pPr>
      <w:tabs>
        <w:tab w:val="left" w:pos="-720"/>
      </w:tabs>
      <w:suppressAutoHyphens/>
      <w:ind w:firstLine="720"/>
    </w:pPr>
    <w:rPr>
      <w:rFonts w:ascii="Courier New" w:hAnsi="Courier New"/>
      <w:b/>
      <w:sz w:val="24"/>
      <w:lang w:val="en-US" w:eastAsia="es-ES" w:bidi="he-IL"/>
    </w:rPr>
  </w:style>
  <w:style w:type="paragraph" w:customStyle="1" w:styleId="ndice1">
    <w:name w:val="índice 1"/>
    <w:basedOn w:val="Normal"/>
    <w:rsid w:val="0054574A"/>
    <w:pPr>
      <w:tabs>
        <w:tab w:val="right" w:leader="dot" w:pos="9360"/>
      </w:tabs>
      <w:suppressAutoHyphens/>
      <w:ind w:left="1440" w:right="720" w:hanging="1440"/>
    </w:pPr>
    <w:rPr>
      <w:rFonts w:ascii="Courier New" w:hAnsi="Courier New"/>
      <w:szCs w:val="20"/>
      <w:lang w:val="en-US" w:eastAsia="es-ES" w:bidi="he-IL"/>
    </w:rPr>
  </w:style>
  <w:style w:type="paragraph" w:customStyle="1" w:styleId="ndice2">
    <w:name w:val="índice 2"/>
    <w:basedOn w:val="Normal"/>
    <w:rsid w:val="0054574A"/>
    <w:pPr>
      <w:tabs>
        <w:tab w:val="right" w:leader="dot" w:pos="9360"/>
      </w:tabs>
      <w:suppressAutoHyphens/>
      <w:ind w:left="1440" w:right="720" w:hanging="720"/>
    </w:pPr>
    <w:rPr>
      <w:rFonts w:ascii="Courier New" w:hAnsi="Courier New"/>
      <w:szCs w:val="20"/>
      <w:lang w:val="en-US" w:eastAsia="es-ES" w:bidi="he-IL"/>
    </w:rPr>
  </w:style>
  <w:style w:type="paragraph" w:customStyle="1" w:styleId="toa">
    <w:name w:val="toa"/>
    <w:basedOn w:val="Normal"/>
    <w:rsid w:val="0054574A"/>
    <w:pPr>
      <w:tabs>
        <w:tab w:val="right" w:pos="9360"/>
      </w:tabs>
      <w:suppressAutoHyphens/>
    </w:pPr>
    <w:rPr>
      <w:rFonts w:ascii="Courier New" w:hAnsi="Courier New"/>
      <w:szCs w:val="20"/>
      <w:lang w:val="en-US" w:eastAsia="es-ES" w:bidi="he-IL"/>
    </w:rPr>
  </w:style>
  <w:style w:type="paragraph" w:customStyle="1" w:styleId="epgrafe">
    <w:name w:val="epígrafe"/>
    <w:basedOn w:val="Normal"/>
    <w:rsid w:val="0054574A"/>
    <w:rPr>
      <w:rFonts w:ascii="Courier New" w:hAnsi="Courier New"/>
      <w:szCs w:val="20"/>
      <w:lang w:eastAsia="es-ES" w:bidi="he-IL"/>
    </w:rPr>
  </w:style>
  <w:style w:type="paragraph" w:customStyle="1" w:styleId="xl24">
    <w:name w:val="xl24"/>
    <w:basedOn w:val="Normal"/>
    <w:rsid w:val="0054574A"/>
    <w:pPr>
      <w:spacing w:before="100" w:beforeAutospacing="1" w:after="100" w:afterAutospacing="1"/>
      <w:jc w:val="right"/>
    </w:pPr>
    <w:rPr>
      <w:rFonts w:ascii="Arial Unicode MS" w:eastAsia="Arial Unicode MS" w:hAnsi="Arial Unicode MS" w:cs="Arial Unicode MS"/>
      <w:lang w:val="en-US"/>
    </w:rPr>
  </w:style>
  <w:style w:type="paragraph" w:customStyle="1" w:styleId="xl25">
    <w:name w:val="xl25"/>
    <w:basedOn w:val="Normal"/>
    <w:rsid w:val="0054574A"/>
    <w:pPr>
      <w:spacing w:before="100" w:beforeAutospacing="1" w:after="100" w:afterAutospacing="1"/>
      <w:jc w:val="right"/>
    </w:pPr>
    <w:rPr>
      <w:rFonts w:ascii="Arial" w:eastAsia="Arial Unicode MS" w:hAnsi="Arial" w:cs="Arial"/>
      <w:b/>
      <w:bCs/>
      <w:lang w:val="en-US"/>
    </w:rPr>
  </w:style>
  <w:style w:type="paragraph" w:customStyle="1" w:styleId="xl26">
    <w:name w:val="xl26"/>
    <w:basedOn w:val="Normal"/>
    <w:rsid w:val="0054574A"/>
    <w:pPr>
      <w:pBdr>
        <w:bottom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27">
    <w:name w:val="xl27"/>
    <w:basedOn w:val="Normal"/>
    <w:rsid w:val="0054574A"/>
    <w:pPr>
      <w:pBdr>
        <w:bottom w:val="single" w:sz="4" w:space="0" w:color="auto"/>
      </w:pBdr>
      <w:spacing w:before="100" w:beforeAutospacing="1" w:after="100" w:afterAutospacing="1"/>
      <w:jc w:val="right"/>
    </w:pPr>
    <w:rPr>
      <w:rFonts w:ascii="Arial" w:eastAsia="Arial Unicode MS" w:hAnsi="Arial" w:cs="Arial"/>
      <w:b/>
      <w:bCs/>
      <w:lang w:val="en-US"/>
    </w:rPr>
  </w:style>
  <w:style w:type="paragraph" w:customStyle="1" w:styleId="xl28">
    <w:name w:val="xl28"/>
    <w:basedOn w:val="Normal"/>
    <w:rsid w:val="0054574A"/>
    <w:pPr>
      <w:pBdr>
        <w:top w:val="single" w:sz="4" w:space="0" w:color="auto"/>
        <w:bottom w:val="double" w:sz="6" w:space="0" w:color="auto"/>
      </w:pBdr>
      <w:spacing w:before="100" w:beforeAutospacing="1" w:after="100" w:afterAutospacing="1"/>
      <w:jc w:val="right"/>
    </w:pPr>
    <w:rPr>
      <w:rFonts w:ascii="Arial" w:eastAsia="Arial Unicode MS" w:hAnsi="Arial" w:cs="Arial"/>
      <w:b/>
      <w:bCs/>
      <w:lang w:val="en-US"/>
    </w:rPr>
  </w:style>
  <w:style w:type="paragraph" w:customStyle="1" w:styleId="xl29">
    <w:name w:val="xl29"/>
    <w:basedOn w:val="Normal"/>
    <w:rsid w:val="0054574A"/>
    <w:pPr>
      <w:spacing w:before="100" w:beforeAutospacing="1" w:after="100" w:afterAutospacing="1"/>
      <w:jc w:val="right"/>
    </w:pPr>
    <w:rPr>
      <w:rFonts w:ascii="Arial Unicode MS" w:eastAsia="Arial Unicode MS" w:hAnsi="Arial Unicode MS" w:cs="Arial Unicode MS"/>
      <w:lang w:val="en-US"/>
    </w:rPr>
  </w:style>
  <w:style w:type="paragraph" w:customStyle="1" w:styleId="xl30">
    <w:name w:val="xl30"/>
    <w:basedOn w:val="Normal"/>
    <w:rsid w:val="0054574A"/>
    <w:pPr>
      <w:pBdr>
        <w:bottom w:val="single" w:sz="4" w:space="0" w:color="auto"/>
      </w:pBdr>
      <w:spacing w:before="100" w:beforeAutospacing="1" w:after="100" w:afterAutospacing="1"/>
      <w:jc w:val="right"/>
    </w:pPr>
    <w:rPr>
      <w:rFonts w:ascii="Arial Unicode MS" w:eastAsia="Arial Unicode MS" w:hAnsi="Arial Unicode MS" w:cs="Arial Unicode MS"/>
      <w:lang w:val="en-US"/>
    </w:rPr>
  </w:style>
  <w:style w:type="paragraph" w:customStyle="1" w:styleId="xl31">
    <w:name w:val="xl31"/>
    <w:basedOn w:val="Normal"/>
    <w:rsid w:val="0054574A"/>
    <w:pPr>
      <w:spacing w:before="100" w:beforeAutospacing="1" w:after="100" w:afterAutospacing="1"/>
      <w:jc w:val="center"/>
    </w:pPr>
    <w:rPr>
      <w:rFonts w:ascii="Arial Unicode MS" w:eastAsia="Arial Unicode MS" w:hAnsi="Arial Unicode MS" w:cs="Arial Unicode MS"/>
      <w:lang w:val="en-US"/>
    </w:rPr>
  </w:style>
  <w:style w:type="paragraph" w:customStyle="1" w:styleId="xl32">
    <w:name w:val="xl32"/>
    <w:basedOn w:val="Normal"/>
    <w:rsid w:val="0054574A"/>
    <w:pPr>
      <w:pBdr>
        <w:bottom w:val="double" w:sz="6" w:space="0" w:color="auto"/>
      </w:pBdr>
      <w:spacing w:before="100" w:beforeAutospacing="1" w:after="100" w:afterAutospacing="1"/>
      <w:jc w:val="right"/>
    </w:pPr>
    <w:rPr>
      <w:rFonts w:ascii="Arial" w:eastAsia="Arial Unicode MS" w:hAnsi="Arial" w:cs="Arial"/>
      <w:b/>
      <w:bCs/>
      <w:lang w:val="en-US"/>
    </w:rPr>
  </w:style>
  <w:style w:type="paragraph" w:customStyle="1" w:styleId="xl33">
    <w:name w:val="xl33"/>
    <w:basedOn w:val="Normal"/>
    <w:rsid w:val="0054574A"/>
    <w:pPr>
      <w:pBdr>
        <w:top w:val="single" w:sz="4" w:space="0" w:color="auto"/>
        <w:bottom w:val="double" w:sz="6" w:space="0" w:color="auto"/>
      </w:pBdr>
      <w:spacing w:before="100" w:beforeAutospacing="1" w:after="100" w:afterAutospacing="1"/>
      <w:jc w:val="right"/>
    </w:pPr>
    <w:rPr>
      <w:rFonts w:ascii="Arial" w:eastAsia="Arial Unicode MS" w:hAnsi="Arial" w:cs="Arial"/>
      <w:b/>
      <w:bCs/>
      <w:lang w:val="en-US"/>
    </w:rPr>
  </w:style>
  <w:style w:type="paragraph" w:customStyle="1" w:styleId="xl34">
    <w:name w:val="xl34"/>
    <w:basedOn w:val="Normal"/>
    <w:rsid w:val="0054574A"/>
    <w:pPr>
      <w:pBdr>
        <w:top w:val="single" w:sz="4" w:space="0" w:color="auto"/>
      </w:pBdr>
      <w:spacing w:before="100" w:beforeAutospacing="1" w:after="100" w:afterAutospacing="1"/>
      <w:jc w:val="center"/>
    </w:pPr>
    <w:rPr>
      <w:rFonts w:ascii="Arial" w:eastAsia="Arial Unicode MS" w:hAnsi="Arial" w:cs="Arial"/>
      <w:b/>
      <w:bCs/>
      <w:sz w:val="18"/>
      <w:szCs w:val="18"/>
      <w:lang w:val="en-US"/>
    </w:rPr>
  </w:style>
  <w:style w:type="paragraph" w:customStyle="1" w:styleId="xl35">
    <w:name w:val="xl35"/>
    <w:basedOn w:val="Normal"/>
    <w:rsid w:val="0054574A"/>
    <w:pPr>
      <w:pBdr>
        <w:top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36">
    <w:name w:val="xl36"/>
    <w:basedOn w:val="Normal"/>
    <w:rsid w:val="0054574A"/>
    <w:pPr>
      <w:pBdr>
        <w:bottom w:val="single" w:sz="4" w:space="0" w:color="auto"/>
      </w:pBdr>
      <w:spacing w:before="100" w:beforeAutospacing="1" w:after="100" w:afterAutospacing="1"/>
      <w:jc w:val="center"/>
    </w:pPr>
    <w:rPr>
      <w:rFonts w:ascii="Arial" w:eastAsia="Arial Unicode MS" w:hAnsi="Arial" w:cs="Arial"/>
      <w:b/>
      <w:bCs/>
      <w:sz w:val="18"/>
      <w:szCs w:val="18"/>
      <w:lang w:val="en-US"/>
    </w:rPr>
  </w:style>
  <w:style w:type="paragraph" w:customStyle="1" w:styleId="xl37">
    <w:name w:val="xl37"/>
    <w:basedOn w:val="Normal"/>
    <w:rsid w:val="0054574A"/>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38">
    <w:name w:val="xl38"/>
    <w:basedOn w:val="Normal"/>
    <w:rsid w:val="0054574A"/>
    <w:pPr>
      <w:pBdr>
        <w:bottom w:val="single" w:sz="4" w:space="0" w:color="auto"/>
      </w:pBdr>
      <w:spacing w:before="100" w:beforeAutospacing="1" w:after="100" w:afterAutospacing="1"/>
    </w:pPr>
    <w:rPr>
      <w:rFonts w:ascii="Arial" w:eastAsia="Arial Unicode MS" w:hAnsi="Arial" w:cs="Arial"/>
      <w:b/>
      <w:bCs/>
      <w:lang w:val="en-US"/>
    </w:rPr>
  </w:style>
  <w:style w:type="paragraph" w:customStyle="1" w:styleId="xl39">
    <w:name w:val="xl39"/>
    <w:basedOn w:val="Normal"/>
    <w:rsid w:val="0054574A"/>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40">
    <w:name w:val="xl40"/>
    <w:basedOn w:val="Normal"/>
    <w:rsid w:val="0054574A"/>
    <w:pPr>
      <w:pBdr>
        <w:bottom w:val="single" w:sz="4" w:space="0" w:color="auto"/>
      </w:pBdr>
      <w:spacing w:before="100" w:beforeAutospacing="1" w:after="100" w:afterAutospacing="1"/>
    </w:pPr>
    <w:rPr>
      <w:rFonts w:ascii="Arial" w:eastAsia="Arial Unicode MS" w:hAnsi="Arial" w:cs="Arial"/>
      <w:b/>
      <w:bCs/>
      <w:lang w:val="en-US"/>
    </w:rPr>
  </w:style>
  <w:style w:type="paragraph" w:customStyle="1" w:styleId="xl41">
    <w:name w:val="xl41"/>
    <w:basedOn w:val="Normal"/>
    <w:rsid w:val="0054574A"/>
    <w:pPr>
      <w:pBdr>
        <w:top w:val="single" w:sz="4" w:space="0" w:color="auto"/>
        <w:right w:val="single" w:sz="4" w:space="0" w:color="auto"/>
      </w:pBdr>
      <w:spacing w:before="100" w:beforeAutospacing="1" w:after="100" w:afterAutospacing="1"/>
      <w:jc w:val="center"/>
    </w:pPr>
    <w:rPr>
      <w:rFonts w:ascii="Arial" w:eastAsia="Arial Unicode MS" w:hAnsi="Arial" w:cs="Arial"/>
      <w:b/>
      <w:bCs/>
      <w:sz w:val="12"/>
      <w:szCs w:val="12"/>
      <w:lang w:val="en-US"/>
    </w:rPr>
  </w:style>
  <w:style w:type="paragraph" w:customStyle="1" w:styleId="xl42">
    <w:name w:val="xl42"/>
    <w:basedOn w:val="Normal"/>
    <w:rsid w:val="0054574A"/>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3">
    <w:name w:val="xl43"/>
    <w:basedOn w:val="Normal"/>
    <w:rsid w:val="0054574A"/>
    <w:pPr>
      <w:pBdr>
        <w:lef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4">
    <w:name w:val="xl44"/>
    <w:basedOn w:val="Normal"/>
    <w:rsid w:val="0054574A"/>
    <w:pPr>
      <w:spacing w:before="100" w:beforeAutospacing="1" w:after="100" w:afterAutospacing="1"/>
    </w:pPr>
    <w:rPr>
      <w:rFonts w:ascii="Arial" w:eastAsia="Arial Unicode MS" w:hAnsi="Arial" w:cs="Arial"/>
      <w:b/>
      <w:bCs/>
      <w:sz w:val="12"/>
      <w:szCs w:val="12"/>
      <w:lang w:val="en-US"/>
    </w:rPr>
  </w:style>
  <w:style w:type="paragraph" w:customStyle="1" w:styleId="xl45">
    <w:name w:val="xl45"/>
    <w:basedOn w:val="Normal"/>
    <w:rsid w:val="0054574A"/>
    <w:pPr>
      <w:pBdr>
        <w:righ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46">
    <w:name w:val="xl46"/>
    <w:basedOn w:val="Normal"/>
    <w:rsid w:val="0054574A"/>
    <w:pPr>
      <w:pBdr>
        <w:right w:val="single" w:sz="4" w:space="0" w:color="auto"/>
      </w:pBdr>
      <w:spacing w:before="100" w:beforeAutospacing="1" w:after="100" w:afterAutospacing="1"/>
      <w:jc w:val="center"/>
    </w:pPr>
    <w:rPr>
      <w:rFonts w:ascii="Arial" w:eastAsia="Arial Unicode MS" w:hAnsi="Arial" w:cs="Arial"/>
      <w:sz w:val="12"/>
      <w:szCs w:val="12"/>
      <w:lang w:val="en-US"/>
    </w:rPr>
  </w:style>
  <w:style w:type="paragraph" w:customStyle="1" w:styleId="xl47">
    <w:name w:val="xl47"/>
    <w:basedOn w:val="Normal"/>
    <w:rsid w:val="0054574A"/>
    <w:pPr>
      <w:pBdr>
        <w:left w:val="single" w:sz="4" w:space="0" w:color="auto"/>
        <w:righ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xl48">
    <w:name w:val="xl48"/>
    <w:basedOn w:val="Normal"/>
    <w:rsid w:val="0054574A"/>
    <w:pPr>
      <w:pBdr>
        <w:lef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49">
    <w:name w:val="xl49"/>
    <w:basedOn w:val="Normal"/>
    <w:rsid w:val="0054574A"/>
    <w:pPr>
      <w:spacing w:before="100" w:beforeAutospacing="1" w:after="100" w:afterAutospacing="1"/>
    </w:pPr>
    <w:rPr>
      <w:rFonts w:ascii="Arial" w:eastAsia="Arial Unicode MS" w:hAnsi="Arial" w:cs="Arial"/>
      <w:sz w:val="12"/>
      <w:szCs w:val="12"/>
      <w:lang w:val="en-US"/>
    </w:rPr>
  </w:style>
  <w:style w:type="paragraph" w:customStyle="1" w:styleId="xl50">
    <w:name w:val="xl50"/>
    <w:basedOn w:val="Normal"/>
    <w:rsid w:val="0054574A"/>
    <w:pPr>
      <w:spacing w:before="100" w:beforeAutospacing="1" w:after="100" w:afterAutospacing="1"/>
    </w:pPr>
    <w:rPr>
      <w:rFonts w:ascii="Arial" w:eastAsia="Arial Unicode MS" w:hAnsi="Arial" w:cs="Arial"/>
      <w:sz w:val="12"/>
      <w:szCs w:val="12"/>
      <w:lang w:val="en-US"/>
    </w:rPr>
  </w:style>
  <w:style w:type="paragraph" w:customStyle="1" w:styleId="xl51">
    <w:name w:val="xl51"/>
    <w:basedOn w:val="Normal"/>
    <w:rsid w:val="0054574A"/>
    <w:pPr>
      <w:pBdr>
        <w:righ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52">
    <w:name w:val="xl52"/>
    <w:basedOn w:val="Normal"/>
    <w:rsid w:val="0054574A"/>
    <w:pPr>
      <w:pBdr>
        <w:right w:val="single" w:sz="4" w:space="0" w:color="auto"/>
      </w:pBdr>
      <w:spacing w:before="100" w:beforeAutospacing="1" w:after="100" w:afterAutospacing="1"/>
      <w:jc w:val="center"/>
    </w:pPr>
    <w:rPr>
      <w:rFonts w:ascii="Arial" w:eastAsia="Arial Unicode MS" w:hAnsi="Arial" w:cs="Arial"/>
      <w:b/>
      <w:bCs/>
      <w:sz w:val="12"/>
      <w:szCs w:val="12"/>
      <w:lang w:val="en-US"/>
    </w:rPr>
  </w:style>
  <w:style w:type="paragraph" w:customStyle="1" w:styleId="xl53">
    <w:name w:val="xl53"/>
    <w:basedOn w:val="Normal"/>
    <w:rsid w:val="0054574A"/>
    <w:pPr>
      <w:pBdr>
        <w:left w:val="single" w:sz="4" w:space="0" w:color="auto"/>
      </w:pBdr>
      <w:spacing w:before="100" w:beforeAutospacing="1" w:after="100" w:afterAutospacing="1"/>
    </w:pPr>
    <w:rPr>
      <w:rFonts w:ascii="Arial" w:eastAsia="Arial Unicode MS" w:hAnsi="Arial" w:cs="Arial"/>
      <w:sz w:val="12"/>
      <w:szCs w:val="12"/>
      <w:lang w:val="en-US"/>
    </w:rPr>
  </w:style>
  <w:style w:type="paragraph" w:customStyle="1" w:styleId="xl54">
    <w:name w:val="xl54"/>
    <w:basedOn w:val="Normal"/>
    <w:rsid w:val="0054574A"/>
    <w:pPr>
      <w:spacing w:before="100" w:beforeAutospacing="1" w:after="100" w:afterAutospacing="1"/>
    </w:pPr>
    <w:rPr>
      <w:rFonts w:ascii="Arial" w:eastAsia="Arial Unicode MS" w:hAnsi="Arial" w:cs="Arial"/>
      <w:b/>
      <w:bCs/>
      <w:sz w:val="12"/>
      <w:szCs w:val="12"/>
      <w:lang w:val="en-US"/>
    </w:rPr>
  </w:style>
  <w:style w:type="paragraph" w:customStyle="1" w:styleId="xl55">
    <w:name w:val="xl55"/>
    <w:basedOn w:val="Normal"/>
    <w:rsid w:val="0054574A"/>
    <w:pPr>
      <w:pBdr>
        <w:left w:val="single" w:sz="4" w:space="0" w:color="auto"/>
      </w:pBdr>
      <w:spacing w:before="100" w:beforeAutospacing="1" w:after="100" w:afterAutospacing="1"/>
    </w:pPr>
    <w:rPr>
      <w:rFonts w:ascii="Arial" w:eastAsia="Arial Unicode MS" w:hAnsi="Arial" w:cs="Arial"/>
      <w:b/>
      <w:bCs/>
      <w:sz w:val="12"/>
      <w:szCs w:val="12"/>
      <w:lang w:val="en-US"/>
    </w:rPr>
  </w:style>
  <w:style w:type="paragraph" w:customStyle="1" w:styleId="a">
    <w:name w:val="a"/>
    <w:basedOn w:val="Normal"/>
    <w:rsid w:val="0054574A"/>
    <w:pPr>
      <w:spacing w:before="100" w:beforeAutospacing="1" w:after="100" w:afterAutospacing="1"/>
    </w:pPr>
    <w:rPr>
      <w:rFonts w:ascii="Verdana" w:hAnsi="Verdana"/>
      <w:b/>
      <w:bCs/>
      <w:color w:val="004B87"/>
      <w:sz w:val="15"/>
      <w:szCs w:val="15"/>
      <w:lang w:val="es-ES" w:eastAsia="es-ES"/>
    </w:rPr>
  </w:style>
  <w:style w:type="paragraph" w:customStyle="1" w:styleId="bodytext21">
    <w:name w:val="bodytext21"/>
    <w:basedOn w:val="Normal"/>
    <w:rsid w:val="0054574A"/>
    <w:pPr>
      <w:spacing w:before="100" w:beforeAutospacing="1" w:after="100" w:afterAutospacing="1"/>
    </w:pPr>
    <w:rPr>
      <w:color w:val="000000"/>
      <w:lang w:val="en-US"/>
    </w:rPr>
  </w:style>
  <w:style w:type="paragraph" w:customStyle="1" w:styleId="bodytext3">
    <w:name w:val="bodytext3"/>
    <w:basedOn w:val="Normal"/>
    <w:rsid w:val="0054574A"/>
    <w:pPr>
      <w:spacing w:before="100" w:beforeAutospacing="1" w:after="100" w:afterAutospacing="1"/>
    </w:pPr>
    <w:rPr>
      <w:color w:val="000000"/>
      <w:lang w:val="en-US"/>
    </w:rPr>
  </w:style>
  <w:style w:type="paragraph" w:customStyle="1" w:styleId="bodytext20">
    <w:name w:val="bodytext20"/>
    <w:basedOn w:val="Normal"/>
    <w:rsid w:val="0054574A"/>
    <w:pPr>
      <w:spacing w:before="100" w:beforeAutospacing="1" w:after="100" w:afterAutospacing="1"/>
    </w:pPr>
    <w:rPr>
      <w:color w:val="000000"/>
      <w:lang w:val="en-US"/>
    </w:rPr>
  </w:style>
  <w:style w:type="paragraph" w:customStyle="1" w:styleId="TtuloIndice">
    <w:name w:val="TítuloIndice"/>
    <w:basedOn w:val="Normal"/>
    <w:next w:val="Normal"/>
    <w:rsid w:val="0054574A"/>
    <w:pPr>
      <w:pBdr>
        <w:bottom w:val="double" w:sz="6" w:space="1" w:color="auto"/>
      </w:pBdr>
      <w:jc w:val="center"/>
    </w:pPr>
    <w:rPr>
      <w:rFonts w:ascii="Impact" w:hAnsi="Impact"/>
      <w:sz w:val="56"/>
      <w:szCs w:val="20"/>
      <w:lang w:val="es-ES_tradnl"/>
    </w:rPr>
  </w:style>
  <w:style w:type="paragraph" w:customStyle="1" w:styleId="Estilo1">
    <w:name w:val="Estilo1"/>
    <w:basedOn w:val="Ttulo1"/>
    <w:next w:val="a"/>
    <w:autoRedefine/>
    <w:rsid w:val="0054574A"/>
    <w:pPr>
      <w:jc w:val="left"/>
    </w:pPr>
  </w:style>
  <w:style w:type="paragraph" w:customStyle="1" w:styleId="EstiloTtulo1Izquierda">
    <w:name w:val="Estilo Título 1 + Izquierda"/>
    <w:aliases w:val="Negrita"/>
    <w:basedOn w:val="Ttulo1"/>
    <w:autoRedefine/>
    <w:rsid w:val="0054574A"/>
    <w:pPr>
      <w:jc w:val="left"/>
    </w:pPr>
  </w:style>
  <w:style w:type="paragraph" w:customStyle="1" w:styleId="font5">
    <w:name w:val="font5"/>
    <w:basedOn w:val="Normal"/>
    <w:rsid w:val="0054574A"/>
    <w:pPr>
      <w:spacing w:before="100" w:beforeAutospacing="1" w:after="100" w:afterAutospacing="1"/>
    </w:pPr>
    <w:rPr>
      <w:rFonts w:ascii="Arial" w:eastAsia="Arial Unicode MS" w:hAnsi="Arial" w:cs="Arial"/>
      <w:b/>
      <w:bCs/>
      <w:sz w:val="20"/>
      <w:szCs w:val="20"/>
      <w:lang w:val="en-US"/>
    </w:rPr>
  </w:style>
  <w:style w:type="paragraph" w:customStyle="1" w:styleId="Titulo1">
    <w:name w:val="Titulo 1"/>
    <w:basedOn w:val="Ttulo1"/>
    <w:autoRedefine/>
    <w:rsid w:val="0054574A"/>
    <w:pPr>
      <w:tabs>
        <w:tab w:val="num" w:pos="1620"/>
      </w:tabs>
      <w:suppressAutoHyphens w:val="0"/>
      <w:ind w:left="180"/>
      <w:jc w:val="left"/>
    </w:pPr>
    <w:rPr>
      <w:rFonts w:ascii="Tahoma" w:hAnsi="Tahoma" w:cs="Tahoma"/>
      <w:spacing w:val="0"/>
      <w:sz w:val="22"/>
      <w:szCs w:val="24"/>
      <w:lang w:val="es-ES" w:bidi="ar-SA"/>
    </w:rPr>
  </w:style>
  <w:style w:type="paragraph" w:customStyle="1" w:styleId="EstiloCarCarArial7pt">
    <w:name w:val="Estilo  Car Car + Arial 7 pt"/>
    <w:basedOn w:val="Titulo1"/>
    <w:autoRedefine/>
    <w:rsid w:val="0054574A"/>
    <w:rPr>
      <w:rFonts w:ascii="Arial" w:hAnsi="Arial"/>
      <w:sz w:val="14"/>
      <w:szCs w:val="22"/>
    </w:rPr>
  </w:style>
  <w:style w:type="paragraph" w:customStyle="1" w:styleId="Default">
    <w:name w:val="Default"/>
    <w:rsid w:val="0054574A"/>
    <w:pPr>
      <w:autoSpaceDE w:val="0"/>
      <w:autoSpaceDN w:val="0"/>
      <w:adjustRightInd w:val="0"/>
    </w:pPr>
    <w:rPr>
      <w:color w:val="000000"/>
      <w:sz w:val="24"/>
      <w:szCs w:val="24"/>
      <w:lang w:val="en-US" w:eastAsia="en-US"/>
    </w:rPr>
  </w:style>
  <w:style w:type="paragraph" w:styleId="Prrafodelista">
    <w:name w:val="List Paragraph"/>
    <w:basedOn w:val="Normal"/>
    <w:uiPriority w:val="34"/>
    <w:qFormat/>
    <w:rsid w:val="0054574A"/>
    <w:pPr>
      <w:spacing w:after="200" w:line="276" w:lineRule="auto"/>
      <w:ind w:left="720"/>
      <w:contextualSpacing/>
    </w:pPr>
    <w:rPr>
      <w:rFonts w:ascii="Calibri" w:eastAsia="Calibri" w:hAnsi="Calibri"/>
      <w:sz w:val="22"/>
      <w:szCs w:val="22"/>
      <w:lang w:val="es-ES"/>
    </w:rPr>
  </w:style>
  <w:style w:type="character" w:customStyle="1" w:styleId="Tcnico1">
    <w:name w:val="TÀ)Àcnico 1"/>
    <w:basedOn w:val="Fuentedeprrafopredeter"/>
    <w:rsid w:val="0054574A"/>
    <w:rPr>
      <w:rFonts w:ascii="Courier New" w:hAnsi="Courier New" w:cs="Courier New" w:hint="default"/>
      <w:noProof w:val="0"/>
      <w:sz w:val="24"/>
      <w:lang w:val="en-US"/>
    </w:rPr>
  </w:style>
  <w:style w:type="character" w:customStyle="1" w:styleId="CarCar">
    <w:name w:val="Car Car"/>
    <w:basedOn w:val="Fuentedeprrafopredeter"/>
    <w:rsid w:val="0054574A"/>
    <w:rPr>
      <w:rFonts w:ascii="Tahoma" w:hAnsi="Tahoma" w:cs="Tahoma" w:hint="default"/>
      <w:b/>
      <w:bCs/>
      <w:sz w:val="22"/>
      <w:szCs w:val="24"/>
      <w:lang w:val="es-DO" w:eastAsia="es-ES" w:bidi="ar-SA"/>
    </w:rPr>
  </w:style>
  <w:style w:type="paragraph" w:styleId="Textodeglobo">
    <w:name w:val="Balloon Text"/>
    <w:basedOn w:val="Normal"/>
    <w:link w:val="TextodegloboCar"/>
    <w:rsid w:val="001200B2"/>
    <w:rPr>
      <w:rFonts w:ascii="Tahoma" w:hAnsi="Tahoma" w:cs="Tahoma"/>
      <w:sz w:val="16"/>
      <w:szCs w:val="16"/>
    </w:rPr>
  </w:style>
  <w:style w:type="character" w:customStyle="1" w:styleId="TextodegloboCar">
    <w:name w:val="Texto de globo Car"/>
    <w:basedOn w:val="Fuentedeprrafopredeter"/>
    <w:link w:val="Textodeglobo"/>
    <w:rsid w:val="001200B2"/>
    <w:rPr>
      <w:rFonts w:ascii="Tahoma" w:hAnsi="Tahoma" w:cs="Tahoma"/>
      <w:sz w:val="16"/>
      <w:szCs w:val="16"/>
      <w:lang w:eastAsia="en-US"/>
    </w:rPr>
  </w:style>
  <w:style w:type="paragraph" w:styleId="Mapadeldocumento">
    <w:name w:val="Document Map"/>
    <w:basedOn w:val="Normal"/>
    <w:link w:val="MapadeldocumentoCar"/>
    <w:rsid w:val="005160DD"/>
    <w:rPr>
      <w:rFonts w:ascii="Tahoma" w:hAnsi="Tahoma" w:cs="Tahoma"/>
      <w:sz w:val="16"/>
      <w:szCs w:val="16"/>
    </w:rPr>
  </w:style>
  <w:style w:type="character" w:customStyle="1" w:styleId="MapadeldocumentoCar">
    <w:name w:val="Mapa del documento Car"/>
    <w:basedOn w:val="Fuentedeprrafopredeter"/>
    <w:link w:val="Mapadeldocumento"/>
    <w:rsid w:val="005160DD"/>
    <w:rPr>
      <w:rFonts w:ascii="Tahoma" w:hAnsi="Tahoma" w:cs="Tahoma"/>
      <w:sz w:val="16"/>
      <w:szCs w:val="16"/>
      <w:lang w:eastAsia="en-US"/>
    </w:rPr>
  </w:style>
  <w:style w:type="paragraph" w:styleId="Sinespaciado">
    <w:name w:val="No Spacing"/>
    <w:uiPriority w:val="1"/>
    <w:qFormat/>
    <w:rsid w:val="000A5B00"/>
    <w:rPr>
      <w:rFonts w:asciiTheme="minorHAnsi" w:eastAsiaTheme="minorHAnsi" w:hAnsiTheme="minorHAnsi" w:cstheme="minorBidi"/>
      <w:sz w:val="22"/>
      <w:szCs w:val="22"/>
      <w:lang w:eastAsia="en-US"/>
    </w:rPr>
  </w:style>
  <w:style w:type="table" w:styleId="Tablaconcuadrcula">
    <w:name w:val="Table Grid"/>
    <w:basedOn w:val="Tablanormal"/>
    <w:uiPriority w:val="59"/>
    <w:rsid w:val="000A5B0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nea">
    <w:name w:val="line number"/>
    <w:basedOn w:val="Fuentedeprrafopredeter"/>
    <w:rsid w:val="00A23EF3"/>
  </w:style>
  <w:style w:type="character" w:customStyle="1" w:styleId="PiedepginaCar">
    <w:name w:val="Pie de página Car"/>
    <w:basedOn w:val="Fuentedeprrafopredeter"/>
    <w:link w:val="Piedepgina"/>
    <w:uiPriority w:val="99"/>
    <w:rsid w:val="00A23EF3"/>
    <w:rPr>
      <w:sz w:val="24"/>
      <w:szCs w:val="24"/>
      <w:lang w:eastAsia="en-US"/>
    </w:rPr>
  </w:style>
  <w:style w:type="character" w:customStyle="1" w:styleId="EncabezadoCar">
    <w:name w:val="Encabezado Car"/>
    <w:basedOn w:val="Fuentedeprrafopredeter"/>
    <w:link w:val="Encabezado"/>
    <w:uiPriority w:val="99"/>
    <w:rsid w:val="0056627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3756">
      <w:bodyDiv w:val="1"/>
      <w:marLeft w:val="0"/>
      <w:marRight w:val="0"/>
      <w:marTop w:val="0"/>
      <w:marBottom w:val="0"/>
      <w:divBdr>
        <w:top w:val="none" w:sz="0" w:space="0" w:color="auto"/>
        <w:left w:val="none" w:sz="0" w:space="0" w:color="auto"/>
        <w:bottom w:val="none" w:sz="0" w:space="0" w:color="auto"/>
        <w:right w:val="none" w:sz="0" w:space="0" w:color="auto"/>
      </w:divBdr>
    </w:div>
    <w:div w:id="43217738">
      <w:bodyDiv w:val="1"/>
      <w:marLeft w:val="0"/>
      <w:marRight w:val="0"/>
      <w:marTop w:val="0"/>
      <w:marBottom w:val="0"/>
      <w:divBdr>
        <w:top w:val="none" w:sz="0" w:space="0" w:color="auto"/>
        <w:left w:val="none" w:sz="0" w:space="0" w:color="auto"/>
        <w:bottom w:val="none" w:sz="0" w:space="0" w:color="auto"/>
        <w:right w:val="none" w:sz="0" w:space="0" w:color="auto"/>
      </w:divBdr>
    </w:div>
    <w:div w:id="48384688">
      <w:bodyDiv w:val="1"/>
      <w:marLeft w:val="0"/>
      <w:marRight w:val="0"/>
      <w:marTop w:val="0"/>
      <w:marBottom w:val="0"/>
      <w:divBdr>
        <w:top w:val="none" w:sz="0" w:space="0" w:color="auto"/>
        <w:left w:val="none" w:sz="0" w:space="0" w:color="auto"/>
        <w:bottom w:val="none" w:sz="0" w:space="0" w:color="auto"/>
        <w:right w:val="none" w:sz="0" w:space="0" w:color="auto"/>
      </w:divBdr>
    </w:div>
    <w:div w:id="53889876">
      <w:bodyDiv w:val="1"/>
      <w:marLeft w:val="0"/>
      <w:marRight w:val="0"/>
      <w:marTop w:val="0"/>
      <w:marBottom w:val="0"/>
      <w:divBdr>
        <w:top w:val="none" w:sz="0" w:space="0" w:color="auto"/>
        <w:left w:val="none" w:sz="0" w:space="0" w:color="auto"/>
        <w:bottom w:val="none" w:sz="0" w:space="0" w:color="auto"/>
        <w:right w:val="none" w:sz="0" w:space="0" w:color="auto"/>
      </w:divBdr>
    </w:div>
    <w:div w:id="89814172">
      <w:bodyDiv w:val="1"/>
      <w:marLeft w:val="0"/>
      <w:marRight w:val="0"/>
      <w:marTop w:val="0"/>
      <w:marBottom w:val="0"/>
      <w:divBdr>
        <w:top w:val="none" w:sz="0" w:space="0" w:color="auto"/>
        <w:left w:val="none" w:sz="0" w:space="0" w:color="auto"/>
        <w:bottom w:val="none" w:sz="0" w:space="0" w:color="auto"/>
        <w:right w:val="none" w:sz="0" w:space="0" w:color="auto"/>
      </w:divBdr>
    </w:div>
    <w:div w:id="114720118">
      <w:bodyDiv w:val="1"/>
      <w:marLeft w:val="0"/>
      <w:marRight w:val="0"/>
      <w:marTop w:val="0"/>
      <w:marBottom w:val="0"/>
      <w:divBdr>
        <w:top w:val="none" w:sz="0" w:space="0" w:color="auto"/>
        <w:left w:val="none" w:sz="0" w:space="0" w:color="auto"/>
        <w:bottom w:val="none" w:sz="0" w:space="0" w:color="auto"/>
        <w:right w:val="none" w:sz="0" w:space="0" w:color="auto"/>
      </w:divBdr>
    </w:div>
    <w:div w:id="117114475">
      <w:bodyDiv w:val="1"/>
      <w:marLeft w:val="0"/>
      <w:marRight w:val="0"/>
      <w:marTop w:val="0"/>
      <w:marBottom w:val="0"/>
      <w:divBdr>
        <w:top w:val="none" w:sz="0" w:space="0" w:color="auto"/>
        <w:left w:val="none" w:sz="0" w:space="0" w:color="auto"/>
        <w:bottom w:val="none" w:sz="0" w:space="0" w:color="auto"/>
        <w:right w:val="none" w:sz="0" w:space="0" w:color="auto"/>
      </w:divBdr>
    </w:div>
    <w:div w:id="128979024">
      <w:bodyDiv w:val="1"/>
      <w:marLeft w:val="0"/>
      <w:marRight w:val="0"/>
      <w:marTop w:val="0"/>
      <w:marBottom w:val="0"/>
      <w:divBdr>
        <w:top w:val="none" w:sz="0" w:space="0" w:color="auto"/>
        <w:left w:val="none" w:sz="0" w:space="0" w:color="auto"/>
        <w:bottom w:val="none" w:sz="0" w:space="0" w:color="auto"/>
        <w:right w:val="none" w:sz="0" w:space="0" w:color="auto"/>
      </w:divBdr>
    </w:div>
    <w:div w:id="180976884">
      <w:bodyDiv w:val="1"/>
      <w:marLeft w:val="0"/>
      <w:marRight w:val="0"/>
      <w:marTop w:val="0"/>
      <w:marBottom w:val="0"/>
      <w:divBdr>
        <w:top w:val="none" w:sz="0" w:space="0" w:color="auto"/>
        <w:left w:val="none" w:sz="0" w:space="0" w:color="auto"/>
        <w:bottom w:val="none" w:sz="0" w:space="0" w:color="auto"/>
        <w:right w:val="none" w:sz="0" w:space="0" w:color="auto"/>
      </w:divBdr>
    </w:div>
    <w:div w:id="184952627">
      <w:bodyDiv w:val="1"/>
      <w:marLeft w:val="0"/>
      <w:marRight w:val="0"/>
      <w:marTop w:val="0"/>
      <w:marBottom w:val="0"/>
      <w:divBdr>
        <w:top w:val="none" w:sz="0" w:space="0" w:color="auto"/>
        <w:left w:val="none" w:sz="0" w:space="0" w:color="auto"/>
        <w:bottom w:val="none" w:sz="0" w:space="0" w:color="auto"/>
        <w:right w:val="none" w:sz="0" w:space="0" w:color="auto"/>
      </w:divBdr>
    </w:div>
    <w:div w:id="206262016">
      <w:bodyDiv w:val="1"/>
      <w:marLeft w:val="0"/>
      <w:marRight w:val="0"/>
      <w:marTop w:val="0"/>
      <w:marBottom w:val="0"/>
      <w:divBdr>
        <w:top w:val="none" w:sz="0" w:space="0" w:color="auto"/>
        <w:left w:val="none" w:sz="0" w:space="0" w:color="auto"/>
        <w:bottom w:val="none" w:sz="0" w:space="0" w:color="auto"/>
        <w:right w:val="none" w:sz="0" w:space="0" w:color="auto"/>
      </w:divBdr>
    </w:div>
    <w:div w:id="206719254">
      <w:bodyDiv w:val="1"/>
      <w:marLeft w:val="0"/>
      <w:marRight w:val="0"/>
      <w:marTop w:val="0"/>
      <w:marBottom w:val="0"/>
      <w:divBdr>
        <w:top w:val="none" w:sz="0" w:space="0" w:color="auto"/>
        <w:left w:val="none" w:sz="0" w:space="0" w:color="auto"/>
        <w:bottom w:val="none" w:sz="0" w:space="0" w:color="auto"/>
        <w:right w:val="none" w:sz="0" w:space="0" w:color="auto"/>
      </w:divBdr>
    </w:div>
    <w:div w:id="211117330">
      <w:bodyDiv w:val="1"/>
      <w:marLeft w:val="0"/>
      <w:marRight w:val="0"/>
      <w:marTop w:val="0"/>
      <w:marBottom w:val="0"/>
      <w:divBdr>
        <w:top w:val="none" w:sz="0" w:space="0" w:color="auto"/>
        <w:left w:val="none" w:sz="0" w:space="0" w:color="auto"/>
        <w:bottom w:val="none" w:sz="0" w:space="0" w:color="auto"/>
        <w:right w:val="none" w:sz="0" w:space="0" w:color="auto"/>
      </w:divBdr>
    </w:div>
    <w:div w:id="259728514">
      <w:bodyDiv w:val="1"/>
      <w:marLeft w:val="0"/>
      <w:marRight w:val="0"/>
      <w:marTop w:val="0"/>
      <w:marBottom w:val="0"/>
      <w:divBdr>
        <w:top w:val="none" w:sz="0" w:space="0" w:color="auto"/>
        <w:left w:val="none" w:sz="0" w:space="0" w:color="auto"/>
        <w:bottom w:val="none" w:sz="0" w:space="0" w:color="auto"/>
        <w:right w:val="none" w:sz="0" w:space="0" w:color="auto"/>
      </w:divBdr>
    </w:div>
    <w:div w:id="263419745">
      <w:bodyDiv w:val="1"/>
      <w:marLeft w:val="0"/>
      <w:marRight w:val="0"/>
      <w:marTop w:val="0"/>
      <w:marBottom w:val="0"/>
      <w:divBdr>
        <w:top w:val="none" w:sz="0" w:space="0" w:color="auto"/>
        <w:left w:val="none" w:sz="0" w:space="0" w:color="auto"/>
        <w:bottom w:val="none" w:sz="0" w:space="0" w:color="auto"/>
        <w:right w:val="none" w:sz="0" w:space="0" w:color="auto"/>
      </w:divBdr>
    </w:div>
    <w:div w:id="287244745">
      <w:bodyDiv w:val="1"/>
      <w:marLeft w:val="0"/>
      <w:marRight w:val="0"/>
      <w:marTop w:val="0"/>
      <w:marBottom w:val="0"/>
      <w:divBdr>
        <w:top w:val="none" w:sz="0" w:space="0" w:color="auto"/>
        <w:left w:val="none" w:sz="0" w:space="0" w:color="auto"/>
        <w:bottom w:val="none" w:sz="0" w:space="0" w:color="auto"/>
        <w:right w:val="none" w:sz="0" w:space="0" w:color="auto"/>
      </w:divBdr>
    </w:div>
    <w:div w:id="325673347">
      <w:bodyDiv w:val="1"/>
      <w:marLeft w:val="0"/>
      <w:marRight w:val="0"/>
      <w:marTop w:val="0"/>
      <w:marBottom w:val="0"/>
      <w:divBdr>
        <w:top w:val="none" w:sz="0" w:space="0" w:color="auto"/>
        <w:left w:val="none" w:sz="0" w:space="0" w:color="auto"/>
        <w:bottom w:val="none" w:sz="0" w:space="0" w:color="auto"/>
        <w:right w:val="none" w:sz="0" w:space="0" w:color="auto"/>
      </w:divBdr>
    </w:div>
    <w:div w:id="368574943">
      <w:bodyDiv w:val="1"/>
      <w:marLeft w:val="0"/>
      <w:marRight w:val="0"/>
      <w:marTop w:val="0"/>
      <w:marBottom w:val="0"/>
      <w:divBdr>
        <w:top w:val="none" w:sz="0" w:space="0" w:color="auto"/>
        <w:left w:val="none" w:sz="0" w:space="0" w:color="auto"/>
        <w:bottom w:val="none" w:sz="0" w:space="0" w:color="auto"/>
        <w:right w:val="none" w:sz="0" w:space="0" w:color="auto"/>
      </w:divBdr>
    </w:div>
    <w:div w:id="377900157">
      <w:bodyDiv w:val="1"/>
      <w:marLeft w:val="0"/>
      <w:marRight w:val="0"/>
      <w:marTop w:val="0"/>
      <w:marBottom w:val="0"/>
      <w:divBdr>
        <w:top w:val="none" w:sz="0" w:space="0" w:color="auto"/>
        <w:left w:val="none" w:sz="0" w:space="0" w:color="auto"/>
        <w:bottom w:val="none" w:sz="0" w:space="0" w:color="auto"/>
        <w:right w:val="none" w:sz="0" w:space="0" w:color="auto"/>
      </w:divBdr>
    </w:div>
    <w:div w:id="446243577">
      <w:bodyDiv w:val="1"/>
      <w:marLeft w:val="0"/>
      <w:marRight w:val="0"/>
      <w:marTop w:val="0"/>
      <w:marBottom w:val="0"/>
      <w:divBdr>
        <w:top w:val="none" w:sz="0" w:space="0" w:color="auto"/>
        <w:left w:val="none" w:sz="0" w:space="0" w:color="auto"/>
        <w:bottom w:val="none" w:sz="0" w:space="0" w:color="auto"/>
        <w:right w:val="none" w:sz="0" w:space="0" w:color="auto"/>
      </w:divBdr>
    </w:div>
    <w:div w:id="456686679">
      <w:bodyDiv w:val="1"/>
      <w:marLeft w:val="0"/>
      <w:marRight w:val="0"/>
      <w:marTop w:val="0"/>
      <w:marBottom w:val="0"/>
      <w:divBdr>
        <w:top w:val="none" w:sz="0" w:space="0" w:color="auto"/>
        <w:left w:val="none" w:sz="0" w:space="0" w:color="auto"/>
        <w:bottom w:val="none" w:sz="0" w:space="0" w:color="auto"/>
        <w:right w:val="none" w:sz="0" w:space="0" w:color="auto"/>
      </w:divBdr>
    </w:div>
    <w:div w:id="487553674">
      <w:bodyDiv w:val="1"/>
      <w:marLeft w:val="0"/>
      <w:marRight w:val="0"/>
      <w:marTop w:val="0"/>
      <w:marBottom w:val="0"/>
      <w:divBdr>
        <w:top w:val="none" w:sz="0" w:space="0" w:color="auto"/>
        <w:left w:val="none" w:sz="0" w:space="0" w:color="auto"/>
        <w:bottom w:val="none" w:sz="0" w:space="0" w:color="auto"/>
        <w:right w:val="none" w:sz="0" w:space="0" w:color="auto"/>
      </w:divBdr>
    </w:div>
    <w:div w:id="501706099">
      <w:bodyDiv w:val="1"/>
      <w:marLeft w:val="0"/>
      <w:marRight w:val="0"/>
      <w:marTop w:val="0"/>
      <w:marBottom w:val="0"/>
      <w:divBdr>
        <w:top w:val="none" w:sz="0" w:space="0" w:color="auto"/>
        <w:left w:val="none" w:sz="0" w:space="0" w:color="auto"/>
        <w:bottom w:val="none" w:sz="0" w:space="0" w:color="auto"/>
        <w:right w:val="none" w:sz="0" w:space="0" w:color="auto"/>
      </w:divBdr>
    </w:div>
    <w:div w:id="504058068">
      <w:bodyDiv w:val="1"/>
      <w:marLeft w:val="0"/>
      <w:marRight w:val="0"/>
      <w:marTop w:val="0"/>
      <w:marBottom w:val="0"/>
      <w:divBdr>
        <w:top w:val="none" w:sz="0" w:space="0" w:color="auto"/>
        <w:left w:val="none" w:sz="0" w:space="0" w:color="auto"/>
        <w:bottom w:val="none" w:sz="0" w:space="0" w:color="auto"/>
        <w:right w:val="none" w:sz="0" w:space="0" w:color="auto"/>
      </w:divBdr>
    </w:div>
    <w:div w:id="558322561">
      <w:bodyDiv w:val="1"/>
      <w:marLeft w:val="0"/>
      <w:marRight w:val="0"/>
      <w:marTop w:val="0"/>
      <w:marBottom w:val="0"/>
      <w:divBdr>
        <w:top w:val="none" w:sz="0" w:space="0" w:color="auto"/>
        <w:left w:val="none" w:sz="0" w:space="0" w:color="auto"/>
        <w:bottom w:val="none" w:sz="0" w:space="0" w:color="auto"/>
        <w:right w:val="none" w:sz="0" w:space="0" w:color="auto"/>
      </w:divBdr>
    </w:div>
    <w:div w:id="609704544">
      <w:bodyDiv w:val="1"/>
      <w:marLeft w:val="0"/>
      <w:marRight w:val="0"/>
      <w:marTop w:val="0"/>
      <w:marBottom w:val="0"/>
      <w:divBdr>
        <w:top w:val="none" w:sz="0" w:space="0" w:color="auto"/>
        <w:left w:val="none" w:sz="0" w:space="0" w:color="auto"/>
        <w:bottom w:val="none" w:sz="0" w:space="0" w:color="auto"/>
        <w:right w:val="none" w:sz="0" w:space="0" w:color="auto"/>
      </w:divBdr>
    </w:div>
    <w:div w:id="610867768">
      <w:bodyDiv w:val="1"/>
      <w:marLeft w:val="0"/>
      <w:marRight w:val="0"/>
      <w:marTop w:val="0"/>
      <w:marBottom w:val="0"/>
      <w:divBdr>
        <w:top w:val="none" w:sz="0" w:space="0" w:color="auto"/>
        <w:left w:val="none" w:sz="0" w:space="0" w:color="auto"/>
        <w:bottom w:val="none" w:sz="0" w:space="0" w:color="auto"/>
        <w:right w:val="none" w:sz="0" w:space="0" w:color="auto"/>
      </w:divBdr>
    </w:div>
    <w:div w:id="627125237">
      <w:bodyDiv w:val="1"/>
      <w:marLeft w:val="0"/>
      <w:marRight w:val="0"/>
      <w:marTop w:val="0"/>
      <w:marBottom w:val="0"/>
      <w:divBdr>
        <w:top w:val="none" w:sz="0" w:space="0" w:color="auto"/>
        <w:left w:val="none" w:sz="0" w:space="0" w:color="auto"/>
        <w:bottom w:val="none" w:sz="0" w:space="0" w:color="auto"/>
        <w:right w:val="none" w:sz="0" w:space="0" w:color="auto"/>
      </w:divBdr>
    </w:div>
    <w:div w:id="641542480">
      <w:bodyDiv w:val="1"/>
      <w:marLeft w:val="0"/>
      <w:marRight w:val="0"/>
      <w:marTop w:val="0"/>
      <w:marBottom w:val="0"/>
      <w:divBdr>
        <w:top w:val="none" w:sz="0" w:space="0" w:color="auto"/>
        <w:left w:val="none" w:sz="0" w:space="0" w:color="auto"/>
        <w:bottom w:val="none" w:sz="0" w:space="0" w:color="auto"/>
        <w:right w:val="none" w:sz="0" w:space="0" w:color="auto"/>
      </w:divBdr>
    </w:div>
    <w:div w:id="651056423">
      <w:bodyDiv w:val="1"/>
      <w:marLeft w:val="0"/>
      <w:marRight w:val="0"/>
      <w:marTop w:val="0"/>
      <w:marBottom w:val="0"/>
      <w:divBdr>
        <w:top w:val="none" w:sz="0" w:space="0" w:color="auto"/>
        <w:left w:val="none" w:sz="0" w:space="0" w:color="auto"/>
        <w:bottom w:val="none" w:sz="0" w:space="0" w:color="auto"/>
        <w:right w:val="none" w:sz="0" w:space="0" w:color="auto"/>
      </w:divBdr>
    </w:div>
    <w:div w:id="660239213">
      <w:bodyDiv w:val="1"/>
      <w:marLeft w:val="0"/>
      <w:marRight w:val="0"/>
      <w:marTop w:val="0"/>
      <w:marBottom w:val="0"/>
      <w:divBdr>
        <w:top w:val="none" w:sz="0" w:space="0" w:color="auto"/>
        <w:left w:val="none" w:sz="0" w:space="0" w:color="auto"/>
        <w:bottom w:val="none" w:sz="0" w:space="0" w:color="auto"/>
        <w:right w:val="none" w:sz="0" w:space="0" w:color="auto"/>
      </w:divBdr>
    </w:div>
    <w:div w:id="691221715">
      <w:bodyDiv w:val="1"/>
      <w:marLeft w:val="0"/>
      <w:marRight w:val="0"/>
      <w:marTop w:val="0"/>
      <w:marBottom w:val="0"/>
      <w:divBdr>
        <w:top w:val="none" w:sz="0" w:space="0" w:color="auto"/>
        <w:left w:val="none" w:sz="0" w:space="0" w:color="auto"/>
        <w:bottom w:val="none" w:sz="0" w:space="0" w:color="auto"/>
        <w:right w:val="none" w:sz="0" w:space="0" w:color="auto"/>
      </w:divBdr>
    </w:div>
    <w:div w:id="697971494">
      <w:bodyDiv w:val="1"/>
      <w:marLeft w:val="0"/>
      <w:marRight w:val="0"/>
      <w:marTop w:val="0"/>
      <w:marBottom w:val="0"/>
      <w:divBdr>
        <w:top w:val="none" w:sz="0" w:space="0" w:color="auto"/>
        <w:left w:val="none" w:sz="0" w:space="0" w:color="auto"/>
        <w:bottom w:val="none" w:sz="0" w:space="0" w:color="auto"/>
        <w:right w:val="none" w:sz="0" w:space="0" w:color="auto"/>
      </w:divBdr>
    </w:div>
    <w:div w:id="782505509">
      <w:bodyDiv w:val="1"/>
      <w:marLeft w:val="0"/>
      <w:marRight w:val="0"/>
      <w:marTop w:val="0"/>
      <w:marBottom w:val="0"/>
      <w:divBdr>
        <w:top w:val="none" w:sz="0" w:space="0" w:color="auto"/>
        <w:left w:val="none" w:sz="0" w:space="0" w:color="auto"/>
        <w:bottom w:val="none" w:sz="0" w:space="0" w:color="auto"/>
        <w:right w:val="none" w:sz="0" w:space="0" w:color="auto"/>
      </w:divBdr>
    </w:div>
    <w:div w:id="784808216">
      <w:bodyDiv w:val="1"/>
      <w:marLeft w:val="0"/>
      <w:marRight w:val="0"/>
      <w:marTop w:val="0"/>
      <w:marBottom w:val="0"/>
      <w:divBdr>
        <w:top w:val="none" w:sz="0" w:space="0" w:color="auto"/>
        <w:left w:val="none" w:sz="0" w:space="0" w:color="auto"/>
        <w:bottom w:val="none" w:sz="0" w:space="0" w:color="auto"/>
        <w:right w:val="none" w:sz="0" w:space="0" w:color="auto"/>
      </w:divBdr>
    </w:div>
    <w:div w:id="806819996">
      <w:bodyDiv w:val="1"/>
      <w:marLeft w:val="0"/>
      <w:marRight w:val="0"/>
      <w:marTop w:val="0"/>
      <w:marBottom w:val="0"/>
      <w:divBdr>
        <w:top w:val="none" w:sz="0" w:space="0" w:color="auto"/>
        <w:left w:val="none" w:sz="0" w:space="0" w:color="auto"/>
        <w:bottom w:val="none" w:sz="0" w:space="0" w:color="auto"/>
        <w:right w:val="none" w:sz="0" w:space="0" w:color="auto"/>
      </w:divBdr>
    </w:div>
    <w:div w:id="827792316">
      <w:bodyDiv w:val="1"/>
      <w:marLeft w:val="0"/>
      <w:marRight w:val="0"/>
      <w:marTop w:val="0"/>
      <w:marBottom w:val="0"/>
      <w:divBdr>
        <w:top w:val="none" w:sz="0" w:space="0" w:color="auto"/>
        <w:left w:val="none" w:sz="0" w:space="0" w:color="auto"/>
        <w:bottom w:val="none" w:sz="0" w:space="0" w:color="auto"/>
        <w:right w:val="none" w:sz="0" w:space="0" w:color="auto"/>
      </w:divBdr>
    </w:div>
    <w:div w:id="844900680">
      <w:bodyDiv w:val="1"/>
      <w:marLeft w:val="0"/>
      <w:marRight w:val="0"/>
      <w:marTop w:val="0"/>
      <w:marBottom w:val="0"/>
      <w:divBdr>
        <w:top w:val="none" w:sz="0" w:space="0" w:color="auto"/>
        <w:left w:val="none" w:sz="0" w:space="0" w:color="auto"/>
        <w:bottom w:val="none" w:sz="0" w:space="0" w:color="auto"/>
        <w:right w:val="none" w:sz="0" w:space="0" w:color="auto"/>
      </w:divBdr>
    </w:div>
    <w:div w:id="905147392">
      <w:bodyDiv w:val="1"/>
      <w:marLeft w:val="0"/>
      <w:marRight w:val="0"/>
      <w:marTop w:val="0"/>
      <w:marBottom w:val="0"/>
      <w:divBdr>
        <w:top w:val="none" w:sz="0" w:space="0" w:color="auto"/>
        <w:left w:val="none" w:sz="0" w:space="0" w:color="auto"/>
        <w:bottom w:val="none" w:sz="0" w:space="0" w:color="auto"/>
        <w:right w:val="none" w:sz="0" w:space="0" w:color="auto"/>
      </w:divBdr>
    </w:div>
    <w:div w:id="925309950">
      <w:bodyDiv w:val="1"/>
      <w:marLeft w:val="0"/>
      <w:marRight w:val="0"/>
      <w:marTop w:val="0"/>
      <w:marBottom w:val="0"/>
      <w:divBdr>
        <w:top w:val="none" w:sz="0" w:space="0" w:color="auto"/>
        <w:left w:val="none" w:sz="0" w:space="0" w:color="auto"/>
        <w:bottom w:val="none" w:sz="0" w:space="0" w:color="auto"/>
        <w:right w:val="none" w:sz="0" w:space="0" w:color="auto"/>
      </w:divBdr>
    </w:div>
    <w:div w:id="933366307">
      <w:bodyDiv w:val="1"/>
      <w:marLeft w:val="0"/>
      <w:marRight w:val="0"/>
      <w:marTop w:val="0"/>
      <w:marBottom w:val="0"/>
      <w:divBdr>
        <w:top w:val="none" w:sz="0" w:space="0" w:color="auto"/>
        <w:left w:val="none" w:sz="0" w:space="0" w:color="auto"/>
        <w:bottom w:val="none" w:sz="0" w:space="0" w:color="auto"/>
        <w:right w:val="none" w:sz="0" w:space="0" w:color="auto"/>
      </w:divBdr>
    </w:div>
    <w:div w:id="952518757">
      <w:bodyDiv w:val="1"/>
      <w:marLeft w:val="0"/>
      <w:marRight w:val="0"/>
      <w:marTop w:val="0"/>
      <w:marBottom w:val="0"/>
      <w:divBdr>
        <w:top w:val="none" w:sz="0" w:space="0" w:color="auto"/>
        <w:left w:val="none" w:sz="0" w:space="0" w:color="auto"/>
        <w:bottom w:val="none" w:sz="0" w:space="0" w:color="auto"/>
        <w:right w:val="none" w:sz="0" w:space="0" w:color="auto"/>
      </w:divBdr>
    </w:div>
    <w:div w:id="964584461">
      <w:bodyDiv w:val="1"/>
      <w:marLeft w:val="0"/>
      <w:marRight w:val="0"/>
      <w:marTop w:val="0"/>
      <w:marBottom w:val="0"/>
      <w:divBdr>
        <w:top w:val="none" w:sz="0" w:space="0" w:color="auto"/>
        <w:left w:val="none" w:sz="0" w:space="0" w:color="auto"/>
        <w:bottom w:val="none" w:sz="0" w:space="0" w:color="auto"/>
        <w:right w:val="none" w:sz="0" w:space="0" w:color="auto"/>
      </w:divBdr>
    </w:div>
    <w:div w:id="1012414779">
      <w:bodyDiv w:val="1"/>
      <w:marLeft w:val="0"/>
      <w:marRight w:val="0"/>
      <w:marTop w:val="0"/>
      <w:marBottom w:val="0"/>
      <w:divBdr>
        <w:top w:val="none" w:sz="0" w:space="0" w:color="auto"/>
        <w:left w:val="none" w:sz="0" w:space="0" w:color="auto"/>
        <w:bottom w:val="none" w:sz="0" w:space="0" w:color="auto"/>
        <w:right w:val="none" w:sz="0" w:space="0" w:color="auto"/>
      </w:divBdr>
    </w:div>
    <w:div w:id="1035428242">
      <w:bodyDiv w:val="1"/>
      <w:marLeft w:val="0"/>
      <w:marRight w:val="0"/>
      <w:marTop w:val="0"/>
      <w:marBottom w:val="0"/>
      <w:divBdr>
        <w:top w:val="none" w:sz="0" w:space="0" w:color="auto"/>
        <w:left w:val="none" w:sz="0" w:space="0" w:color="auto"/>
        <w:bottom w:val="none" w:sz="0" w:space="0" w:color="auto"/>
        <w:right w:val="none" w:sz="0" w:space="0" w:color="auto"/>
      </w:divBdr>
    </w:div>
    <w:div w:id="1046879718">
      <w:bodyDiv w:val="1"/>
      <w:marLeft w:val="0"/>
      <w:marRight w:val="0"/>
      <w:marTop w:val="0"/>
      <w:marBottom w:val="0"/>
      <w:divBdr>
        <w:top w:val="none" w:sz="0" w:space="0" w:color="auto"/>
        <w:left w:val="none" w:sz="0" w:space="0" w:color="auto"/>
        <w:bottom w:val="none" w:sz="0" w:space="0" w:color="auto"/>
        <w:right w:val="none" w:sz="0" w:space="0" w:color="auto"/>
      </w:divBdr>
    </w:div>
    <w:div w:id="1059548775">
      <w:bodyDiv w:val="1"/>
      <w:marLeft w:val="0"/>
      <w:marRight w:val="0"/>
      <w:marTop w:val="0"/>
      <w:marBottom w:val="0"/>
      <w:divBdr>
        <w:top w:val="none" w:sz="0" w:space="0" w:color="auto"/>
        <w:left w:val="none" w:sz="0" w:space="0" w:color="auto"/>
        <w:bottom w:val="none" w:sz="0" w:space="0" w:color="auto"/>
        <w:right w:val="none" w:sz="0" w:space="0" w:color="auto"/>
      </w:divBdr>
    </w:div>
    <w:div w:id="1082873792">
      <w:bodyDiv w:val="1"/>
      <w:marLeft w:val="0"/>
      <w:marRight w:val="0"/>
      <w:marTop w:val="0"/>
      <w:marBottom w:val="0"/>
      <w:divBdr>
        <w:top w:val="none" w:sz="0" w:space="0" w:color="auto"/>
        <w:left w:val="none" w:sz="0" w:space="0" w:color="auto"/>
        <w:bottom w:val="none" w:sz="0" w:space="0" w:color="auto"/>
        <w:right w:val="none" w:sz="0" w:space="0" w:color="auto"/>
      </w:divBdr>
    </w:div>
    <w:div w:id="1088497889">
      <w:bodyDiv w:val="1"/>
      <w:marLeft w:val="0"/>
      <w:marRight w:val="0"/>
      <w:marTop w:val="0"/>
      <w:marBottom w:val="0"/>
      <w:divBdr>
        <w:top w:val="none" w:sz="0" w:space="0" w:color="auto"/>
        <w:left w:val="none" w:sz="0" w:space="0" w:color="auto"/>
        <w:bottom w:val="none" w:sz="0" w:space="0" w:color="auto"/>
        <w:right w:val="none" w:sz="0" w:space="0" w:color="auto"/>
      </w:divBdr>
    </w:div>
    <w:div w:id="1095903699">
      <w:bodyDiv w:val="1"/>
      <w:marLeft w:val="0"/>
      <w:marRight w:val="0"/>
      <w:marTop w:val="0"/>
      <w:marBottom w:val="0"/>
      <w:divBdr>
        <w:top w:val="none" w:sz="0" w:space="0" w:color="auto"/>
        <w:left w:val="none" w:sz="0" w:space="0" w:color="auto"/>
        <w:bottom w:val="none" w:sz="0" w:space="0" w:color="auto"/>
        <w:right w:val="none" w:sz="0" w:space="0" w:color="auto"/>
      </w:divBdr>
    </w:div>
    <w:div w:id="1097946500">
      <w:bodyDiv w:val="1"/>
      <w:marLeft w:val="0"/>
      <w:marRight w:val="0"/>
      <w:marTop w:val="0"/>
      <w:marBottom w:val="0"/>
      <w:divBdr>
        <w:top w:val="none" w:sz="0" w:space="0" w:color="auto"/>
        <w:left w:val="none" w:sz="0" w:space="0" w:color="auto"/>
        <w:bottom w:val="none" w:sz="0" w:space="0" w:color="auto"/>
        <w:right w:val="none" w:sz="0" w:space="0" w:color="auto"/>
      </w:divBdr>
    </w:div>
    <w:div w:id="1103841419">
      <w:bodyDiv w:val="1"/>
      <w:marLeft w:val="0"/>
      <w:marRight w:val="0"/>
      <w:marTop w:val="0"/>
      <w:marBottom w:val="0"/>
      <w:divBdr>
        <w:top w:val="none" w:sz="0" w:space="0" w:color="auto"/>
        <w:left w:val="none" w:sz="0" w:space="0" w:color="auto"/>
        <w:bottom w:val="none" w:sz="0" w:space="0" w:color="auto"/>
        <w:right w:val="none" w:sz="0" w:space="0" w:color="auto"/>
      </w:divBdr>
    </w:div>
    <w:div w:id="1126309789">
      <w:bodyDiv w:val="1"/>
      <w:marLeft w:val="0"/>
      <w:marRight w:val="0"/>
      <w:marTop w:val="0"/>
      <w:marBottom w:val="0"/>
      <w:divBdr>
        <w:top w:val="none" w:sz="0" w:space="0" w:color="auto"/>
        <w:left w:val="none" w:sz="0" w:space="0" w:color="auto"/>
        <w:bottom w:val="none" w:sz="0" w:space="0" w:color="auto"/>
        <w:right w:val="none" w:sz="0" w:space="0" w:color="auto"/>
      </w:divBdr>
    </w:div>
    <w:div w:id="1135752737">
      <w:bodyDiv w:val="1"/>
      <w:marLeft w:val="0"/>
      <w:marRight w:val="0"/>
      <w:marTop w:val="0"/>
      <w:marBottom w:val="0"/>
      <w:divBdr>
        <w:top w:val="none" w:sz="0" w:space="0" w:color="auto"/>
        <w:left w:val="none" w:sz="0" w:space="0" w:color="auto"/>
        <w:bottom w:val="none" w:sz="0" w:space="0" w:color="auto"/>
        <w:right w:val="none" w:sz="0" w:space="0" w:color="auto"/>
      </w:divBdr>
    </w:div>
    <w:div w:id="1278485112">
      <w:bodyDiv w:val="1"/>
      <w:marLeft w:val="0"/>
      <w:marRight w:val="0"/>
      <w:marTop w:val="0"/>
      <w:marBottom w:val="0"/>
      <w:divBdr>
        <w:top w:val="none" w:sz="0" w:space="0" w:color="auto"/>
        <w:left w:val="none" w:sz="0" w:space="0" w:color="auto"/>
        <w:bottom w:val="none" w:sz="0" w:space="0" w:color="auto"/>
        <w:right w:val="none" w:sz="0" w:space="0" w:color="auto"/>
      </w:divBdr>
    </w:div>
    <w:div w:id="1324502219">
      <w:bodyDiv w:val="1"/>
      <w:marLeft w:val="0"/>
      <w:marRight w:val="0"/>
      <w:marTop w:val="0"/>
      <w:marBottom w:val="0"/>
      <w:divBdr>
        <w:top w:val="none" w:sz="0" w:space="0" w:color="auto"/>
        <w:left w:val="none" w:sz="0" w:space="0" w:color="auto"/>
        <w:bottom w:val="none" w:sz="0" w:space="0" w:color="auto"/>
        <w:right w:val="none" w:sz="0" w:space="0" w:color="auto"/>
      </w:divBdr>
    </w:div>
    <w:div w:id="1342512039">
      <w:bodyDiv w:val="1"/>
      <w:marLeft w:val="0"/>
      <w:marRight w:val="0"/>
      <w:marTop w:val="0"/>
      <w:marBottom w:val="0"/>
      <w:divBdr>
        <w:top w:val="none" w:sz="0" w:space="0" w:color="auto"/>
        <w:left w:val="none" w:sz="0" w:space="0" w:color="auto"/>
        <w:bottom w:val="none" w:sz="0" w:space="0" w:color="auto"/>
        <w:right w:val="none" w:sz="0" w:space="0" w:color="auto"/>
      </w:divBdr>
    </w:div>
    <w:div w:id="1357732288">
      <w:bodyDiv w:val="1"/>
      <w:marLeft w:val="0"/>
      <w:marRight w:val="0"/>
      <w:marTop w:val="0"/>
      <w:marBottom w:val="0"/>
      <w:divBdr>
        <w:top w:val="none" w:sz="0" w:space="0" w:color="auto"/>
        <w:left w:val="none" w:sz="0" w:space="0" w:color="auto"/>
        <w:bottom w:val="none" w:sz="0" w:space="0" w:color="auto"/>
        <w:right w:val="none" w:sz="0" w:space="0" w:color="auto"/>
      </w:divBdr>
    </w:div>
    <w:div w:id="1358654209">
      <w:bodyDiv w:val="1"/>
      <w:marLeft w:val="0"/>
      <w:marRight w:val="0"/>
      <w:marTop w:val="0"/>
      <w:marBottom w:val="0"/>
      <w:divBdr>
        <w:top w:val="none" w:sz="0" w:space="0" w:color="auto"/>
        <w:left w:val="none" w:sz="0" w:space="0" w:color="auto"/>
        <w:bottom w:val="none" w:sz="0" w:space="0" w:color="auto"/>
        <w:right w:val="none" w:sz="0" w:space="0" w:color="auto"/>
      </w:divBdr>
    </w:div>
    <w:div w:id="1426921480">
      <w:bodyDiv w:val="1"/>
      <w:marLeft w:val="0"/>
      <w:marRight w:val="0"/>
      <w:marTop w:val="0"/>
      <w:marBottom w:val="0"/>
      <w:divBdr>
        <w:top w:val="none" w:sz="0" w:space="0" w:color="auto"/>
        <w:left w:val="none" w:sz="0" w:space="0" w:color="auto"/>
        <w:bottom w:val="none" w:sz="0" w:space="0" w:color="auto"/>
        <w:right w:val="none" w:sz="0" w:space="0" w:color="auto"/>
      </w:divBdr>
    </w:div>
    <w:div w:id="1433741889">
      <w:bodyDiv w:val="1"/>
      <w:marLeft w:val="0"/>
      <w:marRight w:val="0"/>
      <w:marTop w:val="0"/>
      <w:marBottom w:val="0"/>
      <w:divBdr>
        <w:top w:val="none" w:sz="0" w:space="0" w:color="auto"/>
        <w:left w:val="none" w:sz="0" w:space="0" w:color="auto"/>
        <w:bottom w:val="none" w:sz="0" w:space="0" w:color="auto"/>
        <w:right w:val="none" w:sz="0" w:space="0" w:color="auto"/>
      </w:divBdr>
    </w:div>
    <w:div w:id="1456950966">
      <w:bodyDiv w:val="1"/>
      <w:marLeft w:val="0"/>
      <w:marRight w:val="0"/>
      <w:marTop w:val="0"/>
      <w:marBottom w:val="0"/>
      <w:divBdr>
        <w:top w:val="none" w:sz="0" w:space="0" w:color="auto"/>
        <w:left w:val="none" w:sz="0" w:space="0" w:color="auto"/>
        <w:bottom w:val="none" w:sz="0" w:space="0" w:color="auto"/>
        <w:right w:val="none" w:sz="0" w:space="0" w:color="auto"/>
      </w:divBdr>
    </w:div>
    <w:div w:id="1515413960">
      <w:bodyDiv w:val="1"/>
      <w:marLeft w:val="0"/>
      <w:marRight w:val="0"/>
      <w:marTop w:val="0"/>
      <w:marBottom w:val="0"/>
      <w:divBdr>
        <w:top w:val="none" w:sz="0" w:space="0" w:color="auto"/>
        <w:left w:val="none" w:sz="0" w:space="0" w:color="auto"/>
        <w:bottom w:val="none" w:sz="0" w:space="0" w:color="auto"/>
        <w:right w:val="none" w:sz="0" w:space="0" w:color="auto"/>
      </w:divBdr>
    </w:div>
    <w:div w:id="1528758322">
      <w:bodyDiv w:val="1"/>
      <w:marLeft w:val="0"/>
      <w:marRight w:val="0"/>
      <w:marTop w:val="0"/>
      <w:marBottom w:val="0"/>
      <w:divBdr>
        <w:top w:val="none" w:sz="0" w:space="0" w:color="auto"/>
        <w:left w:val="none" w:sz="0" w:space="0" w:color="auto"/>
        <w:bottom w:val="none" w:sz="0" w:space="0" w:color="auto"/>
        <w:right w:val="none" w:sz="0" w:space="0" w:color="auto"/>
      </w:divBdr>
    </w:div>
    <w:div w:id="1548682761">
      <w:bodyDiv w:val="1"/>
      <w:marLeft w:val="0"/>
      <w:marRight w:val="0"/>
      <w:marTop w:val="0"/>
      <w:marBottom w:val="0"/>
      <w:divBdr>
        <w:top w:val="none" w:sz="0" w:space="0" w:color="auto"/>
        <w:left w:val="none" w:sz="0" w:space="0" w:color="auto"/>
        <w:bottom w:val="none" w:sz="0" w:space="0" w:color="auto"/>
        <w:right w:val="none" w:sz="0" w:space="0" w:color="auto"/>
      </w:divBdr>
    </w:div>
    <w:div w:id="1564410050">
      <w:bodyDiv w:val="1"/>
      <w:marLeft w:val="0"/>
      <w:marRight w:val="0"/>
      <w:marTop w:val="0"/>
      <w:marBottom w:val="0"/>
      <w:divBdr>
        <w:top w:val="none" w:sz="0" w:space="0" w:color="auto"/>
        <w:left w:val="none" w:sz="0" w:space="0" w:color="auto"/>
        <w:bottom w:val="none" w:sz="0" w:space="0" w:color="auto"/>
        <w:right w:val="none" w:sz="0" w:space="0" w:color="auto"/>
      </w:divBdr>
    </w:div>
    <w:div w:id="1608853926">
      <w:bodyDiv w:val="1"/>
      <w:marLeft w:val="0"/>
      <w:marRight w:val="0"/>
      <w:marTop w:val="0"/>
      <w:marBottom w:val="0"/>
      <w:divBdr>
        <w:top w:val="none" w:sz="0" w:space="0" w:color="auto"/>
        <w:left w:val="none" w:sz="0" w:space="0" w:color="auto"/>
        <w:bottom w:val="none" w:sz="0" w:space="0" w:color="auto"/>
        <w:right w:val="none" w:sz="0" w:space="0" w:color="auto"/>
      </w:divBdr>
    </w:div>
    <w:div w:id="1624773034">
      <w:bodyDiv w:val="1"/>
      <w:marLeft w:val="0"/>
      <w:marRight w:val="0"/>
      <w:marTop w:val="0"/>
      <w:marBottom w:val="0"/>
      <w:divBdr>
        <w:top w:val="none" w:sz="0" w:space="0" w:color="auto"/>
        <w:left w:val="none" w:sz="0" w:space="0" w:color="auto"/>
        <w:bottom w:val="none" w:sz="0" w:space="0" w:color="auto"/>
        <w:right w:val="none" w:sz="0" w:space="0" w:color="auto"/>
      </w:divBdr>
    </w:div>
    <w:div w:id="1635406054">
      <w:bodyDiv w:val="1"/>
      <w:marLeft w:val="0"/>
      <w:marRight w:val="0"/>
      <w:marTop w:val="0"/>
      <w:marBottom w:val="0"/>
      <w:divBdr>
        <w:top w:val="none" w:sz="0" w:space="0" w:color="auto"/>
        <w:left w:val="none" w:sz="0" w:space="0" w:color="auto"/>
        <w:bottom w:val="none" w:sz="0" w:space="0" w:color="auto"/>
        <w:right w:val="none" w:sz="0" w:space="0" w:color="auto"/>
      </w:divBdr>
    </w:div>
    <w:div w:id="1650746711">
      <w:bodyDiv w:val="1"/>
      <w:marLeft w:val="0"/>
      <w:marRight w:val="0"/>
      <w:marTop w:val="0"/>
      <w:marBottom w:val="0"/>
      <w:divBdr>
        <w:top w:val="none" w:sz="0" w:space="0" w:color="auto"/>
        <w:left w:val="none" w:sz="0" w:space="0" w:color="auto"/>
        <w:bottom w:val="none" w:sz="0" w:space="0" w:color="auto"/>
        <w:right w:val="none" w:sz="0" w:space="0" w:color="auto"/>
      </w:divBdr>
    </w:div>
    <w:div w:id="1687905817">
      <w:bodyDiv w:val="1"/>
      <w:marLeft w:val="0"/>
      <w:marRight w:val="0"/>
      <w:marTop w:val="0"/>
      <w:marBottom w:val="0"/>
      <w:divBdr>
        <w:top w:val="none" w:sz="0" w:space="0" w:color="auto"/>
        <w:left w:val="none" w:sz="0" w:space="0" w:color="auto"/>
        <w:bottom w:val="none" w:sz="0" w:space="0" w:color="auto"/>
        <w:right w:val="none" w:sz="0" w:space="0" w:color="auto"/>
      </w:divBdr>
    </w:div>
    <w:div w:id="1713574972">
      <w:bodyDiv w:val="1"/>
      <w:marLeft w:val="0"/>
      <w:marRight w:val="0"/>
      <w:marTop w:val="0"/>
      <w:marBottom w:val="0"/>
      <w:divBdr>
        <w:top w:val="none" w:sz="0" w:space="0" w:color="auto"/>
        <w:left w:val="none" w:sz="0" w:space="0" w:color="auto"/>
        <w:bottom w:val="none" w:sz="0" w:space="0" w:color="auto"/>
        <w:right w:val="none" w:sz="0" w:space="0" w:color="auto"/>
      </w:divBdr>
    </w:div>
    <w:div w:id="1732926084">
      <w:bodyDiv w:val="1"/>
      <w:marLeft w:val="0"/>
      <w:marRight w:val="0"/>
      <w:marTop w:val="0"/>
      <w:marBottom w:val="0"/>
      <w:divBdr>
        <w:top w:val="none" w:sz="0" w:space="0" w:color="auto"/>
        <w:left w:val="none" w:sz="0" w:space="0" w:color="auto"/>
        <w:bottom w:val="none" w:sz="0" w:space="0" w:color="auto"/>
        <w:right w:val="none" w:sz="0" w:space="0" w:color="auto"/>
      </w:divBdr>
    </w:div>
    <w:div w:id="1743992155">
      <w:bodyDiv w:val="1"/>
      <w:marLeft w:val="0"/>
      <w:marRight w:val="0"/>
      <w:marTop w:val="0"/>
      <w:marBottom w:val="0"/>
      <w:divBdr>
        <w:top w:val="none" w:sz="0" w:space="0" w:color="auto"/>
        <w:left w:val="none" w:sz="0" w:space="0" w:color="auto"/>
        <w:bottom w:val="none" w:sz="0" w:space="0" w:color="auto"/>
        <w:right w:val="none" w:sz="0" w:space="0" w:color="auto"/>
      </w:divBdr>
    </w:div>
    <w:div w:id="1757022112">
      <w:bodyDiv w:val="1"/>
      <w:marLeft w:val="0"/>
      <w:marRight w:val="0"/>
      <w:marTop w:val="0"/>
      <w:marBottom w:val="0"/>
      <w:divBdr>
        <w:top w:val="none" w:sz="0" w:space="0" w:color="auto"/>
        <w:left w:val="none" w:sz="0" w:space="0" w:color="auto"/>
        <w:bottom w:val="none" w:sz="0" w:space="0" w:color="auto"/>
        <w:right w:val="none" w:sz="0" w:space="0" w:color="auto"/>
      </w:divBdr>
    </w:div>
    <w:div w:id="1759519931">
      <w:bodyDiv w:val="1"/>
      <w:marLeft w:val="0"/>
      <w:marRight w:val="0"/>
      <w:marTop w:val="0"/>
      <w:marBottom w:val="0"/>
      <w:divBdr>
        <w:top w:val="none" w:sz="0" w:space="0" w:color="auto"/>
        <w:left w:val="none" w:sz="0" w:space="0" w:color="auto"/>
        <w:bottom w:val="none" w:sz="0" w:space="0" w:color="auto"/>
        <w:right w:val="none" w:sz="0" w:space="0" w:color="auto"/>
      </w:divBdr>
    </w:div>
    <w:div w:id="1849640797">
      <w:bodyDiv w:val="1"/>
      <w:marLeft w:val="0"/>
      <w:marRight w:val="0"/>
      <w:marTop w:val="0"/>
      <w:marBottom w:val="0"/>
      <w:divBdr>
        <w:top w:val="none" w:sz="0" w:space="0" w:color="auto"/>
        <w:left w:val="none" w:sz="0" w:space="0" w:color="auto"/>
        <w:bottom w:val="none" w:sz="0" w:space="0" w:color="auto"/>
        <w:right w:val="none" w:sz="0" w:space="0" w:color="auto"/>
      </w:divBdr>
    </w:div>
    <w:div w:id="1854803142">
      <w:bodyDiv w:val="1"/>
      <w:marLeft w:val="0"/>
      <w:marRight w:val="0"/>
      <w:marTop w:val="0"/>
      <w:marBottom w:val="0"/>
      <w:divBdr>
        <w:top w:val="none" w:sz="0" w:space="0" w:color="auto"/>
        <w:left w:val="none" w:sz="0" w:space="0" w:color="auto"/>
        <w:bottom w:val="none" w:sz="0" w:space="0" w:color="auto"/>
        <w:right w:val="none" w:sz="0" w:space="0" w:color="auto"/>
      </w:divBdr>
    </w:div>
    <w:div w:id="1863740329">
      <w:bodyDiv w:val="1"/>
      <w:marLeft w:val="0"/>
      <w:marRight w:val="0"/>
      <w:marTop w:val="0"/>
      <w:marBottom w:val="0"/>
      <w:divBdr>
        <w:top w:val="none" w:sz="0" w:space="0" w:color="auto"/>
        <w:left w:val="none" w:sz="0" w:space="0" w:color="auto"/>
        <w:bottom w:val="none" w:sz="0" w:space="0" w:color="auto"/>
        <w:right w:val="none" w:sz="0" w:space="0" w:color="auto"/>
      </w:divBdr>
    </w:div>
    <w:div w:id="1867981696">
      <w:bodyDiv w:val="1"/>
      <w:marLeft w:val="0"/>
      <w:marRight w:val="0"/>
      <w:marTop w:val="0"/>
      <w:marBottom w:val="0"/>
      <w:divBdr>
        <w:top w:val="none" w:sz="0" w:space="0" w:color="auto"/>
        <w:left w:val="none" w:sz="0" w:space="0" w:color="auto"/>
        <w:bottom w:val="none" w:sz="0" w:space="0" w:color="auto"/>
        <w:right w:val="none" w:sz="0" w:space="0" w:color="auto"/>
      </w:divBdr>
    </w:div>
    <w:div w:id="1870609266">
      <w:bodyDiv w:val="1"/>
      <w:marLeft w:val="0"/>
      <w:marRight w:val="0"/>
      <w:marTop w:val="0"/>
      <w:marBottom w:val="0"/>
      <w:divBdr>
        <w:top w:val="none" w:sz="0" w:space="0" w:color="auto"/>
        <w:left w:val="none" w:sz="0" w:space="0" w:color="auto"/>
        <w:bottom w:val="none" w:sz="0" w:space="0" w:color="auto"/>
        <w:right w:val="none" w:sz="0" w:space="0" w:color="auto"/>
      </w:divBdr>
    </w:div>
    <w:div w:id="1873299165">
      <w:bodyDiv w:val="1"/>
      <w:marLeft w:val="0"/>
      <w:marRight w:val="0"/>
      <w:marTop w:val="0"/>
      <w:marBottom w:val="0"/>
      <w:divBdr>
        <w:top w:val="none" w:sz="0" w:space="0" w:color="auto"/>
        <w:left w:val="none" w:sz="0" w:space="0" w:color="auto"/>
        <w:bottom w:val="none" w:sz="0" w:space="0" w:color="auto"/>
        <w:right w:val="none" w:sz="0" w:space="0" w:color="auto"/>
      </w:divBdr>
    </w:div>
    <w:div w:id="1884246773">
      <w:bodyDiv w:val="1"/>
      <w:marLeft w:val="0"/>
      <w:marRight w:val="0"/>
      <w:marTop w:val="0"/>
      <w:marBottom w:val="0"/>
      <w:divBdr>
        <w:top w:val="none" w:sz="0" w:space="0" w:color="auto"/>
        <w:left w:val="none" w:sz="0" w:space="0" w:color="auto"/>
        <w:bottom w:val="none" w:sz="0" w:space="0" w:color="auto"/>
        <w:right w:val="none" w:sz="0" w:space="0" w:color="auto"/>
      </w:divBdr>
    </w:div>
    <w:div w:id="1909264160">
      <w:bodyDiv w:val="1"/>
      <w:marLeft w:val="0"/>
      <w:marRight w:val="0"/>
      <w:marTop w:val="0"/>
      <w:marBottom w:val="0"/>
      <w:divBdr>
        <w:top w:val="none" w:sz="0" w:space="0" w:color="auto"/>
        <w:left w:val="none" w:sz="0" w:space="0" w:color="auto"/>
        <w:bottom w:val="none" w:sz="0" w:space="0" w:color="auto"/>
        <w:right w:val="none" w:sz="0" w:space="0" w:color="auto"/>
      </w:divBdr>
    </w:div>
    <w:div w:id="1995837230">
      <w:bodyDiv w:val="1"/>
      <w:marLeft w:val="0"/>
      <w:marRight w:val="0"/>
      <w:marTop w:val="0"/>
      <w:marBottom w:val="0"/>
      <w:divBdr>
        <w:top w:val="none" w:sz="0" w:space="0" w:color="auto"/>
        <w:left w:val="none" w:sz="0" w:space="0" w:color="auto"/>
        <w:bottom w:val="none" w:sz="0" w:space="0" w:color="auto"/>
        <w:right w:val="none" w:sz="0" w:space="0" w:color="auto"/>
      </w:divBdr>
    </w:div>
    <w:div w:id="2005159631">
      <w:bodyDiv w:val="1"/>
      <w:marLeft w:val="0"/>
      <w:marRight w:val="0"/>
      <w:marTop w:val="0"/>
      <w:marBottom w:val="0"/>
      <w:divBdr>
        <w:top w:val="none" w:sz="0" w:space="0" w:color="auto"/>
        <w:left w:val="none" w:sz="0" w:space="0" w:color="auto"/>
        <w:bottom w:val="none" w:sz="0" w:space="0" w:color="auto"/>
        <w:right w:val="none" w:sz="0" w:space="0" w:color="auto"/>
      </w:divBdr>
    </w:div>
    <w:div w:id="2009866613">
      <w:bodyDiv w:val="1"/>
      <w:marLeft w:val="0"/>
      <w:marRight w:val="0"/>
      <w:marTop w:val="0"/>
      <w:marBottom w:val="0"/>
      <w:divBdr>
        <w:top w:val="none" w:sz="0" w:space="0" w:color="auto"/>
        <w:left w:val="none" w:sz="0" w:space="0" w:color="auto"/>
        <w:bottom w:val="none" w:sz="0" w:space="0" w:color="auto"/>
        <w:right w:val="none" w:sz="0" w:space="0" w:color="auto"/>
      </w:divBdr>
    </w:div>
    <w:div w:id="2044404203">
      <w:bodyDiv w:val="1"/>
      <w:marLeft w:val="0"/>
      <w:marRight w:val="0"/>
      <w:marTop w:val="0"/>
      <w:marBottom w:val="0"/>
      <w:divBdr>
        <w:top w:val="none" w:sz="0" w:space="0" w:color="auto"/>
        <w:left w:val="none" w:sz="0" w:space="0" w:color="auto"/>
        <w:bottom w:val="none" w:sz="0" w:space="0" w:color="auto"/>
        <w:right w:val="none" w:sz="0" w:space="0" w:color="auto"/>
      </w:divBdr>
    </w:div>
    <w:div w:id="2065136351">
      <w:bodyDiv w:val="1"/>
      <w:marLeft w:val="0"/>
      <w:marRight w:val="0"/>
      <w:marTop w:val="0"/>
      <w:marBottom w:val="0"/>
      <w:divBdr>
        <w:top w:val="none" w:sz="0" w:space="0" w:color="auto"/>
        <w:left w:val="none" w:sz="0" w:space="0" w:color="auto"/>
        <w:bottom w:val="none" w:sz="0" w:space="0" w:color="auto"/>
        <w:right w:val="none" w:sz="0" w:space="0" w:color="auto"/>
      </w:divBdr>
    </w:div>
    <w:div w:id="2086293511">
      <w:bodyDiv w:val="1"/>
      <w:marLeft w:val="0"/>
      <w:marRight w:val="0"/>
      <w:marTop w:val="0"/>
      <w:marBottom w:val="0"/>
      <w:divBdr>
        <w:top w:val="none" w:sz="0" w:space="0" w:color="auto"/>
        <w:left w:val="none" w:sz="0" w:space="0" w:color="auto"/>
        <w:bottom w:val="none" w:sz="0" w:space="0" w:color="auto"/>
        <w:right w:val="none" w:sz="0" w:space="0" w:color="auto"/>
      </w:divBdr>
    </w:div>
    <w:div w:id="2087073351">
      <w:bodyDiv w:val="1"/>
      <w:marLeft w:val="0"/>
      <w:marRight w:val="0"/>
      <w:marTop w:val="0"/>
      <w:marBottom w:val="0"/>
      <w:divBdr>
        <w:top w:val="none" w:sz="0" w:space="0" w:color="auto"/>
        <w:left w:val="none" w:sz="0" w:space="0" w:color="auto"/>
        <w:bottom w:val="none" w:sz="0" w:space="0" w:color="auto"/>
        <w:right w:val="none" w:sz="0" w:space="0" w:color="auto"/>
      </w:divBdr>
    </w:div>
    <w:div w:id="2087917507">
      <w:bodyDiv w:val="1"/>
      <w:marLeft w:val="0"/>
      <w:marRight w:val="0"/>
      <w:marTop w:val="0"/>
      <w:marBottom w:val="0"/>
      <w:divBdr>
        <w:top w:val="none" w:sz="0" w:space="0" w:color="auto"/>
        <w:left w:val="none" w:sz="0" w:space="0" w:color="auto"/>
        <w:bottom w:val="none" w:sz="0" w:space="0" w:color="auto"/>
        <w:right w:val="none" w:sz="0" w:space="0" w:color="auto"/>
      </w:divBdr>
    </w:div>
    <w:div w:id="2107265581">
      <w:bodyDiv w:val="1"/>
      <w:marLeft w:val="0"/>
      <w:marRight w:val="0"/>
      <w:marTop w:val="0"/>
      <w:marBottom w:val="0"/>
      <w:divBdr>
        <w:top w:val="none" w:sz="0" w:space="0" w:color="auto"/>
        <w:left w:val="none" w:sz="0" w:space="0" w:color="auto"/>
        <w:bottom w:val="none" w:sz="0" w:space="0" w:color="auto"/>
        <w:right w:val="none" w:sz="0" w:space="0" w:color="auto"/>
      </w:divBdr>
    </w:div>
    <w:div w:id="211165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CF3D21C51022B409C49503486ECC996" ma:contentTypeVersion="9" ma:contentTypeDescription="Crear nuevo documento." ma:contentTypeScope="" ma:versionID="93a5bb980508b48e92de7d09ce89a566">
  <xsd:schema xmlns:xsd="http://www.w3.org/2001/XMLSchema" xmlns:xs="http://www.w3.org/2001/XMLSchema" xmlns:p="http://schemas.microsoft.com/office/2006/metadata/properties" xmlns:ns2="966e0af8-eb04-4871-9ba3-4bac4d7ba408" xmlns:ns3="28489dc2-50cf-493e-a704-cb1420394a7d" targetNamespace="http://schemas.microsoft.com/office/2006/metadata/properties" ma:root="true" ma:fieldsID="f0619acb96b115c2682259f96dd011e0" ns2:_="" ns3:_="">
    <xsd:import namespace="966e0af8-eb04-4871-9ba3-4bac4d7ba408"/>
    <xsd:import namespace="28489dc2-50cf-493e-a704-cb1420394a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0af8-eb04-4871-9ba3-4bac4d7ba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489dc2-50cf-493e-a704-cb1420394a7d"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ADE4767-C09F-4471-BDFE-6003049F2A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338463-FF54-4807-9EAB-089DF7868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0af8-eb04-4871-9ba3-4bac4d7ba408"/>
    <ds:schemaRef ds:uri="28489dc2-50cf-493e-a704-cb1420394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290D8-D9F1-4E11-AEE4-D3E76935A60E}">
  <ds:schemaRefs>
    <ds:schemaRef ds:uri="http://schemas.microsoft.com/sharepoint/v3/contenttype/forms"/>
  </ds:schemaRefs>
</ds:datastoreItem>
</file>

<file path=customXml/itemProps4.xml><?xml version="1.0" encoding="utf-8"?>
<ds:datastoreItem xmlns:ds="http://schemas.openxmlformats.org/officeDocument/2006/customXml" ds:itemID="{2F71F788-F0E8-4E91-8727-3740028E1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4695</Words>
  <Characters>25826</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GOBIERNO CENTRAL DE LA REPÚBLICA  DOMINICANA</vt:lpstr>
    </vt:vector>
  </TitlesOfParts>
  <Company>Digecog</Company>
  <LinksUpToDate>false</LinksUpToDate>
  <CharactersWithSpaces>30461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CENTRAL DE LA REPÚBLICA  DOMINICANA</dc:title>
  <dc:creator>ddejesus</dc:creator>
  <cp:lastModifiedBy>Graciela Herrera</cp:lastModifiedBy>
  <cp:revision>2</cp:revision>
  <cp:lastPrinted>2021-07-27T15:48:00Z</cp:lastPrinted>
  <dcterms:created xsi:type="dcterms:W3CDTF">2022-07-14T15:31:00Z</dcterms:created>
  <dcterms:modified xsi:type="dcterms:W3CDTF">2022-07-14T15:31:00Z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0x0101000CF3D21C51022B409C49503486ECC996</vt:lpwstr>
  </property>
  <property fmtid="{D5CDD505-2E9C-101B-9397-08002B2CF9AE}" pid="3" name="Order">
    <vt:r8>2626200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