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AC" w:rsidRPr="007D72AC" w:rsidRDefault="005E2C0A" w:rsidP="007D72AC">
      <w:pPr>
        <w:spacing w:line="360" w:lineRule="auto"/>
        <w:jc w:val="both"/>
        <w:rPr>
          <w:rStyle w:val="CarCar"/>
          <w:rFonts w:ascii="Times New Roman" w:hAnsi="Times New Roman" w:cs="Times New Roman"/>
          <w:i/>
          <w:sz w:val="24"/>
        </w:rPr>
      </w:pPr>
      <w:bookmarkStart w:id="0" w:name="_Toc207181389"/>
      <w:bookmarkStart w:id="1" w:name="_Toc208202811"/>
      <w:r>
        <w:rPr>
          <w:rStyle w:val="CarCar"/>
          <w:rFonts w:ascii="Times New Roman" w:hAnsi="Times New Roman" w:cs="Times New Roman"/>
          <w:i/>
          <w:sz w:val="24"/>
        </w:rPr>
        <w:t>N</w:t>
      </w:r>
      <w:r w:rsidR="007D72AC" w:rsidRPr="007D72AC">
        <w:rPr>
          <w:rStyle w:val="CarCar"/>
          <w:rFonts w:ascii="Times New Roman" w:hAnsi="Times New Roman" w:cs="Times New Roman"/>
          <w:i/>
          <w:sz w:val="24"/>
        </w:rPr>
        <w:t>OTAS DE LOS ESTADOS FINANCIEROS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 xml:space="preserve">Nota 1: Entidad Económica.  </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 Superintendencia de Pensiones entidad estatal autónoma, supervisora del sistema previsional, creada de  conformidad con la Ley 87-01 de fecha 09 de Junio de 2001, con su domicilio y asiento social establecido en el número 30 de la Av. México, Sector </w:t>
      </w:r>
      <w:proofErr w:type="spellStart"/>
      <w:r w:rsidRPr="007D72AC">
        <w:rPr>
          <w:rStyle w:val="CarCar"/>
          <w:rFonts w:ascii="Times New Roman" w:hAnsi="Times New Roman" w:cs="Times New Roman"/>
          <w:b w:val="0"/>
          <w:i/>
          <w:sz w:val="24"/>
        </w:rPr>
        <w:t>Gazcue</w:t>
      </w:r>
      <w:proofErr w:type="spellEnd"/>
      <w:r w:rsidRPr="007D72AC">
        <w:rPr>
          <w:rStyle w:val="CarCar"/>
          <w:rFonts w:ascii="Times New Roman" w:hAnsi="Times New Roman" w:cs="Times New Roman"/>
          <w:b w:val="0"/>
          <w:i/>
          <w:sz w:val="24"/>
        </w:rPr>
        <w:t xml:space="preserve"> de esta ciudad de Santo Domingo, D. N.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Nota 2: Base de preparación de los Estados Financieros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formulación de los Estados Financieros, de los cuales forman parte las presentes Notas, se basan fundamentalmente, en la normativa contable emitida por la Dirección General de Contabilidad Gubernamental, y hasta donde es posible su aplicación, en las Normas Internacionales de Contabilidad para el Sector Público (NICSP).</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b w:val="0"/>
          <w:i/>
          <w:sz w:val="24"/>
        </w:rPr>
        <w:t>Los Estados Financieros del Gobierno Central, las Instituciones descentralizadas, Autónomas  y de la Seguridad Social están elaborados de conformidad con la ley 126-01, su Reglamento de Aplicación y las Normas de Cierre, emitidas por la Dirección General de Contabilidad Gubernamental (DIGECOG) para el mes de Junio 20</w:t>
      </w:r>
      <w:r w:rsidR="00E85524">
        <w:rPr>
          <w:rStyle w:val="CarCar"/>
          <w:rFonts w:ascii="Times New Roman" w:hAnsi="Times New Roman" w:cs="Times New Roman"/>
          <w:b w:val="0"/>
          <w:i/>
          <w:sz w:val="24"/>
        </w:rPr>
        <w:t>2</w:t>
      </w:r>
      <w:r w:rsidRPr="007D72AC">
        <w:rPr>
          <w:rStyle w:val="CarCar"/>
          <w:rFonts w:ascii="Times New Roman" w:hAnsi="Times New Roman" w:cs="Times New Roman"/>
          <w:b w:val="0"/>
          <w:i/>
          <w:sz w:val="24"/>
        </w:rPr>
        <w:t>1</w:t>
      </w:r>
      <w:r w:rsidRPr="007D72AC">
        <w:rPr>
          <w:rStyle w:val="CarCar"/>
          <w:rFonts w:ascii="Times New Roman" w:hAnsi="Times New Roman" w:cs="Times New Roman"/>
          <w:i/>
          <w:sz w:val="24"/>
        </w:rPr>
        <w:t>.</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Nota 3: Moneda Funcional</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moneda funcional de la Entidad es peso dominicano (RD$), por lo que todas las cifras presentadas en el presente informe están expresadas en dicha moneda.</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Nota 4: Uso de estimados y juicios.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estimados y juicios que pudieran surgir suelen ser basados en las experiencias históricas y otros factores considerados como relevantes. Los resultados reales podrían diferir de dichos estimados y las revisiones a los estimados contables se reconocen en el periodo de la revisión y periodos futuros si la revisión afecta tanto al periodo actual como a periodos subsecuentes.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lastRenderedPageBreak/>
        <w:t>Nota 5: Base de medición del Activo:</w:t>
      </w: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Q-1) Disponibilidades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moneda de curso legal es el Peso Dominicano (RD$) y se expresa a su valor nominal.  Por otra parte, la moneda extranjera se valúa por la tasa de cambio para la compra vigente, al momento de cada transacción y al cierre de cada ejercicio, por su cotización al tipo de cambio comprador a esa fecha.</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Q-2) Inversiones Financieras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 adquisición de Títulos y Valores Negociables se registrarán por su valor de costo o adquisición. A la fecha de presentación de los Estados Financieros, se deben valuar a su valor de costo. Las inversiones a plazo fijo o indefinidos, no vencidos al cierre del ejercicio fiscal, se valúan por su valor nominal más los intereses devengados hasta esa fecha.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Q-3) Cuentas y Documentos por Cobrar</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Las cuentas y documentos por cobrar a corto plazo, son valuados conforme a las acreencias que tenga la entidad económica hacia los terceros, según surjan de los derechos u obligaciones resultantes de cada transacción.</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Q-4) Bienes de Cambio en General</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bienes de cambio o de consumo se valúan al costo de adquisición o producción en que se incurre para obtener el bien.  El costo de adquisición está constituido por los montos de las erogaciones efectuadas para su compra o producción y todos los gastos incurridos para situarlo en el lugar de destino, ajustado a las condiciones de su uso o venta.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costos por intereses relacionados con el financiamiento de la adquisición o producción del bien, no forman parte del costo del mismo. Por otra parte, las bonificaciones (descuentos) por pronto pago son consideradas al determinar el costo de los mismos.</w:t>
      </w:r>
    </w:p>
    <w:p w:rsidR="007D72AC" w:rsidRDefault="007D72AC" w:rsidP="007D72AC">
      <w:pPr>
        <w:spacing w:line="360" w:lineRule="auto"/>
        <w:jc w:val="both"/>
        <w:rPr>
          <w:rStyle w:val="CarCar"/>
          <w:rFonts w:ascii="Times New Roman" w:hAnsi="Times New Roman" w:cs="Times New Roman"/>
          <w:b w:val="0"/>
          <w:i/>
          <w:sz w:val="24"/>
        </w:rPr>
      </w:pPr>
    </w:p>
    <w:p w:rsidR="007D72AC" w:rsidRDefault="007D72AC" w:rsidP="007D72AC">
      <w:pPr>
        <w:spacing w:line="360" w:lineRule="auto"/>
        <w:jc w:val="both"/>
        <w:rPr>
          <w:rStyle w:val="CarCar"/>
          <w:rFonts w:ascii="Times New Roman" w:hAnsi="Times New Roman" w:cs="Times New Roman"/>
          <w:b w:val="0"/>
          <w:i/>
          <w:sz w:val="24"/>
        </w:rPr>
      </w:pPr>
    </w:p>
    <w:p w:rsidR="007D72AC" w:rsidRDefault="007D72AC" w:rsidP="007D72AC">
      <w:pPr>
        <w:spacing w:line="360" w:lineRule="auto"/>
        <w:jc w:val="both"/>
        <w:rPr>
          <w:rStyle w:val="CarCar"/>
          <w:rFonts w:ascii="Times New Roman" w:hAnsi="Times New Roman" w:cs="Times New Roman"/>
          <w:b w:val="0"/>
          <w:i/>
          <w:sz w:val="24"/>
        </w:rPr>
      </w:pPr>
    </w:p>
    <w:p w:rsidR="005E2C0A" w:rsidRPr="007D72AC" w:rsidRDefault="005E2C0A"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lastRenderedPageBreak/>
        <w:t>Q-5) Bienes de Uso y Depreciación</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costos de construcción incluyen los costos directos e indirectos, incluyendo los costos de administración de la obra, incurridos y devengados durante el período efectivo de la construcción.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bienes recibidos en donación son contabilizados a valor corriente, representado por el importe de efectivo y otras partidas equivalentes, que debería pagarse para adquirirlo en las condiciones en que se encuentren.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bienes adquiridos en monedas extranjeras se registran al tipo de cambio vigente a la fecha de la adquisición.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costos de mejoras, reparaciones mayores y rehabilitaciones que extienden la vida útil de los Bienes de Uso, se capitalizan en forma conjunta con el bien existente o por separado cuando ello sea aconsejable, de acuerdo a la naturaleza de la operación realizada y del bien de que se trate.</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Los bienes inmuebles son contabilizados de acuerdo a la última valuación fiscal conocida, y de no resultar factible su obtención, se recurrirá a su tasación. </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El método de cálculo para el registro de la Depreciación es el de Línea Recta, adoptado como método general aplicable a todo el Sector Público, a los fines de su consolidación. El uso de este método representa la distribución sistemática y racional del costo total de cada partida del activo fijo tangible, durante el período de su aprovechamiento</w:t>
      </w:r>
      <w:r w:rsidRPr="007D72AC">
        <w:rPr>
          <w:rStyle w:val="CarCar"/>
          <w:rFonts w:ascii="Times New Roman" w:hAnsi="Times New Roman" w:cs="Times New Roman"/>
          <w:i/>
          <w:sz w:val="24"/>
        </w:rPr>
        <w:t xml:space="preserve"> </w:t>
      </w:r>
      <w:r w:rsidRPr="007D72AC">
        <w:rPr>
          <w:rStyle w:val="CarCar"/>
          <w:rFonts w:ascii="Times New Roman" w:hAnsi="Times New Roman" w:cs="Times New Roman"/>
          <w:b w:val="0"/>
          <w:i/>
          <w:sz w:val="24"/>
        </w:rPr>
        <w:t xml:space="preserve">económico, el </w:t>
      </w:r>
      <w:r w:rsidRPr="007D72AC">
        <w:rPr>
          <w:rStyle w:val="CarCar"/>
          <w:rFonts w:ascii="Times New Roman" w:hAnsi="Times New Roman" w:cs="Times New Roman"/>
          <w:b w:val="0"/>
          <w:i/>
          <w:sz w:val="24"/>
        </w:rPr>
        <w:lastRenderedPageBreak/>
        <w:t>mismo será aplicado a todos los bienes de uso de dominio público, con excepción de los terrenos.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Q-6) Bienes Intangibles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Estas partidas de los activos no corrientes, se registran por su valor de adquisición o su valor corriente cuando no existe contraprestación, como es el caso de la donación.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Para la Depreciación de esta categoría de bienes se aplica el mismo método de línea recta.</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Q-7) Inversiones Corrientes e Inversiones a Largo Plazo</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Cuando se trate de participaciones permanentes en las que se ejerza control o influencia significativa en las decisiones, se valuarán a su valor patrimonial proporcional.</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Si el Poder Ejecutivo, realiza transferencias de capital a instituciones del Gobierno Central, sin tenerse el detalle del tipo de inversión realizada, serán catalogadas como un componente del activo fijo, sujetas a conciliación y reclasificación.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Base de medición de Pasivos y Patrimonio</w:t>
      </w:r>
    </w:p>
    <w:p w:rsid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lastRenderedPageBreak/>
        <w:t>Q-8) Deudas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pasivos por concepto de deudas se contabilizan por el valor de los bienes adquiridos y los servicios recibidos, deduciendo los descuentos comerciales obtenidos, si aplican.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pasivos en moneda extranjera se valúan de acuerdo a la cotización de la moneda de que se trate, al tipo de cambio comprador a la fecha del ingreso de los fondos. Al cierre del ejercicio contable los montos no pagados o pendientes de pago se ajustan a la cotización de la moneda vigente a esa fecha.</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Q-9) Pasivos Diferidos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pasivos diferidos están valuados al valor nominal de los anticipos recibidos por obligaciones que deberán cumplirse en ejercicios siguientes.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Q-10) Provisiones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Las provisiones se determinan como el resultado de estimaciones basadas en la experiencia sobre la incobrabilidad o riesgo del rubro de que se trate.</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Q-11) Patrimonio</w:t>
      </w:r>
    </w:p>
    <w:p w:rsid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w:t>
      </w:r>
      <w:r w:rsidRPr="007D72AC">
        <w:rPr>
          <w:rStyle w:val="CarCar"/>
          <w:rFonts w:ascii="Times New Roman" w:hAnsi="Times New Roman" w:cs="Times New Roman"/>
          <w:b w:val="0"/>
          <w:i/>
          <w:sz w:val="24"/>
        </w:rPr>
        <w:lastRenderedPageBreak/>
        <w:t>el cual consiste en el registro  de carácter transitorio que refleja los movimientos positivos con respecto a la construcción de bienes de dominio público, de la Administración Central, de los Organismos Descentralizados y de las Instituciones de la Seguridad Social, que conforman el denominado Patrimonio Público.</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Las transferencias de capital recibidas en efectivo, procedentes del Sector Privado y del Sector Público, se registran y exponen a su valor nominal, y en los casos de transferencias de bienes, por su valor de mercado.</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Las donaciones de capital recibidas en efectivo, procedentes de Gobiernos Extranjeros, Organismos Internacionales y del Sector Privado Externo, recibidas en moneda extranjera, se registran al tipo de cambio vigente a la fecha del ingreso de los fondos.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resultados de la cuenta corriente expresan las diferencias entre los ingresos y los egresos obtenidos a través de la gestión fiscal de la entidad económica, para el ejercicio contable de que se trate.</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Q-12) Reconocimiento de Ingresos y Gastos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Los ingresos son reconocidos en los resultados del ejercicio a medida que se perciben, y los gastos se reconocen como devengado cuando los libramientos para pagos son aprobados por parte de la Contraloría General de la República.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Q-13) Ganancias y Pérdidas en Cambio y Saldos en Moneda Extranjera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rsidR="007D72AC" w:rsidRDefault="007D72AC" w:rsidP="007D72AC">
      <w:pPr>
        <w:spacing w:line="360" w:lineRule="auto"/>
        <w:jc w:val="both"/>
        <w:rPr>
          <w:rStyle w:val="CarCar"/>
          <w:rFonts w:ascii="Times New Roman" w:hAnsi="Times New Roman" w:cs="Times New Roman"/>
          <w:i/>
          <w:sz w:val="24"/>
        </w:rPr>
      </w:pPr>
    </w:p>
    <w:p w:rsidR="007D72AC" w:rsidRDefault="007D72AC" w:rsidP="007D72AC">
      <w:pPr>
        <w:spacing w:line="360" w:lineRule="auto"/>
        <w:jc w:val="both"/>
        <w:rPr>
          <w:rStyle w:val="CarCar"/>
          <w:rFonts w:ascii="Times New Roman" w:hAnsi="Times New Roman" w:cs="Times New Roman"/>
          <w:i/>
          <w:sz w:val="24"/>
        </w:rPr>
      </w:pPr>
    </w:p>
    <w:p w:rsid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lastRenderedPageBreak/>
        <w:t xml:space="preserve">Nota 6: Políticas contables </w:t>
      </w: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C) Bienes Económicos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información contable presentada se refiere a bienes, derechos y obligaciones que poseen valor económico, susceptibles de ser valuados objetivamente en términos monetarios.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D) Reconocimiento de las Transacciones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Las transacciones que afectan a las entidades económicas determinan modificaciones en el patrimonio, así como en los resultados de las operaciones. El momento en el cual se considera modificado el patrimonio y los resultados de la entidad, es con el </w:t>
      </w:r>
      <w:proofErr w:type="spellStart"/>
      <w:r w:rsidRPr="007D72AC">
        <w:rPr>
          <w:rStyle w:val="CarCar"/>
          <w:rFonts w:ascii="Times New Roman" w:hAnsi="Times New Roman" w:cs="Times New Roman"/>
          <w:b w:val="0"/>
          <w:i/>
          <w:sz w:val="24"/>
        </w:rPr>
        <w:t>devengamiento</w:t>
      </w:r>
      <w:proofErr w:type="spellEnd"/>
      <w:r w:rsidRPr="007D72AC">
        <w:rPr>
          <w:rStyle w:val="CarCar"/>
          <w:rFonts w:ascii="Times New Roman" w:hAnsi="Times New Roman" w:cs="Times New Roman"/>
          <w:b w:val="0"/>
          <w:i/>
          <w:sz w:val="24"/>
        </w:rPr>
        <w:t xml:space="preserve">, además se considera consumida la apropiación y ejecutado el presupuesto.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E) Registro e Imputación Presupuestaria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El Sistema de Contabilidad Gubernamental, registra de acuerdo al Plan de Cuentas Contable y a los procedimientos de registros adoptados,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 Así mismo, las transacciones relativas a los ingresos deberán registrarse en la etapa percibida.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F) Exposición</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Los Estados Financieros, deben contener o exponer toda la información necesaria para expresar adecuadamente la situación económica-financiera, los recursos y gastos de la entidad económica de manera que los usuarios de la información puedan tomar las decisiones pertinentes.  </w:t>
      </w:r>
    </w:p>
    <w:p w:rsidR="007D72AC" w:rsidRDefault="007D72AC" w:rsidP="007D72AC">
      <w:pPr>
        <w:spacing w:line="360" w:lineRule="auto"/>
        <w:jc w:val="both"/>
        <w:rPr>
          <w:rStyle w:val="CarCar"/>
          <w:rFonts w:ascii="Times New Roman" w:hAnsi="Times New Roman" w:cs="Times New Roman"/>
          <w:i/>
          <w:sz w:val="24"/>
        </w:rPr>
      </w:pPr>
    </w:p>
    <w:p w:rsid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lastRenderedPageBreak/>
        <w:t>G) Uniformidad</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interpretación y análisis de los Estados Financieros,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 así como para los anteriores.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 identificación de las transacciones de la entidad económica se efectúa sobre la base de la utilización de los clasificadores de cuentas presupuestarias y contables. La aplicación uniforme de éstos, hace compatible la información que generan todas las áreas de gestión del Gobierno Central. </w:t>
      </w: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 xml:space="preserve">  </w:t>
      </w: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H) Prudencia</w:t>
      </w: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Cuando existen alternativas de procedimiento contable idóneo, igualmente válidas para tratar la medición de un mismo hecho económico-financiero, se adopta el que muestre un resultado y la posición financiera más cercana a la realidad.</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I) No Compensación</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En ningún caso se realiza compensación de partidas del activo y del pasivo del Balance General, ni de las partidas de ingresos y gastos, que constituyen el Estado de Resultados económico-patrimonial, ni los gastos e ingresos que integran el Estado de Liquidación del Presupuesto.  Los elementos que componen las distintas partidas del activo y del pasivo son valoradas separadamente.</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J) Integridad</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Estados Financieros del Gobierno Central, constituyen la expresión final de los registros sistemáticos, correspondientes a la totalidad de los hechos financieros y económicos.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lastRenderedPageBreak/>
        <w:t>K) Oportunidad</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El Sistema de Contabilidad Gubernamental, comprende el registro, procesamiento y presentación de la información contable en los momentos y circunstancias debidas.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M) Transparencia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Estados Financieros, informes técnicos y otros reportes emanados del Sistema de Contabilidad Gubernamental, son elaborados para ser presentados a la Cámara de Cuentas, Congreso Nacional, Poder Ejecutivo y disponible a terceros interesados de acuerdo a nuestra ley y a la ley de libre acceso a la información.</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N) Legalidad</w:t>
      </w:r>
    </w:p>
    <w:p w:rsid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Cuando producto de la aplicación y/o interpretación de un principio de contabilidad, se produzcan situaciones que contravengan disposiciones legales vigentes, se considerará la primacía de la legislación respecto a las normas contables. La primacía de registrar y exponer el hecho económico de acuerdo a las disposiciones legales, si se produjere, se consignará en Nota a los Estados Financieros.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O) Período Contable</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ley 126-01 del 27 de Agosto de 2001 establece que el ejercicio del corte anual  para el Gobierno Central y los Organismos, abarca desde el primero (1ero.) de enero al treinta y uno  (31) de Diciembre de cada año.</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P) Información Comparativa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Estados Financieros así como las Notas que son parte integral de los mismos, presentan información comparativa, respecto al período anterior. La información comparativa se presenta en la parte narrativa y descriptiva.</w:t>
      </w:r>
    </w:p>
    <w:p w:rsidR="007D72AC" w:rsidRDefault="007D72AC" w:rsidP="004B3781">
      <w:pPr>
        <w:spacing w:line="360" w:lineRule="auto"/>
        <w:jc w:val="both"/>
        <w:rPr>
          <w:rStyle w:val="CarCar"/>
          <w:rFonts w:ascii="Times New Roman" w:hAnsi="Times New Roman" w:cs="Times New Roman"/>
          <w:i/>
          <w:sz w:val="24"/>
        </w:rPr>
      </w:pPr>
    </w:p>
    <w:p w:rsidR="007D72AC" w:rsidRDefault="007D72AC" w:rsidP="004B3781">
      <w:pPr>
        <w:spacing w:line="360" w:lineRule="auto"/>
        <w:jc w:val="both"/>
        <w:rPr>
          <w:rStyle w:val="CarCar"/>
          <w:rFonts w:ascii="Times New Roman" w:hAnsi="Times New Roman" w:cs="Times New Roman"/>
          <w:i/>
          <w:sz w:val="24"/>
        </w:rPr>
      </w:pPr>
    </w:p>
    <w:p w:rsidR="007D72AC" w:rsidRDefault="007D72AC" w:rsidP="004B3781">
      <w:pPr>
        <w:spacing w:line="360" w:lineRule="auto"/>
        <w:jc w:val="both"/>
        <w:rPr>
          <w:rStyle w:val="CarCar"/>
          <w:rFonts w:ascii="Times New Roman" w:hAnsi="Times New Roman" w:cs="Times New Roman"/>
          <w:i/>
          <w:sz w:val="24"/>
        </w:rPr>
      </w:pPr>
    </w:p>
    <w:p w:rsidR="007D72AC" w:rsidRDefault="007D72AC" w:rsidP="004B3781">
      <w:pPr>
        <w:spacing w:line="360" w:lineRule="auto"/>
        <w:jc w:val="both"/>
        <w:rPr>
          <w:rStyle w:val="CarCar"/>
          <w:rFonts w:ascii="Times New Roman" w:hAnsi="Times New Roman" w:cs="Times New Roman"/>
          <w:i/>
          <w:sz w:val="24"/>
        </w:rPr>
      </w:pPr>
    </w:p>
    <w:p w:rsidR="0054574A" w:rsidRPr="002E6615" w:rsidRDefault="0054574A" w:rsidP="004B3781">
      <w:pPr>
        <w:spacing w:line="360" w:lineRule="auto"/>
        <w:jc w:val="both"/>
        <w:rPr>
          <w:rStyle w:val="CarCar"/>
          <w:rFonts w:ascii="Times New Roman" w:hAnsi="Times New Roman" w:cs="Times New Roman"/>
          <w:b w:val="0"/>
          <w:i/>
          <w:sz w:val="24"/>
          <w:lang w:eastAsia="en-US"/>
        </w:rPr>
      </w:pPr>
      <w:r w:rsidRPr="002E6615">
        <w:rPr>
          <w:rStyle w:val="CarCar"/>
          <w:rFonts w:ascii="Times New Roman" w:hAnsi="Times New Roman" w:cs="Times New Roman"/>
          <w:i/>
          <w:sz w:val="24"/>
        </w:rPr>
        <w:lastRenderedPageBreak/>
        <w:t>BALANCE GENERAL</w:t>
      </w:r>
      <w:bookmarkEnd w:id="0"/>
      <w:bookmarkEnd w:id="1"/>
      <w:r w:rsidRPr="002E6615">
        <w:rPr>
          <w:rStyle w:val="CarCar"/>
          <w:rFonts w:ascii="Times New Roman" w:hAnsi="Times New Roman" w:cs="Times New Roman"/>
          <w:i/>
          <w:sz w:val="24"/>
        </w:rPr>
        <w:t xml:space="preserve"> </w:t>
      </w:r>
      <w:r w:rsidR="000B0D7F" w:rsidRPr="002E6615">
        <w:rPr>
          <w:rStyle w:val="CarCar"/>
          <w:rFonts w:ascii="Times New Roman" w:hAnsi="Times New Roman" w:cs="Times New Roman"/>
          <w:i/>
          <w:sz w:val="24"/>
        </w:rPr>
        <w:t xml:space="preserve">   </w:t>
      </w:r>
      <w:bookmarkStart w:id="2" w:name="_Toc155686868"/>
    </w:p>
    <w:p w:rsidR="0054574A" w:rsidRPr="002E6615" w:rsidRDefault="0054574A" w:rsidP="001200B2">
      <w:pPr>
        <w:pStyle w:val="Ttulo2"/>
        <w:spacing w:line="360" w:lineRule="auto"/>
        <w:jc w:val="both"/>
        <w:rPr>
          <w:rStyle w:val="CarCar"/>
          <w:rFonts w:ascii="Times New Roman" w:hAnsi="Times New Roman" w:cs="Times New Roman"/>
          <w:b/>
          <w:bCs/>
          <w:i/>
          <w:sz w:val="24"/>
        </w:rPr>
      </w:pPr>
      <w:bookmarkStart w:id="3" w:name="_Toc208202812"/>
      <w:bookmarkStart w:id="4" w:name="_Toc207181390"/>
      <w:r w:rsidRPr="002E6615">
        <w:rPr>
          <w:rStyle w:val="CarCar"/>
          <w:rFonts w:ascii="Times New Roman" w:hAnsi="Times New Roman" w:cs="Times New Roman"/>
          <w:b/>
          <w:bCs/>
          <w:i/>
          <w:sz w:val="24"/>
        </w:rPr>
        <w:t>ACTIVOS</w:t>
      </w:r>
      <w:bookmarkStart w:id="5" w:name="_Toc155686869"/>
      <w:bookmarkEnd w:id="2"/>
      <w:bookmarkEnd w:id="3"/>
      <w:bookmarkEnd w:id="4"/>
    </w:p>
    <w:p w:rsidR="00C81537" w:rsidRPr="002E6615" w:rsidRDefault="00C81537" w:rsidP="00C81537">
      <w:pPr>
        <w:rPr>
          <w:i/>
          <w:lang w:eastAsia="es-ES"/>
        </w:rPr>
      </w:pPr>
    </w:p>
    <w:bookmarkEnd w:id="5"/>
    <w:p w:rsidR="007D72AC" w:rsidRPr="007D72AC" w:rsidRDefault="007D72AC" w:rsidP="007D72AC">
      <w:pPr>
        <w:spacing w:line="360" w:lineRule="auto"/>
        <w:rPr>
          <w:rStyle w:val="CarCar"/>
          <w:rFonts w:ascii="Times New Roman" w:hAnsi="Times New Roman" w:cs="Times New Roman"/>
          <w:i/>
          <w:sz w:val="28"/>
        </w:rPr>
      </w:pPr>
      <w:r w:rsidRPr="007D72AC">
        <w:rPr>
          <w:rStyle w:val="CarCar"/>
          <w:rFonts w:ascii="Times New Roman" w:hAnsi="Times New Roman" w:cs="Times New Roman"/>
          <w:i/>
          <w:sz w:val="28"/>
        </w:rPr>
        <w:t xml:space="preserve">Nota 7: Disponibilidades Bancarias </w:t>
      </w:r>
    </w:p>
    <w:p w:rsidR="007D72AC" w:rsidRPr="007D72AC" w:rsidRDefault="007D72AC" w:rsidP="007D72AC">
      <w:pPr>
        <w:pStyle w:val="Ttulo2"/>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Al 30 de Junio de los años terminados 20</w:t>
      </w:r>
      <w:r w:rsidR="00E85524">
        <w:rPr>
          <w:rStyle w:val="CarCar"/>
          <w:rFonts w:ascii="Times New Roman" w:hAnsi="Times New Roman" w:cs="Times New Roman"/>
          <w:i/>
          <w:sz w:val="24"/>
        </w:rPr>
        <w:t>2</w:t>
      </w:r>
      <w:r w:rsidRPr="007D72AC">
        <w:rPr>
          <w:rStyle w:val="CarCar"/>
          <w:rFonts w:ascii="Times New Roman" w:hAnsi="Times New Roman" w:cs="Times New Roman"/>
          <w:i/>
          <w:sz w:val="24"/>
        </w:rPr>
        <w:t>1  y  20</w:t>
      </w:r>
      <w:r w:rsidR="00E85524">
        <w:rPr>
          <w:rStyle w:val="CarCar"/>
          <w:rFonts w:ascii="Times New Roman" w:hAnsi="Times New Roman" w:cs="Times New Roman"/>
          <w:i/>
          <w:sz w:val="24"/>
        </w:rPr>
        <w:t>20</w:t>
      </w:r>
      <w:r w:rsidRPr="007D72AC">
        <w:rPr>
          <w:rStyle w:val="CarCar"/>
          <w:rFonts w:ascii="Times New Roman" w:hAnsi="Times New Roman" w:cs="Times New Roman"/>
          <w:i/>
          <w:sz w:val="24"/>
        </w:rPr>
        <w:t>, el efectivo y su equivalente de efectivo disponible en cuentas bancarias del Banco de Reservas están representados por las cuentas de Efectivo en Caja y Banco, Cuentas en Monedas Extranjeras e Inversiones a Corto Plazo, presentan los siguientes balances, según el siguiente detalle:</w:t>
      </w:r>
    </w:p>
    <w:p w:rsidR="007D72AC" w:rsidRDefault="007D72AC" w:rsidP="007D72AC">
      <w:pPr>
        <w:spacing w:line="360" w:lineRule="auto"/>
        <w:rPr>
          <w:b/>
          <w:i/>
        </w:rPr>
      </w:pPr>
    </w:p>
    <w:p w:rsidR="00F32D50" w:rsidRPr="003E5DBC" w:rsidRDefault="00F32D50" w:rsidP="007D72AC">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t xml:space="preserve">            </w:t>
      </w:r>
      <w:r w:rsidR="00E5388C" w:rsidRPr="003E5DBC">
        <w:rPr>
          <w:b/>
          <w:i/>
        </w:rPr>
        <w:t>202</w:t>
      </w:r>
      <w:r w:rsidR="00A41461">
        <w:rPr>
          <w:b/>
          <w:i/>
        </w:rPr>
        <w:t>1</w:t>
      </w:r>
      <w:r w:rsidR="00E37F45" w:rsidRPr="003E5DBC">
        <w:rPr>
          <w:b/>
          <w:i/>
        </w:rPr>
        <w:tab/>
      </w:r>
      <w:r w:rsidR="00E37F45" w:rsidRPr="003E5DBC">
        <w:rPr>
          <w:b/>
          <w:i/>
        </w:rPr>
        <w:tab/>
        <w:t xml:space="preserve">    20</w:t>
      </w:r>
      <w:r w:rsidR="00A41461">
        <w:rPr>
          <w:b/>
          <w:i/>
        </w:rPr>
        <w:t>20</w:t>
      </w:r>
    </w:p>
    <w:tbl>
      <w:tblPr>
        <w:tblW w:w="8380" w:type="dxa"/>
        <w:tblInd w:w="93" w:type="dxa"/>
        <w:tblLook w:val="04A0" w:firstRow="1" w:lastRow="0" w:firstColumn="1" w:lastColumn="0" w:noHBand="0" w:noVBand="1"/>
      </w:tblPr>
      <w:tblGrid>
        <w:gridCol w:w="4960"/>
        <w:gridCol w:w="1520"/>
        <w:gridCol w:w="1900"/>
      </w:tblGrid>
      <w:tr w:rsidR="00E85524" w:rsidRPr="00775C2E"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i/>
                <w:color w:val="000000"/>
              </w:rPr>
            </w:pPr>
            <w:r w:rsidRPr="00775C2E">
              <w:rPr>
                <w:i/>
                <w:color w:val="000000"/>
              </w:rPr>
              <w:t>Caja Chica</w:t>
            </w:r>
          </w:p>
        </w:tc>
        <w:tc>
          <w:tcPr>
            <w:tcW w:w="1520" w:type="dxa"/>
            <w:tcBorders>
              <w:top w:val="nil"/>
              <w:left w:val="nil"/>
              <w:bottom w:val="nil"/>
              <w:right w:val="nil"/>
            </w:tcBorders>
            <w:shd w:val="clear" w:color="auto" w:fill="auto"/>
            <w:noWrap/>
            <w:hideMark/>
          </w:tcPr>
          <w:p w:rsidR="00E85524" w:rsidRPr="0096472F" w:rsidRDefault="00E85524" w:rsidP="00E85524">
            <w:pPr>
              <w:jc w:val="right"/>
              <w:rPr>
                <w:i/>
              </w:rPr>
            </w:pPr>
            <w:r w:rsidRPr="0096472F">
              <w:rPr>
                <w:i/>
              </w:rPr>
              <w:t>50,000.00</w:t>
            </w:r>
          </w:p>
        </w:tc>
        <w:tc>
          <w:tcPr>
            <w:tcW w:w="1900" w:type="dxa"/>
            <w:tcBorders>
              <w:top w:val="nil"/>
              <w:left w:val="nil"/>
              <w:bottom w:val="nil"/>
              <w:right w:val="nil"/>
            </w:tcBorders>
            <w:shd w:val="clear" w:color="auto" w:fill="auto"/>
            <w:noWrap/>
            <w:hideMark/>
          </w:tcPr>
          <w:p w:rsidR="00E85524" w:rsidRPr="0096472F" w:rsidRDefault="00E85524" w:rsidP="00E85524">
            <w:pPr>
              <w:jc w:val="right"/>
              <w:rPr>
                <w:i/>
              </w:rPr>
            </w:pPr>
            <w:r w:rsidRPr="0096472F">
              <w:rPr>
                <w:i/>
              </w:rPr>
              <w:t>50,000.00</w:t>
            </w:r>
          </w:p>
        </w:tc>
      </w:tr>
      <w:tr w:rsidR="00E85524" w:rsidRPr="00775C2E"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i/>
                <w:color w:val="000000"/>
              </w:rPr>
            </w:pPr>
            <w:r w:rsidRPr="00775C2E">
              <w:rPr>
                <w:i/>
                <w:color w:val="000000"/>
              </w:rPr>
              <w:t>Cuenta Corriente Regular</w:t>
            </w:r>
          </w:p>
        </w:tc>
        <w:tc>
          <w:tcPr>
            <w:tcW w:w="1520" w:type="dxa"/>
            <w:tcBorders>
              <w:top w:val="nil"/>
              <w:left w:val="nil"/>
              <w:bottom w:val="nil"/>
              <w:right w:val="nil"/>
            </w:tcBorders>
            <w:shd w:val="clear" w:color="auto" w:fill="auto"/>
            <w:noWrap/>
            <w:hideMark/>
          </w:tcPr>
          <w:p w:rsidR="00E85524" w:rsidRPr="0096472F" w:rsidRDefault="00E85524" w:rsidP="00E85524">
            <w:pPr>
              <w:jc w:val="right"/>
              <w:rPr>
                <w:i/>
              </w:rPr>
            </w:pPr>
            <w:r w:rsidRPr="000D5678">
              <w:rPr>
                <w:i/>
              </w:rPr>
              <w:t>3,241,235.25</w:t>
            </w:r>
          </w:p>
        </w:tc>
        <w:tc>
          <w:tcPr>
            <w:tcW w:w="1900" w:type="dxa"/>
            <w:tcBorders>
              <w:top w:val="nil"/>
              <w:left w:val="nil"/>
              <w:bottom w:val="nil"/>
              <w:right w:val="nil"/>
            </w:tcBorders>
            <w:shd w:val="clear" w:color="auto" w:fill="auto"/>
            <w:noWrap/>
            <w:hideMark/>
          </w:tcPr>
          <w:p w:rsidR="00E85524" w:rsidRPr="0096472F" w:rsidRDefault="00E85524" w:rsidP="00E85524">
            <w:pPr>
              <w:jc w:val="right"/>
              <w:rPr>
                <w:i/>
              </w:rPr>
            </w:pPr>
            <w:r w:rsidRPr="008C2DD9">
              <w:rPr>
                <w:i/>
              </w:rPr>
              <w:t>1,296,446.27</w:t>
            </w:r>
          </w:p>
        </w:tc>
      </w:tr>
      <w:tr w:rsidR="00E85524" w:rsidRPr="00775C2E"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i/>
                <w:color w:val="000000"/>
              </w:rPr>
            </w:pPr>
            <w:r w:rsidRPr="00775C2E">
              <w:rPr>
                <w:i/>
                <w:color w:val="000000"/>
              </w:rPr>
              <w:t>Cuenta Corriente Operaciones</w:t>
            </w:r>
          </w:p>
        </w:tc>
        <w:tc>
          <w:tcPr>
            <w:tcW w:w="1520" w:type="dxa"/>
            <w:tcBorders>
              <w:top w:val="nil"/>
              <w:left w:val="nil"/>
              <w:bottom w:val="nil"/>
              <w:right w:val="nil"/>
            </w:tcBorders>
            <w:shd w:val="clear" w:color="auto" w:fill="auto"/>
            <w:noWrap/>
            <w:hideMark/>
          </w:tcPr>
          <w:p w:rsidR="00E85524" w:rsidRPr="0096472F" w:rsidRDefault="00E85524" w:rsidP="00E85524">
            <w:pPr>
              <w:jc w:val="right"/>
              <w:rPr>
                <w:i/>
              </w:rPr>
            </w:pPr>
            <w:r w:rsidRPr="000D5678">
              <w:rPr>
                <w:i/>
              </w:rPr>
              <w:t>296,005.78</w:t>
            </w:r>
          </w:p>
        </w:tc>
        <w:tc>
          <w:tcPr>
            <w:tcW w:w="1900" w:type="dxa"/>
            <w:tcBorders>
              <w:top w:val="nil"/>
              <w:left w:val="nil"/>
              <w:bottom w:val="nil"/>
              <w:right w:val="nil"/>
            </w:tcBorders>
            <w:shd w:val="clear" w:color="auto" w:fill="auto"/>
            <w:noWrap/>
            <w:hideMark/>
          </w:tcPr>
          <w:p w:rsidR="00E85524" w:rsidRPr="0096472F" w:rsidRDefault="00E85524" w:rsidP="00E85524">
            <w:pPr>
              <w:jc w:val="right"/>
              <w:rPr>
                <w:i/>
              </w:rPr>
            </w:pPr>
            <w:r w:rsidRPr="008C2DD9">
              <w:rPr>
                <w:i/>
              </w:rPr>
              <w:t>783.53</w:t>
            </w:r>
          </w:p>
        </w:tc>
      </w:tr>
      <w:tr w:rsidR="00E85524" w:rsidRPr="00775C2E"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i/>
                <w:color w:val="000000"/>
              </w:rPr>
            </w:pPr>
            <w:r w:rsidRPr="00775C2E">
              <w:rPr>
                <w:i/>
                <w:color w:val="000000"/>
              </w:rPr>
              <w:t>Cuenta Corriente Nómina</w:t>
            </w:r>
          </w:p>
        </w:tc>
        <w:tc>
          <w:tcPr>
            <w:tcW w:w="1520" w:type="dxa"/>
            <w:tcBorders>
              <w:top w:val="nil"/>
              <w:left w:val="nil"/>
              <w:bottom w:val="nil"/>
              <w:right w:val="nil"/>
            </w:tcBorders>
            <w:shd w:val="clear" w:color="auto" w:fill="auto"/>
            <w:noWrap/>
            <w:hideMark/>
          </w:tcPr>
          <w:p w:rsidR="00E85524" w:rsidRPr="0096472F" w:rsidRDefault="00E85524" w:rsidP="00E85524">
            <w:pPr>
              <w:jc w:val="right"/>
              <w:rPr>
                <w:i/>
              </w:rPr>
            </w:pPr>
            <w:r w:rsidRPr="000D5678">
              <w:rPr>
                <w:i/>
              </w:rPr>
              <w:t>165,806.53</w:t>
            </w:r>
          </w:p>
        </w:tc>
        <w:tc>
          <w:tcPr>
            <w:tcW w:w="1900" w:type="dxa"/>
            <w:tcBorders>
              <w:top w:val="nil"/>
              <w:left w:val="nil"/>
              <w:bottom w:val="nil"/>
              <w:right w:val="nil"/>
            </w:tcBorders>
            <w:shd w:val="clear" w:color="auto" w:fill="auto"/>
            <w:noWrap/>
            <w:hideMark/>
          </w:tcPr>
          <w:p w:rsidR="00E85524" w:rsidRPr="0096472F" w:rsidRDefault="00E85524" w:rsidP="00E85524">
            <w:pPr>
              <w:jc w:val="right"/>
              <w:rPr>
                <w:i/>
              </w:rPr>
            </w:pPr>
            <w:r w:rsidRPr="008C2DD9">
              <w:rPr>
                <w:i/>
              </w:rPr>
              <w:t>116,277.03</w:t>
            </w:r>
          </w:p>
        </w:tc>
      </w:tr>
      <w:tr w:rsidR="00E85524" w:rsidRPr="00775C2E" w:rsidTr="00E85524">
        <w:trPr>
          <w:trHeight w:val="300"/>
        </w:trPr>
        <w:tc>
          <w:tcPr>
            <w:tcW w:w="4960" w:type="dxa"/>
            <w:tcBorders>
              <w:top w:val="nil"/>
              <w:left w:val="nil"/>
              <w:bottom w:val="nil"/>
              <w:right w:val="nil"/>
            </w:tcBorders>
            <w:shd w:val="clear" w:color="auto" w:fill="auto"/>
            <w:noWrap/>
            <w:vAlign w:val="center"/>
          </w:tcPr>
          <w:p w:rsidR="00E85524" w:rsidRPr="00775C2E" w:rsidRDefault="00E85524" w:rsidP="00E85524">
            <w:pPr>
              <w:jc w:val="both"/>
              <w:rPr>
                <w:bCs/>
                <w:i/>
                <w:color w:val="000000"/>
              </w:rPr>
            </w:pPr>
            <w:r w:rsidRPr="00775C2E">
              <w:rPr>
                <w:bCs/>
                <w:i/>
                <w:color w:val="000000"/>
              </w:rPr>
              <w:t xml:space="preserve">Cuenta Corriente </w:t>
            </w:r>
            <w:proofErr w:type="spellStart"/>
            <w:r w:rsidRPr="00775C2E">
              <w:rPr>
                <w:bCs/>
                <w:i/>
                <w:color w:val="000000"/>
              </w:rPr>
              <w:t>CCRyLI</w:t>
            </w:r>
            <w:proofErr w:type="spellEnd"/>
            <w:r w:rsidRPr="00775C2E">
              <w:rPr>
                <w:bCs/>
                <w:i/>
                <w:color w:val="000000"/>
              </w:rPr>
              <w:t>*</w:t>
            </w:r>
          </w:p>
        </w:tc>
        <w:tc>
          <w:tcPr>
            <w:tcW w:w="1520" w:type="dxa"/>
            <w:tcBorders>
              <w:top w:val="nil"/>
              <w:left w:val="nil"/>
              <w:bottom w:val="nil"/>
              <w:right w:val="nil"/>
            </w:tcBorders>
            <w:shd w:val="clear" w:color="auto" w:fill="auto"/>
            <w:noWrap/>
          </w:tcPr>
          <w:p w:rsidR="00E85524" w:rsidRPr="00C2036E" w:rsidRDefault="00E85524" w:rsidP="00E85524">
            <w:pPr>
              <w:jc w:val="right"/>
              <w:rPr>
                <w:i/>
                <w:highlight w:val="yellow"/>
                <w:u w:val="single"/>
              </w:rPr>
            </w:pPr>
            <w:r>
              <w:rPr>
                <w:i/>
                <w:u w:val="single"/>
              </w:rPr>
              <w:t xml:space="preserve">   </w:t>
            </w:r>
            <w:r w:rsidRPr="000D5678">
              <w:rPr>
                <w:i/>
                <w:u w:val="single"/>
              </w:rPr>
              <w:t>676,186.00</w:t>
            </w:r>
          </w:p>
        </w:tc>
        <w:tc>
          <w:tcPr>
            <w:tcW w:w="1900" w:type="dxa"/>
            <w:tcBorders>
              <w:top w:val="nil"/>
              <w:left w:val="nil"/>
              <w:bottom w:val="nil"/>
              <w:right w:val="nil"/>
            </w:tcBorders>
            <w:shd w:val="clear" w:color="auto" w:fill="auto"/>
            <w:noWrap/>
          </w:tcPr>
          <w:p w:rsidR="00E85524" w:rsidRPr="0096472F" w:rsidRDefault="00E85524" w:rsidP="00E85524">
            <w:pPr>
              <w:jc w:val="right"/>
              <w:rPr>
                <w:i/>
                <w:u w:val="single"/>
              </w:rPr>
            </w:pPr>
            <w:r>
              <w:rPr>
                <w:i/>
                <w:u w:val="single"/>
              </w:rPr>
              <w:t xml:space="preserve">      </w:t>
            </w:r>
            <w:r w:rsidRPr="008C2DD9">
              <w:rPr>
                <w:i/>
                <w:u w:val="single"/>
              </w:rPr>
              <w:t>734,442.00</w:t>
            </w:r>
          </w:p>
        </w:tc>
      </w:tr>
      <w:tr w:rsidR="00E85524" w:rsidRPr="003E5DBC"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b/>
                <w:bCs/>
                <w:i/>
                <w:color w:val="000000"/>
              </w:rPr>
            </w:pPr>
            <w:r w:rsidRPr="00775C2E">
              <w:rPr>
                <w:b/>
                <w:bCs/>
                <w:i/>
                <w:color w:val="000000"/>
              </w:rPr>
              <w:t>Total Disponible en Caja y Banco</w:t>
            </w:r>
          </w:p>
        </w:tc>
        <w:tc>
          <w:tcPr>
            <w:tcW w:w="1520" w:type="dxa"/>
            <w:tcBorders>
              <w:top w:val="nil"/>
              <w:left w:val="nil"/>
              <w:bottom w:val="nil"/>
              <w:right w:val="nil"/>
            </w:tcBorders>
            <w:shd w:val="clear" w:color="auto" w:fill="auto"/>
            <w:noWrap/>
            <w:hideMark/>
          </w:tcPr>
          <w:p w:rsidR="00E85524" w:rsidRPr="00C2036E" w:rsidRDefault="00E85524" w:rsidP="00E85524">
            <w:pPr>
              <w:jc w:val="right"/>
              <w:rPr>
                <w:b/>
                <w:bCs/>
                <w:i/>
                <w:color w:val="000000"/>
                <w:sz w:val="22"/>
                <w:szCs w:val="22"/>
                <w:highlight w:val="yellow"/>
                <w:u w:val="double"/>
              </w:rPr>
            </w:pPr>
            <w:r>
              <w:rPr>
                <w:b/>
                <w:bCs/>
                <w:i/>
                <w:color w:val="000000"/>
                <w:sz w:val="22"/>
                <w:szCs w:val="22"/>
                <w:u w:val="double"/>
              </w:rPr>
              <w:t xml:space="preserve">  </w:t>
            </w:r>
            <w:r w:rsidRPr="000D5678">
              <w:rPr>
                <w:b/>
                <w:bCs/>
                <w:i/>
                <w:color w:val="000000"/>
                <w:sz w:val="22"/>
                <w:szCs w:val="22"/>
                <w:u w:val="double"/>
              </w:rPr>
              <w:t>4,429,233.56</w:t>
            </w:r>
          </w:p>
        </w:tc>
        <w:tc>
          <w:tcPr>
            <w:tcW w:w="1900" w:type="dxa"/>
            <w:tcBorders>
              <w:top w:val="nil"/>
              <w:left w:val="nil"/>
              <w:bottom w:val="nil"/>
              <w:right w:val="nil"/>
            </w:tcBorders>
            <w:shd w:val="clear" w:color="auto" w:fill="auto"/>
            <w:noWrap/>
            <w:hideMark/>
          </w:tcPr>
          <w:p w:rsidR="00E85524" w:rsidRPr="00775C2E" w:rsidRDefault="00E85524" w:rsidP="00E85524">
            <w:pPr>
              <w:jc w:val="right"/>
              <w:rPr>
                <w:i/>
                <w:color w:val="000000"/>
                <w:u w:val="double"/>
              </w:rPr>
            </w:pPr>
            <w:r>
              <w:rPr>
                <w:b/>
                <w:bCs/>
                <w:i/>
                <w:color w:val="000000"/>
                <w:sz w:val="22"/>
                <w:szCs w:val="22"/>
                <w:u w:val="double"/>
              </w:rPr>
              <w:t xml:space="preserve">    </w:t>
            </w:r>
            <w:r w:rsidRPr="008C2DD9">
              <w:rPr>
                <w:b/>
                <w:bCs/>
                <w:i/>
                <w:color w:val="000000"/>
                <w:sz w:val="22"/>
                <w:szCs w:val="22"/>
                <w:u w:val="double"/>
              </w:rPr>
              <w:t xml:space="preserve">  2,197,948.83</w:t>
            </w:r>
          </w:p>
        </w:tc>
      </w:tr>
    </w:tbl>
    <w:p w:rsidR="00D866DD" w:rsidRPr="003E5DBC" w:rsidRDefault="00D866DD" w:rsidP="001200B2">
      <w:pPr>
        <w:spacing w:line="360" w:lineRule="auto"/>
        <w:jc w:val="both"/>
        <w:rPr>
          <w:b/>
          <w:i/>
        </w:rPr>
      </w:pPr>
    </w:p>
    <w:p w:rsidR="00060956" w:rsidRPr="003E5DBC" w:rsidRDefault="00060956" w:rsidP="001200B2">
      <w:pPr>
        <w:spacing w:line="360" w:lineRule="auto"/>
        <w:jc w:val="both"/>
        <w:rPr>
          <w:b/>
          <w:i/>
          <w:sz w:val="28"/>
        </w:rPr>
      </w:pPr>
      <w:r w:rsidRPr="003E5DBC">
        <w:rPr>
          <w:b/>
          <w:i/>
          <w:sz w:val="28"/>
        </w:rPr>
        <w:t>Cuentas en Moneda Extranjera</w:t>
      </w:r>
    </w:p>
    <w:p w:rsidR="00060956" w:rsidRPr="003E5DBC" w:rsidRDefault="00F638B0" w:rsidP="001200B2">
      <w:pPr>
        <w:pStyle w:val="Ttulo2"/>
        <w:spacing w:line="360" w:lineRule="auto"/>
        <w:jc w:val="both"/>
        <w:rPr>
          <w:rStyle w:val="CarCar"/>
          <w:rFonts w:ascii="Times New Roman" w:hAnsi="Times New Roman" w:cs="Times New Roman"/>
          <w:i/>
          <w:sz w:val="24"/>
        </w:rPr>
      </w:pPr>
      <w:r w:rsidRPr="003E5DBC">
        <w:rPr>
          <w:rStyle w:val="CarCar"/>
          <w:rFonts w:ascii="Times New Roman" w:hAnsi="Times New Roman" w:cs="Times New Roman"/>
          <w:i/>
          <w:sz w:val="24"/>
        </w:rPr>
        <w:t xml:space="preserve">Al </w:t>
      </w:r>
      <w:r w:rsidR="00527060" w:rsidRPr="00527060">
        <w:rPr>
          <w:rStyle w:val="CarCar"/>
          <w:rFonts w:ascii="Times New Roman" w:hAnsi="Times New Roman" w:cs="Times New Roman"/>
          <w:i/>
          <w:sz w:val="24"/>
        </w:rPr>
        <w:t xml:space="preserve">30 de Junio </w:t>
      </w:r>
      <w:r w:rsidR="00713F88" w:rsidRPr="003E5DBC">
        <w:rPr>
          <w:rStyle w:val="CarCar"/>
          <w:rFonts w:ascii="Times New Roman" w:hAnsi="Times New Roman" w:cs="Times New Roman"/>
          <w:i/>
          <w:sz w:val="24"/>
        </w:rPr>
        <w:t>de los años  202</w:t>
      </w:r>
      <w:r w:rsidR="00E85524">
        <w:rPr>
          <w:rStyle w:val="CarCar"/>
          <w:rFonts w:ascii="Times New Roman" w:hAnsi="Times New Roman" w:cs="Times New Roman"/>
          <w:i/>
          <w:sz w:val="24"/>
        </w:rPr>
        <w:t>1</w:t>
      </w:r>
      <w:r w:rsidR="00713F88" w:rsidRPr="003E5DBC">
        <w:rPr>
          <w:rStyle w:val="CarCar"/>
          <w:rFonts w:ascii="Times New Roman" w:hAnsi="Times New Roman" w:cs="Times New Roman"/>
          <w:i/>
          <w:sz w:val="24"/>
        </w:rPr>
        <w:t xml:space="preserve">  y  20</w:t>
      </w:r>
      <w:r w:rsidR="00E85524">
        <w:rPr>
          <w:rStyle w:val="CarCar"/>
          <w:rFonts w:ascii="Times New Roman" w:hAnsi="Times New Roman" w:cs="Times New Roman"/>
          <w:i/>
          <w:sz w:val="24"/>
        </w:rPr>
        <w:t>20</w:t>
      </w:r>
      <w:r w:rsidR="00B1689E" w:rsidRPr="003E5DBC">
        <w:rPr>
          <w:rStyle w:val="CarCar"/>
          <w:rFonts w:ascii="Times New Roman" w:hAnsi="Times New Roman" w:cs="Times New Roman"/>
          <w:i/>
          <w:sz w:val="24"/>
        </w:rPr>
        <w:t>,</w:t>
      </w:r>
      <w:r w:rsidR="00B1689E" w:rsidRPr="003E5DBC">
        <w:rPr>
          <w:rStyle w:val="CarCar"/>
          <w:rFonts w:ascii="Times New Roman" w:hAnsi="Times New Roman" w:cs="Times New Roman"/>
          <w:b/>
          <w:i/>
          <w:sz w:val="24"/>
        </w:rPr>
        <w:t xml:space="preserve"> </w:t>
      </w:r>
      <w:r w:rsidR="00060956" w:rsidRPr="003E5DBC">
        <w:rPr>
          <w:rStyle w:val="CarCar"/>
          <w:rFonts w:ascii="Times New Roman" w:hAnsi="Times New Roman" w:cs="Times New Roman"/>
          <w:i/>
          <w:sz w:val="24"/>
        </w:rPr>
        <w:t xml:space="preserve">los valores en moneda extranjera depositados en el Banco de Reservas </w:t>
      </w:r>
      <w:r w:rsidR="00424526" w:rsidRPr="003E5DBC">
        <w:rPr>
          <w:rStyle w:val="CarCar"/>
          <w:rFonts w:ascii="Times New Roman" w:hAnsi="Times New Roman" w:cs="Times New Roman"/>
          <w:i/>
          <w:sz w:val="24"/>
        </w:rPr>
        <w:t>presenta balances de</w:t>
      </w:r>
      <w:r w:rsidR="00DF7A63" w:rsidRPr="003E5DBC">
        <w:rPr>
          <w:rStyle w:val="CarCar"/>
          <w:rFonts w:ascii="Times New Roman" w:hAnsi="Times New Roman" w:cs="Times New Roman"/>
          <w:i/>
          <w:sz w:val="24"/>
        </w:rPr>
        <w:t xml:space="preserve"> </w:t>
      </w:r>
      <w:r w:rsidR="0005378E" w:rsidRPr="003E5DBC">
        <w:rPr>
          <w:rStyle w:val="CarCar"/>
          <w:rFonts w:ascii="Times New Roman" w:hAnsi="Times New Roman" w:cs="Times New Roman"/>
          <w:i/>
          <w:sz w:val="24"/>
        </w:rPr>
        <w:t>RD$</w:t>
      </w:r>
      <w:r w:rsidR="00E85524" w:rsidRPr="00E85524">
        <w:rPr>
          <w:rStyle w:val="CarCar"/>
          <w:rFonts w:ascii="Times New Roman" w:hAnsi="Times New Roman" w:cs="Times New Roman"/>
          <w:i/>
          <w:sz w:val="24"/>
        </w:rPr>
        <w:t>400,094.85</w:t>
      </w:r>
      <w:r w:rsidR="00E85524">
        <w:rPr>
          <w:rStyle w:val="CarCar"/>
          <w:rFonts w:ascii="Times New Roman" w:hAnsi="Times New Roman" w:cs="Times New Roman"/>
          <w:i/>
          <w:sz w:val="24"/>
        </w:rPr>
        <w:t xml:space="preserve"> </w:t>
      </w:r>
      <w:r w:rsidR="00F27F79" w:rsidRPr="003E5DBC">
        <w:rPr>
          <w:rStyle w:val="CarCar"/>
          <w:rFonts w:ascii="Times New Roman" w:hAnsi="Times New Roman" w:cs="Times New Roman"/>
          <w:i/>
          <w:sz w:val="24"/>
        </w:rPr>
        <w:t>y</w:t>
      </w:r>
      <w:r w:rsidR="00424526" w:rsidRPr="003E5DBC">
        <w:rPr>
          <w:rStyle w:val="CarCar"/>
          <w:rFonts w:ascii="Times New Roman" w:hAnsi="Times New Roman" w:cs="Times New Roman"/>
          <w:i/>
          <w:sz w:val="24"/>
        </w:rPr>
        <w:t xml:space="preserve"> </w:t>
      </w:r>
      <w:r w:rsidR="00060956" w:rsidRPr="003E5DBC">
        <w:rPr>
          <w:rStyle w:val="CarCar"/>
          <w:rFonts w:ascii="Times New Roman" w:hAnsi="Times New Roman" w:cs="Times New Roman"/>
          <w:i/>
          <w:sz w:val="24"/>
        </w:rPr>
        <w:t>RD$</w:t>
      </w:r>
      <w:r w:rsidR="00E85524" w:rsidRPr="00E85524">
        <w:rPr>
          <w:rStyle w:val="CarCar"/>
          <w:rFonts w:ascii="Times New Roman" w:hAnsi="Times New Roman" w:cs="Times New Roman"/>
          <w:i/>
          <w:sz w:val="24"/>
        </w:rPr>
        <w:t>845,693.89</w:t>
      </w:r>
      <w:r w:rsidR="00E85524">
        <w:rPr>
          <w:rStyle w:val="CarCar"/>
          <w:rFonts w:ascii="Times New Roman" w:hAnsi="Times New Roman" w:cs="Times New Roman"/>
          <w:i/>
          <w:sz w:val="24"/>
        </w:rPr>
        <w:t xml:space="preserve"> </w:t>
      </w:r>
      <w:r w:rsidR="00060956" w:rsidRPr="003E5DBC">
        <w:rPr>
          <w:rStyle w:val="CarCar"/>
          <w:rFonts w:ascii="Times New Roman" w:hAnsi="Times New Roman" w:cs="Times New Roman"/>
          <w:i/>
          <w:sz w:val="24"/>
        </w:rPr>
        <w:t>respectivamente según el siguiente detalle:</w:t>
      </w:r>
    </w:p>
    <w:p w:rsidR="00C81537" w:rsidRPr="003E5DBC" w:rsidRDefault="00C81537" w:rsidP="00C81537">
      <w:pPr>
        <w:rPr>
          <w:i/>
          <w:lang w:eastAsia="es-ES"/>
        </w:rPr>
      </w:pPr>
    </w:p>
    <w:p w:rsidR="00767026" w:rsidRPr="003E5DBC" w:rsidRDefault="00767026" w:rsidP="00767026">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t xml:space="preserve">            </w:t>
      </w:r>
      <w:r w:rsidR="00E5388C" w:rsidRPr="003E5DBC">
        <w:rPr>
          <w:b/>
          <w:i/>
        </w:rPr>
        <w:t>202</w:t>
      </w:r>
      <w:r w:rsidR="00A41461">
        <w:rPr>
          <w:b/>
          <w:i/>
        </w:rPr>
        <w:t>1</w:t>
      </w:r>
      <w:r w:rsidR="00E37F45" w:rsidRPr="003E5DBC">
        <w:rPr>
          <w:b/>
          <w:i/>
        </w:rPr>
        <w:tab/>
      </w:r>
      <w:r w:rsidR="00E37F45" w:rsidRPr="003E5DBC">
        <w:rPr>
          <w:b/>
          <w:i/>
        </w:rPr>
        <w:tab/>
        <w:t xml:space="preserve">    20</w:t>
      </w:r>
      <w:r w:rsidR="00A41461">
        <w:rPr>
          <w:b/>
          <w:i/>
        </w:rPr>
        <w:t>20</w:t>
      </w:r>
    </w:p>
    <w:tbl>
      <w:tblPr>
        <w:tblW w:w="8608" w:type="dxa"/>
        <w:tblInd w:w="93" w:type="dxa"/>
        <w:tblLook w:val="04A0" w:firstRow="1" w:lastRow="0" w:firstColumn="1" w:lastColumn="0" w:noHBand="0" w:noVBand="1"/>
      </w:tblPr>
      <w:tblGrid>
        <w:gridCol w:w="4520"/>
        <w:gridCol w:w="2076"/>
        <w:gridCol w:w="2196"/>
      </w:tblGrid>
      <w:tr w:rsidR="00E85524" w:rsidRPr="00246054" w:rsidTr="00E85524">
        <w:trPr>
          <w:trHeight w:val="300"/>
        </w:trPr>
        <w:tc>
          <w:tcPr>
            <w:tcW w:w="4520" w:type="dxa"/>
            <w:tcBorders>
              <w:top w:val="nil"/>
              <w:left w:val="nil"/>
              <w:bottom w:val="nil"/>
              <w:right w:val="nil"/>
            </w:tcBorders>
            <w:shd w:val="clear" w:color="auto" w:fill="auto"/>
            <w:noWrap/>
            <w:vAlign w:val="center"/>
            <w:hideMark/>
          </w:tcPr>
          <w:p w:rsidR="00E85524" w:rsidRPr="00246054" w:rsidRDefault="00E85524" w:rsidP="00E85524">
            <w:pPr>
              <w:jc w:val="both"/>
              <w:rPr>
                <w:i/>
                <w:color w:val="000000"/>
              </w:rPr>
            </w:pPr>
            <w:r w:rsidRPr="00246054">
              <w:rPr>
                <w:i/>
                <w:color w:val="000000"/>
              </w:rPr>
              <w:t>Cuenta de Ahorros en Dólares</w:t>
            </w:r>
          </w:p>
        </w:tc>
        <w:tc>
          <w:tcPr>
            <w:tcW w:w="2044" w:type="dxa"/>
            <w:tcBorders>
              <w:top w:val="nil"/>
              <w:left w:val="nil"/>
              <w:bottom w:val="nil"/>
              <w:right w:val="nil"/>
            </w:tcBorders>
            <w:shd w:val="clear" w:color="auto" w:fill="auto"/>
            <w:noWrap/>
            <w:vAlign w:val="center"/>
            <w:hideMark/>
          </w:tcPr>
          <w:p w:rsidR="00E85524" w:rsidRPr="00246054" w:rsidRDefault="00E85524" w:rsidP="00E85524">
            <w:pPr>
              <w:rPr>
                <w:i/>
                <w:color w:val="000000"/>
                <w:u w:val="single"/>
              </w:rPr>
            </w:pPr>
            <w:r w:rsidRPr="00246054">
              <w:rPr>
                <w:i/>
                <w:color w:val="000000"/>
                <w:u w:val="single"/>
              </w:rPr>
              <w:t xml:space="preserve">  US$</w:t>
            </w:r>
            <w:r w:rsidRPr="000D5678">
              <w:rPr>
                <w:i/>
                <w:color w:val="000000"/>
                <w:u w:val="single"/>
              </w:rPr>
              <w:t>7,002.01</w:t>
            </w:r>
            <w:r w:rsidRPr="00246054">
              <w:rPr>
                <w:i/>
                <w:color w:val="000000"/>
                <w:u w:val="single"/>
              </w:rPr>
              <w:t>/5</w:t>
            </w:r>
            <w:r>
              <w:rPr>
                <w:i/>
                <w:color w:val="000000"/>
                <w:u w:val="single"/>
              </w:rPr>
              <w:t>7</w:t>
            </w:r>
            <w:r w:rsidRPr="00246054">
              <w:rPr>
                <w:i/>
                <w:color w:val="000000"/>
                <w:u w:val="single"/>
              </w:rPr>
              <w:t>.</w:t>
            </w:r>
            <w:r>
              <w:rPr>
                <w:i/>
                <w:color w:val="000000"/>
                <w:u w:val="single"/>
              </w:rPr>
              <w:t>14</w:t>
            </w:r>
            <w:r w:rsidRPr="00246054">
              <w:rPr>
                <w:i/>
                <w:color w:val="000000"/>
                <w:u w:val="single"/>
              </w:rPr>
              <w:t xml:space="preserve">           </w:t>
            </w:r>
          </w:p>
        </w:tc>
        <w:tc>
          <w:tcPr>
            <w:tcW w:w="2044" w:type="dxa"/>
            <w:tcBorders>
              <w:top w:val="nil"/>
              <w:left w:val="nil"/>
              <w:bottom w:val="nil"/>
              <w:right w:val="nil"/>
            </w:tcBorders>
            <w:shd w:val="clear" w:color="auto" w:fill="auto"/>
            <w:noWrap/>
            <w:hideMark/>
          </w:tcPr>
          <w:p w:rsidR="00E85524" w:rsidRPr="00246054" w:rsidRDefault="00E85524" w:rsidP="00E85524">
            <w:pPr>
              <w:rPr>
                <w:i/>
                <w:u w:val="single"/>
              </w:rPr>
            </w:pPr>
            <w:r w:rsidRPr="00246054">
              <w:rPr>
                <w:i/>
                <w:u w:val="single"/>
              </w:rPr>
              <w:t xml:space="preserve"> </w:t>
            </w:r>
            <w:r w:rsidRPr="0096472F">
              <w:rPr>
                <w:i/>
                <w:u w:val="single"/>
              </w:rPr>
              <w:t>US$</w:t>
            </w:r>
            <w:r w:rsidRPr="008C2DD9">
              <w:rPr>
                <w:i/>
                <w:u w:val="single"/>
              </w:rPr>
              <w:t>14,518.35</w:t>
            </w:r>
            <w:r>
              <w:rPr>
                <w:i/>
                <w:u w:val="single"/>
              </w:rPr>
              <w:t>/58</w:t>
            </w:r>
            <w:r w:rsidRPr="0096472F">
              <w:rPr>
                <w:i/>
                <w:u w:val="single"/>
              </w:rPr>
              <w:t>.</w:t>
            </w:r>
            <w:r>
              <w:rPr>
                <w:i/>
                <w:u w:val="single"/>
              </w:rPr>
              <w:t>2</w:t>
            </w:r>
            <w:r w:rsidRPr="0096472F">
              <w:rPr>
                <w:i/>
                <w:u w:val="single"/>
              </w:rPr>
              <w:t>5</w:t>
            </w:r>
            <w:r w:rsidRPr="00246054">
              <w:rPr>
                <w:i/>
                <w:u w:val="single"/>
              </w:rPr>
              <w:t xml:space="preserve">           </w:t>
            </w:r>
          </w:p>
        </w:tc>
      </w:tr>
      <w:tr w:rsidR="00E85524" w:rsidRPr="003E5DBC" w:rsidTr="00E85524">
        <w:trPr>
          <w:trHeight w:val="309"/>
        </w:trPr>
        <w:tc>
          <w:tcPr>
            <w:tcW w:w="4520" w:type="dxa"/>
            <w:tcBorders>
              <w:top w:val="nil"/>
              <w:left w:val="nil"/>
              <w:bottom w:val="nil"/>
              <w:right w:val="nil"/>
            </w:tcBorders>
            <w:shd w:val="clear" w:color="auto" w:fill="auto"/>
            <w:noWrap/>
            <w:vAlign w:val="bottom"/>
            <w:hideMark/>
          </w:tcPr>
          <w:p w:rsidR="00E85524" w:rsidRPr="00246054" w:rsidRDefault="00E85524" w:rsidP="00E85524">
            <w:pPr>
              <w:rPr>
                <w:i/>
                <w:color w:val="000000"/>
              </w:rPr>
            </w:pPr>
          </w:p>
        </w:tc>
        <w:tc>
          <w:tcPr>
            <w:tcW w:w="2044" w:type="dxa"/>
            <w:tcBorders>
              <w:top w:val="nil"/>
              <w:left w:val="nil"/>
              <w:bottom w:val="nil"/>
              <w:right w:val="nil"/>
            </w:tcBorders>
            <w:shd w:val="clear" w:color="auto" w:fill="auto"/>
            <w:noWrap/>
            <w:vAlign w:val="center"/>
            <w:hideMark/>
          </w:tcPr>
          <w:p w:rsidR="00E85524" w:rsidRPr="00246054" w:rsidRDefault="00E85524" w:rsidP="00E85524">
            <w:pPr>
              <w:jc w:val="right"/>
              <w:rPr>
                <w:b/>
                <w:bCs/>
                <w:i/>
                <w:color w:val="000000"/>
                <w:u w:val="double"/>
              </w:rPr>
            </w:pPr>
            <w:r w:rsidRPr="00246054">
              <w:rPr>
                <w:b/>
                <w:bCs/>
                <w:i/>
                <w:color w:val="000000"/>
                <w:u w:val="double"/>
              </w:rPr>
              <w:t xml:space="preserve">     RD$</w:t>
            </w:r>
            <w:r w:rsidRPr="000D5678">
              <w:rPr>
                <w:b/>
                <w:bCs/>
                <w:i/>
                <w:color w:val="000000"/>
                <w:u w:val="double"/>
              </w:rPr>
              <w:t>400,094.85</w:t>
            </w:r>
          </w:p>
        </w:tc>
        <w:tc>
          <w:tcPr>
            <w:tcW w:w="2044" w:type="dxa"/>
            <w:tcBorders>
              <w:top w:val="nil"/>
              <w:left w:val="nil"/>
              <w:bottom w:val="nil"/>
              <w:right w:val="nil"/>
            </w:tcBorders>
            <w:shd w:val="clear" w:color="auto" w:fill="auto"/>
            <w:noWrap/>
            <w:hideMark/>
          </w:tcPr>
          <w:p w:rsidR="00E85524" w:rsidRPr="000F4A03" w:rsidRDefault="00E85524" w:rsidP="00E85524">
            <w:pPr>
              <w:jc w:val="right"/>
              <w:rPr>
                <w:b/>
                <w:i/>
                <w:u w:val="double"/>
              </w:rPr>
            </w:pPr>
            <w:r w:rsidRPr="00246054">
              <w:rPr>
                <w:b/>
                <w:bCs/>
                <w:i/>
                <w:color w:val="000000"/>
                <w:u w:val="double"/>
              </w:rPr>
              <w:t xml:space="preserve">       </w:t>
            </w:r>
            <w:r w:rsidRPr="0096472F">
              <w:rPr>
                <w:b/>
                <w:bCs/>
                <w:i/>
                <w:color w:val="000000"/>
                <w:u w:val="double"/>
              </w:rPr>
              <w:t>RD$</w:t>
            </w:r>
            <w:r w:rsidRPr="008C2DD9">
              <w:rPr>
                <w:b/>
                <w:bCs/>
                <w:i/>
                <w:color w:val="000000"/>
                <w:u w:val="double"/>
              </w:rPr>
              <w:t>845,693.89</w:t>
            </w:r>
          </w:p>
        </w:tc>
      </w:tr>
    </w:tbl>
    <w:p w:rsidR="00060956" w:rsidRPr="003E5DBC" w:rsidRDefault="00060956" w:rsidP="001200B2">
      <w:pPr>
        <w:spacing w:line="360" w:lineRule="auto"/>
        <w:jc w:val="both"/>
        <w:rPr>
          <w:i/>
        </w:rPr>
      </w:pPr>
    </w:p>
    <w:p w:rsidR="00060956" w:rsidRDefault="00060956" w:rsidP="001200B2">
      <w:pPr>
        <w:pStyle w:val="Ttulo2"/>
        <w:spacing w:line="360" w:lineRule="auto"/>
        <w:jc w:val="both"/>
        <w:rPr>
          <w:rStyle w:val="CarCar"/>
          <w:rFonts w:ascii="Times New Roman" w:hAnsi="Times New Roman" w:cs="Times New Roman"/>
          <w:i/>
          <w:sz w:val="24"/>
        </w:rPr>
      </w:pPr>
      <w:r w:rsidRPr="003E5DBC">
        <w:rPr>
          <w:rStyle w:val="CarCar"/>
          <w:rFonts w:ascii="Times New Roman" w:hAnsi="Times New Roman" w:cs="Times New Roman"/>
          <w:i/>
          <w:sz w:val="24"/>
        </w:rPr>
        <w:t xml:space="preserve">Los valores existentes en dólares norteamericanos, fueron valuados al tipo de cambio comprador al </w:t>
      </w:r>
      <w:r w:rsidR="001A4D9D" w:rsidRPr="003E5DBC">
        <w:rPr>
          <w:rStyle w:val="CarCar"/>
          <w:rFonts w:ascii="Times New Roman" w:hAnsi="Times New Roman" w:cs="Times New Roman"/>
          <w:i/>
          <w:sz w:val="24"/>
        </w:rPr>
        <w:t>último</w:t>
      </w:r>
      <w:r w:rsidRPr="003E5DBC">
        <w:rPr>
          <w:rStyle w:val="CarCar"/>
          <w:rFonts w:ascii="Times New Roman" w:hAnsi="Times New Roman" w:cs="Times New Roman"/>
          <w:i/>
          <w:sz w:val="24"/>
        </w:rPr>
        <w:t xml:space="preserve"> día</w:t>
      </w:r>
      <w:r w:rsidR="001A4D9D" w:rsidRPr="003E5DBC">
        <w:rPr>
          <w:rStyle w:val="CarCar"/>
          <w:rFonts w:ascii="Times New Roman" w:hAnsi="Times New Roman" w:cs="Times New Roman"/>
          <w:i/>
          <w:sz w:val="24"/>
        </w:rPr>
        <w:t xml:space="preserve"> del mes a razón de RD$</w:t>
      </w:r>
      <w:r w:rsidR="00AB72A3" w:rsidRPr="003E5DBC">
        <w:rPr>
          <w:rStyle w:val="CarCar"/>
          <w:rFonts w:ascii="Times New Roman" w:hAnsi="Times New Roman" w:cs="Times New Roman"/>
          <w:i/>
          <w:sz w:val="24"/>
        </w:rPr>
        <w:t>5</w:t>
      </w:r>
      <w:r w:rsidR="00E85524">
        <w:rPr>
          <w:rStyle w:val="CarCar"/>
          <w:rFonts w:ascii="Times New Roman" w:hAnsi="Times New Roman" w:cs="Times New Roman"/>
          <w:i/>
          <w:sz w:val="24"/>
        </w:rPr>
        <w:t>7</w:t>
      </w:r>
      <w:r w:rsidR="004B3781" w:rsidRPr="003E5DBC">
        <w:rPr>
          <w:rStyle w:val="CarCar"/>
          <w:rFonts w:ascii="Times New Roman" w:hAnsi="Times New Roman" w:cs="Times New Roman"/>
          <w:i/>
          <w:sz w:val="24"/>
        </w:rPr>
        <w:t>.</w:t>
      </w:r>
      <w:r w:rsidR="00E85524">
        <w:rPr>
          <w:rStyle w:val="CarCar"/>
          <w:rFonts w:ascii="Times New Roman" w:hAnsi="Times New Roman" w:cs="Times New Roman"/>
          <w:i/>
          <w:sz w:val="24"/>
        </w:rPr>
        <w:t>14</w:t>
      </w:r>
      <w:r w:rsidR="00E94C8F" w:rsidRPr="003E5DBC">
        <w:rPr>
          <w:rStyle w:val="CarCar"/>
          <w:rFonts w:ascii="Times New Roman" w:hAnsi="Times New Roman" w:cs="Times New Roman"/>
          <w:i/>
          <w:sz w:val="24"/>
        </w:rPr>
        <w:t xml:space="preserve"> </w:t>
      </w:r>
      <w:r w:rsidR="001A4D9D" w:rsidRPr="003E5DBC">
        <w:rPr>
          <w:rStyle w:val="CarCar"/>
          <w:rFonts w:ascii="Times New Roman" w:hAnsi="Times New Roman" w:cs="Times New Roman"/>
          <w:i/>
          <w:sz w:val="24"/>
        </w:rPr>
        <w:t>y RD$</w:t>
      </w:r>
      <w:r w:rsidR="00E85524">
        <w:rPr>
          <w:rStyle w:val="CarCar"/>
          <w:rFonts w:ascii="Times New Roman" w:hAnsi="Times New Roman" w:cs="Times New Roman"/>
          <w:i/>
          <w:sz w:val="24"/>
        </w:rPr>
        <w:t>58</w:t>
      </w:r>
      <w:r w:rsidR="002F42FC" w:rsidRPr="003E5DBC">
        <w:rPr>
          <w:rStyle w:val="CarCar"/>
          <w:rFonts w:ascii="Times New Roman" w:hAnsi="Times New Roman" w:cs="Times New Roman"/>
          <w:i/>
          <w:sz w:val="24"/>
        </w:rPr>
        <w:t>.</w:t>
      </w:r>
      <w:r w:rsidR="00E85524">
        <w:rPr>
          <w:rStyle w:val="CarCar"/>
          <w:rFonts w:ascii="Times New Roman" w:hAnsi="Times New Roman" w:cs="Times New Roman"/>
          <w:i/>
          <w:sz w:val="24"/>
        </w:rPr>
        <w:t>25</w:t>
      </w:r>
      <w:r w:rsidR="00F27F79" w:rsidRPr="003E5DBC">
        <w:rPr>
          <w:rStyle w:val="CarCar"/>
          <w:rFonts w:ascii="Times New Roman" w:hAnsi="Times New Roman" w:cs="Times New Roman"/>
          <w:i/>
          <w:sz w:val="24"/>
        </w:rPr>
        <w:t xml:space="preserve"> </w:t>
      </w:r>
      <w:r w:rsidR="001A4D9D" w:rsidRPr="003E5DBC">
        <w:rPr>
          <w:rStyle w:val="CarCar"/>
          <w:rFonts w:ascii="Times New Roman" w:hAnsi="Times New Roman" w:cs="Times New Roman"/>
          <w:i/>
          <w:sz w:val="24"/>
        </w:rPr>
        <w:t>por cada dólar Estadounidense (US$).</w:t>
      </w:r>
    </w:p>
    <w:p w:rsidR="007D72AC" w:rsidRDefault="007D72AC" w:rsidP="007D72AC">
      <w:pPr>
        <w:rPr>
          <w:lang w:eastAsia="es-ES"/>
        </w:rPr>
      </w:pPr>
    </w:p>
    <w:p w:rsidR="007D72AC" w:rsidRPr="007D72AC" w:rsidRDefault="007D72AC" w:rsidP="007D72AC">
      <w:pPr>
        <w:rPr>
          <w:lang w:eastAsia="es-ES"/>
        </w:rPr>
      </w:pPr>
    </w:p>
    <w:p w:rsidR="001A4D9D" w:rsidRPr="003E5DBC" w:rsidRDefault="001A4D9D" w:rsidP="001200B2">
      <w:pPr>
        <w:spacing w:line="360" w:lineRule="auto"/>
        <w:jc w:val="both"/>
        <w:rPr>
          <w:i/>
          <w:sz w:val="20"/>
        </w:rPr>
      </w:pPr>
    </w:p>
    <w:p w:rsidR="001A4D9D" w:rsidRPr="003E5DBC" w:rsidRDefault="001A4D9D" w:rsidP="001200B2">
      <w:pPr>
        <w:spacing w:line="360" w:lineRule="auto"/>
        <w:jc w:val="both"/>
        <w:rPr>
          <w:b/>
          <w:i/>
          <w:sz w:val="28"/>
        </w:rPr>
      </w:pPr>
      <w:r w:rsidRPr="003E5DBC">
        <w:rPr>
          <w:b/>
          <w:i/>
          <w:sz w:val="28"/>
        </w:rPr>
        <w:lastRenderedPageBreak/>
        <w:t>Inversiones Financieras a Corto Plazo</w:t>
      </w:r>
      <w:r w:rsidR="006148AD" w:rsidRPr="003E5DBC">
        <w:rPr>
          <w:b/>
          <w:i/>
          <w:sz w:val="28"/>
        </w:rPr>
        <w:t xml:space="preserve"> </w:t>
      </w:r>
    </w:p>
    <w:p w:rsidR="004159AC" w:rsidRPr="003E5DBC" w:rsidRDefault="003E5DBC" w:rsidP="004159AC">
      <w:pPr>
        <w:spacing w:line="360" w:lineRule="auto"/>
        <w:jc w:val="both"/>
        <w:rPr>
          <w:i/>
        </w:rPr>
      </w:pPr>
      <w:r w:rsidRPr="003E5DBC">
        <w:rPr>
          <w:rStyle w:val="CarCar"/>
          <w:rFonts w:ascii="Times New Roman" w:hAnsi="Times New Roman" w:cs="Times New Roman"/>
          <w:b w:val="0"/>
          <w:i/>
          <w:sz w:val="24"/>
        </w:rPr>
        <w:t xml:space="preserve">Al </w:t>
      </w:r>
      <w:r w:rsidR="00527060" w:rsidRPr="00527060">
        <w:rPr>
          <w:rStyle w:val="CarCar"/>
          <w:rFonts w:ascii="Times New Roman" w:hAnsi="Times New Roman" w:cs="Times New Roman"/>
          <w:b w:val="0"/>
          <w:i/>
          <w:sz w:val="24"/>
        </w:rPr>
        <w:t xml:space="preserve">30 de Junio </w:t>
      </w:r>
      <w:r w:rsidR="00713F88" w:rsidRPr="003E5DBC">
        <w:rPr>
          <w:rStyle w:val="CarCar"/>
          <w:rFonts w:ascii="Times New Roman" w:hAnsi="Times New Roman" w:cs="Times New Roman"/>
          <w:b w:val="0"/>
          <w:i/>
          <w:sz w:val="24"/>
        </w:rPr>
        <w:t>de los años  202</w:t>
      </w:r>
      <w:r w:rsidR="00E85524">
        <w:rPr>
          <w:rStyle w:val="CarCar"/>
          <w:rFonts w:ascii="Times New Roman" w:hAnsi="Times New Roman" w:cs="Times New Roman"/>
          <w:b w:val="0"/>
          <w:i/>
          <w:sz w:val="24"/>
        </w:rPr>
        <w:t>1</w:t>
      </w:r>
      <w:r w:rsidR="00713F88" w:rsidRPr="003E5DBC">
        <w:rPr>
          <w:rStyle w:val="CarCar"/>
          <w:rFonts w:ascii="Times New Roman" w:hAnsi="Times New Roman" w:cs="Times New Roman"/>
          <w:b w:val="0"/>
          <w:i/>
          <w:sz w:val="24"/>
        </w:rPr>
        <w:t xml:space="preserve">  y  20</w:t>
      </w:r>
      <w:r w:rsidR="00E85524">
        <w:rPr>
          <w:rStyle w:val="CarCar"/>
          <w:rFonts w:ascii="Times New Roman" w:hAnsi="Times New Roman" w:cs="Times New Roman"/>
          <w:b w:val="0"/>
          <w:i/>
          <w:sz w:val="24"/>
        </w:rPr>
        <w:t>20</w:t>
      </w:r>
      <w:r w:rsidR="00423955" w:rsidRPr="003E5DBC">
        <w:rPr>
          <w:b/>
          <w:i/>
        </w:rPr>
        <w:t>,</w:t>
      </w:r>
      <w:r w:rsidR="00D92296" w:rsidRPr="003E5DBC">
        <w:rPr>
          <w:rStyle w:val="CarCar"/>
          <w:rFonts w:ascii="Times New Roman" w:hAnsi="Times New Roman" w:cs="Times New Roman"/>
          <w:b w:val="0"/>
          <w:i/>
          <w:sz w:val="24"/>
        </w:rPr>
        <w:t xml:space="preserve"> el saldo de las Inversiones Financieras tuvo los  balances de RD$</w:t>
      </w:r>
      <w:r w:rsidR="00E85524" w:rsidRPr="00E85524">
        <w:rPr>
          <w:rStyle w:val="CarCar"/>
          <w:rFonts w:ascii="Times New Roman" w:hAnsi="Times New Roman" w:cs="Times New Roman"/>
          <w:b w:val="0"/>
          <w:i/>
          <w:sz w:val="24"/>
        </w:rPr>
        <w:t>90</w:t>
      </w:r>
      <w:proofErr w:type="gramStart"/>
      <w:r w:rsidR="00E85524" w:rsidRPr="00E85524">
        <w:rPr>
          <w:rStyle w:val="CarCar"/>
          <w:rFonts w:ascii="Times New Roman" w:hAnsi="Times New Roman" w:cs="Times New Roman"/>
          <w:b w:val="0"/>
          <w:i/>
          <w:sz w:val="24"/>
        </w:rPr>
        <w:t>,806,601.60</w:t>
      </w:r>
      <w:proofErr w:type="gramEnd"/>
      <w:r w:rsidR="00E85524">
        <w:rPr>
          <w:rStyle w:val="CarCar"/>
          <w:rFonts w:ascii="Times New Roman" w:hAnsi="Times New Roman" w:cs="Times New Roman"/>
          <w:b w:val="0"/>
          <w:i/>
          <w:sz w:val="24"/>
        </w:rPr>
        <w:t xml:space="preserve"> </w:t>
      </w:r>
      <w:r w:rsidR="00031F68">
        <w:rPr>
          <w:rStyle w:val="CarCar"/>
          <w:rFonts w:ascii="Times New Roman" w:hAnsi="Times New Roman" w:cs="Times New Roman"/>
          <w:b w:val="0"/>
          <w:i/>
          <w:sz w:val="24"/>
        </w:rPr>
        <w:t xml:space="preserve">y </w:t>
      </w:r>
      <w:r w:rsidR="00287365" w:rsidRPr="003E5DBC">
        <w:rPr>
          <w:rStyle w:val="CarCar"/>
          <w:rFonts w:ascii="Times New Roman" w:hAnsi="Times New Roman" w:cs="Times New Roman"/>
          <w:b w:val="0"/>
          <w:i/>
          <w:sz w:val="24"/>
        </w:rPr>
        <w:t>RD$</w:t>
      </w:r>
      <w:r w:rsidR="00E85524" w:rsidRPr="00E85524">
        <w:rPr>
          <w:rStyle w:val="CarCar"/>
          <w:rFonts w:ascii="Times New Roman" w:hAnsi="Times New Roman" w:cs="Times New Roman"/>
          <w:b w:val="0"/>
          <w:i/>
          <w:sz w:val="24"/>
        </w:rPr>
        <w:t>74,978,407.31</w:t>
      </w:r>
      <w:r w:rsidR="005541AA" w:rsidRPr="003E5DBC">
        <w:rPr>
          <w:i/>
          <w:color w:val="000000"/>
        </w:rPr>
        <w:t xml:space="preserve">, </w:t>
      </w:r>
      <w:r w:rsidR="00D92296" w:rsidRPr="003E5DBC">
        <w:rPr>
          <w:rStyle w:val="CarCar"/>
          <w:rFonts w:ascii="Times New Roman" w:hAnsi="Times New Roman" w:cs="Times New Roman"/>
          <w:b w:val="0"/>
          <w:i/>
          <w:sz w:val="24"/>
        </w:rPr>
        <w:t>respectivamente:</w:t>
      </w:r>
    </w:p>
    <w:p w:rsidR="00767026" w:rsidRPr="003E5DBC" w:rsidRDefault="00767026" w:rsidP="004159AC">
      <w:pPr>
        <w:spacing w:line="360" w:lineRule="auto"/>
        <w:jc w:val="both"/>
        <w:rPr>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r>
      <w:r w:rsidR="009E3113" w:rsidRPr="003E5DBC">
        <w:rPr>
          <w:b/>
          <w:i/>
        </w:rPr>
        <w:tab/>
        <w:t>202</w:t>
      </w:r>
      <w:r w:rsidR="00A41461">
        <w:rPr>
          <w:b/>
          <w:i/>
        </w:rPr>
        <w:t>1</w:t>
      </w:r>
      <w:r w:rsidR="00C33E3C" w:rsidRPr="003E5DBC">
        <w:rPr>
          <w:b/>
          <w:i/>
        </w:rPr>
        <w:tab/>
      </w:r>
      <w:r w:rsidR="00C33E3C" w:rsidRPr="003E5DBC">
        <w:rPr>
          <w:b/>
          <w:i/>
        </w:rPr>
        <w:tab/>
        <w:t xml:space="preserve">    </w:t>
      </w:r>
      <w:r w:rsidR="00A41461">
        <w:rPr>
          <w:b/>
          <w:i/>
        </w:rPr>
        <w:t>2020</w:t>
      </w:r>
    </w:p>
    <w:tbl>
      <w:tblPr>
        <w:tblW w:w="8380" w:type="dxa"/>
        <w:tblInd w:w="93" w:type="dxa"/>
        <w:tblLook w:val="04A0" w:firstRow="1" w:lastRow="0" w:firstColumn="1" w:lastColumn="0" w:noHBand="0" w:noVBand="1"/>
      </w:tblPr>
      <w:tblGrid>
        <w:gridCol w:w="4800"/>
        <w:gridCol w:w="1840"/>
        <w:gridCol w:w="1740"/>
      </w:tblGrid>
      <w:tr w:rsidR="00E85524" w:rsidRPr="002F43B9" w:rsidTr="00E85524">
        <w:trPr>
          <w:trHeight w:val="345"/>
        </w:trPr>
        <w:tc>
          <w:tcPr>
            <w:tcW w:w="4800" w:type="dxa"/>
            <w:tcBorders>
              <w:top w:val="nil"/>
              <w:left w:val="nil"/>
              <w:bottom w:val="nil"/>
              <w:right w:val="nil"/>
            </w:tcBorders>
            <w:shd w:val="clear" w:color="auto" w:fill="auto"/>
            <w:noWrap/>
            <w:vAlign w:val="center"/>
            <w:hideMark/>
          </w:tcPr>
          <w:p w:rsidR="00E85524" w:rsidRPr="002F43B9" w:rsidRDefault="00FE2EDF" w:rsidP="00E85524">
            <w:pPr>
              <w:jc w:val="both"/>
              <w:rPr>
                <w:i/>
                <w:color w:val="000000"/>
              </w:rPr>
            </w:pPr>
            <w:r>
              <w:rPr>
                <w:i/>
                <w:color w:val="000000"/>
              </w:rPr>
              <w:t>Certificados Financieros</w:t>
            </w:r>
          </w:p>
        </w:tc>
        <w:tc>
          <w:tcPr>
            <w:tcW w:w="1840" w:type="dxa"/>
            <w:tcBorders>
              <w:top w:val="nil"/>
              <w:left w:val="nil"/>
              <w:bottom w:val="nil"/>
              <w:right w:val="nil"/>
            </w:tcBorders>
            <w:shd w:val="clear" w:color="auto" w:fill="auto"/>
            <w:noWrap/>
            <w:vAlign w:val="center"/>
            <w:hideMark/>
          </w:tcPr>
          <w:p w:rsidR="00E85524" w:rsidRPr="002F43B9" w:rsidRDefault="00E85524" w:rsidP="00E85524">
            <w:pPr>
              <w:jc w:val="right"/>
              <w:rPr>
                <w:i/>
                <w:color w:val="000000"/>
                <w:u w:val="single"/>
              </w:rPr>
            </w:pPr>
            <w:r w:rsidRPr="000D5678">
              <w:rPr>
                <w:i/>
                <w:color w:val="000000"/>
                <w:u w:val="single"/>
              </w:rPr>
              <w:t>90,806,601.60</w:t>
            </w:r>
          </w:p>
        </w:tc>
        <w:tc>
          <w:tcPr>
            <w:tcW w:w="1740" w:type="dxa"/>
            <w:tcBorders>
              <w:top w:val="nil"/>
              <w:left w:val="nil"/>
              <w:bottom w:val="nil"/>
              <w:right w:val="nil"/>
            </w:tcBorders>
            <w:shd w:val="clear" w:color="auto" w:fill="auto"/>
            <w:noWrap/>
            <w:vAlign w:val="center"/>
            <w:hideMark/>
          </w:tcPr>
          <w:p w:rsidR="00E85524" w:rsidRPr="002F43B9" w:rsidRDefault="00E85524" w:rsidP="00E85524">
            <w:pPr>
              <w:jc w:val="right"/>
              <w:rPr>
                <w:i/>
                <w:color w:val="000000"/>
                <w:u w:val="single"/>
              </w:rPr>
            </w:pPr>
            <w:r w:rsidRPr="008C2DD9">
              <w:rPr>
                <w:i/>
                <w:color w:val="000000"/>
                <w:u w:val="single"/>
              </w:rPr>
              <w:t>74,978,407.31</w:t>
            </w:r>
          </w:p>
        </w:tc>
      </w:tr>
      <w:tr w:rsidR="00E85524" w:rsidRPr="002F43B9" w:rsidTr="00E85524">
        <w:trPr>
          <w:trHeight w:val="300"/>
        </w:trPr>
        <w:tc>
          <w:tcPr>
            <w:tcW w:w="4800" w:type="dxa"/>
            <w:tcBorders>
              <w:top w:val="nil"/>
              <w:left w:val="nil"/>
              <w:bottom w:val="nil"/>
              <w:right w:val="nil"/>
            </w:tcBorders>
            <w:shd w:val="clear" w:color="auto" w:fill="auto"/>
            <w:noWrap/>
            <w:vAlign w:val="center"/>
            <w:hideMark/>
          </w:tcPr>
          <w:p w:rsidR="00E85524" w:rsidRPr="002F43B9" w:rsidRDefault="00E85524" w:rsidP="00E85524">
            <w:pPr>
              <w:jc w:val="both"/>
              <w:rPr>
                <w:b/>
                <w:bCs/>
                <w:i/>
                <w:color w:val="000000"/>
              </w:rPr>
            </w:pPr>
            <w:r w:rsidRPr="002F43B9">
              <w:rPr>
                <w:b/>
                <w:bCs/>
                <w:i/>
                <w:color w:val="000000"/>
              </w:rPr>
              <w:t>Total Disponible en Inversiones</w:t>
            </w:r>
          </w:p>
        </w:tc>
        <w:tc>
          <w:tcPr>
            <w:tcW w:w="1840" w:type="dxa"/>
            <w:tcBorders>
              <w:top w:val="nil"/>
              <w:left w:val="nil"/>
              <w:bottom w:val="nil"/>
              <w:right w:val="nil"/>
            </w:tcBorders>
            <w:shd w:val="clear" w:color="auto" w:fill="auto"/>
            <w:noWrap/>
            <w:vAlign w:val="center"/>
            <w:hideMark/>
          </w:tcPr>
          <w:p w:rsidR="00E85524" w:rsidRPr="002F43B9" w:rsidRDefault="00E85524" w:rsidP="00E85524">
            <w:pPr>
              <w:jc w:val="right"/>
              <w:rPr>
                <w:b/>
                <w:bCs/>
                <w:i/>
                <w:color w:val="000000"/>
                <w:u w:val="double"/>
              </w:rPr>
            </w:pPr>
            <w:r w:rsidRPr="00C76AF3">
              <w:rPr>
                <w:b/>
                <w:i/>
                <w:color w:val="000000"/>
                <w:u w:val="double"/>
              </w:rPr>
              <w:t>90,806,601.60</w:t>
            </w:r>
          </w:p>
        </w:tc>
        <w:tc>
          <w:tcPr>
            <w:tcW w:w="1740" w:type="dxa"/>
            <w:tcBorders>
              <w:top w:val="nil"/>
              <w:left w:val="nil"/>
              <w:bottom w:val="nil"/>
              <w:right w:val="nil"/>
            </w:tcBorders>
            <w:shd w:val="clear" w:color="auto" w:fill="auto"/>
            <w:noWrap/>
            <w:vAlign w:val="center"/>
            <w:hideMark/>
          </w:tcPr>
          <w:p w:rsidR="00E85524" w:rsidRPr="002F43B9" w:rsidRDefault="00E85524" w:rsidP="00E85524">
            <w:pPr>
              <w:jc w:val="right"/>
              <w:rPr>
                <w:b/>
                <w:bCs/>
                <w:i/>
                <w:color w:val="000000"/>
                <w:u w:val="double"/>
              </w:rPr>
            </w:pPr>
            <w:r w:rsidRPr="008C2DD9">
              <w:rPr>
                <w:b/>
                <w:i/>
                <w:color w:val="000000"/>
                <w:u w:val="double"/>
              </w:rPr>
              <w:t>74,978,407.31</w:t>
            </w:r>
          </w:p>
        </w:tc>
      </w:tr>
    </w:tbl>
    <w:p w:rsidR="0091332F" w:rsidRPr="0091332F" w:rsidRDefault="0091332F" w:rsidP="001200B2">
      <w:pPr>
        <w:spacing w:line="360" w:lineRule="auto"/>
        <w:jc w:val="both"/>
        <w:rPr>
          <w:b/>
          <w:i/>
          <w:sz w:val="8"/>
        </w:rPr>
      </w:pPr>
    </w:p>
    <w:p w:rsidR="00CB3855" w:rsidRPr="002E6615" w:rsidRDefault="00CF3F5D" w:rsidP="001200B2">
      <w:pPr>
        <w:spacing w:line="360" w:lineRule="auto"/>
        <w:jc w:val="both"/>
        <w:rPr>
          <w:b/>
          <w:i/>
          <w:sz w:val="28"/>
        </w:rPr>
      </w:pPr>
      <w:r w:rsidRPr="002E6615">
        <w:rPr>
          <w:b/>
          <w:i/>
          <w:sz w:val="28"/>
        </w:rPr>
        <w:t xml:space="preserve">Nota </w:t>
      </w:r>
      <w:r w:rsidR="007D72AC">
        <w:rPr>
          <w:b/>
          <w:i/>
          <w:sz w:val="28"/>
        </w:rPr>
        <w:t>8</w:t>
      </w:r>
      <w:r w:rsidRPr="002E6615">
        <w:rPr>
          <w:b/>
          <w:i/>
          <w:sz w:val="28"/>
        </w:rPr>
        <w:t xml:space="preserve"> </w:t>
      </w:r>
      <w:r w:rsidR="00CB3855" w:rsidRPr="002E6615">
        <w:rPr>
          <w:b/>
          <w:i/>
          <w:sz w:val="28"/>
        </w:rPr>
        <w:t>Cuentas y Documentos por Cobrar</w:t>
      </w:r>
    </w:p>
    <w:p w:rsidR="00CB3855" w:rsidRDefault="00002042" w:rsidP="00CB3855">
      <w:pPr>
        <w:spacing w:line="360" w:lineRule="auto"/>
        <w:jc w:val="both"/>
        <w:rPr>
          <w:i/>
        </w:rPr>
      </w:pPr>
      <w:r w:rsidRPr="00002042">
        <w:rPr>
          <w:bCs/>
          <w:i/>
          <w:lang w:eastAsia="es-ES"/>
        </w:rPr>
        <w:t xml:space="preserve">Al </w:t>
      </w:r>
      <w:r w:rsidR="00527060" w:rsidRPr="00527060">
        <w:rPr>
          <w:bCs/>
          <w:i/>
          <w:lang w:eastAsia="es-ES"/>
        </w:rPr>
        <w:t xml:space="preserve">30 de Junio </w:t>
      </w:r>
      <w:r w:rsidR="00713F88" w:rsidRPr="002E6615">
        <w:rPr>
          <w:rStyle w:val="CarCar"/>
          <w:rFonts w:ascii="Times New Roman" w:hAnsi="Times New Roman" w:cs="Times New Roman"/>
          <w:b w:val="0"/>
          <w:i/>
          <w:sz w:val="24"/>
        </w:rPr>
        <w:t>de los años  20</w:t>
      </w:r>
      <w:r w:rsidR="00E85524">
        <w:rPr>
          <w:rStyle w:val="CarCar"/>
          <w:rFonts w:ascii="Times New Roman" w:hAnsi="Times New Roman" w:cs="Times New Roman"/>
          <w:b w:val="0"/>
          <w:i/>
          <w:sz w:val="24"/>
        </w:rPr>
        <w:t>21</w:t>
      </w:r>
      <w:r w:rsidR="00713F88" w:rsidRPr="002E6615">
        <w:rPr>
          <w:rStyle w:val="CarCar"/>
          <w:rFonts w:ascii="Times New Roman" w:hAnsi="Times New Roman" w:cs="Times New Roman"/>
          <w:b w:val="0"/>
          <w:i/>
          <w:sz w:val="24"/>
        </w:rPr>
        <w:t xml:space="preserve">  y  20</w:t>
      </w:r>
      <w:r w:rsidR="00E85524">
        <w:rPr>
          <w:rStyle w:val="CarCar"/>
          <w:rFonts w:ascii="Times New Roman" w:hAnsi="Times New Roman" w:cs="Times New Roman"/>
          <w:b w:val="0"/>
          <w:i/>
          <w:sz w:val="24"/>
        </w:rPr>
        <w:t>20</w:t>
      </w:r>
      <w:r w:rsidR="00423955" w:rsidRPr="002E6615">
        <w:rPr>
          <w:b/>
          <w:i/>
        </w:rPr>
        <w:t>,</w:t>
      </w:r>
      <w:r w:rsidR="00423955" w:rsidRPr="002E6615">
        <w:rPr>
          <w:i/>
        </w:rPr>
        <w:t xml:space="preserve"> </w:t>
      </w:r>
      <w:r w:rsidR="00CB3855" w:rsidRPr="002E6615">
        <w:rPr>
          <w:i/>
        </w:rPr>
        <w:t xml:space="preserve">este rubro está representado </w:t>
      </w:r>
      <w:r w:rsidR="00050CAD" w:rsidRPr="002E6615">
        <w:rPr>
          <w:i/>
        </w:rPr>
        <w:t>Cuentas por</w:t>
      </w:r>
      <w:r w:rsidR="0061563D" w:rsidRPr="002E6615">
        <w:rPr>
          <w:i/>
        </w:rPr>
        <w:t xml:space="preserve"> Cobrar Funcion</w:t>
      </w:r>
      <w:r w:rsidR="007D0F7C" w:rsidRPr="002E6615">
        <w:rPr>
          <w:i/>
        </w:rPr>
        <w:t>arios y Empleado</w:t>
      </w:r>
      <w:r w:rsidR="0061563D" w:rsidRPr="002E6615">
        <w:rPr>
          <w:i/>
        </w:rPr>
        <w:t>,</w:t>
      </w:r>
      <w:r w:rsidR="00050CAD" w:rsidRPr="002E6615">
        <w:rPr>
          <w:i/>
        </w:rPr>
        <w:t xml:space="preserve"> </w:t>
      </w:r>
      <w:r w:rsidR="00CB3855" w:rsidRPr="002E6615">
        <w:rPr>
          <w:i/>
        </w:rPr>
        <w:t>Otras Cuentas por Cobrar</w:t>
      </w:r>
      <w:r w:rsidR="00723091" w:rsidRPr="002E6615">
        <w:rPr>
          <w:i/>
        </w:rPr>
        <w:t xml:space="preserve"> y Anticipo a Proveedores:</w:t>
      </w:r>
    </w:p>
    <w:p w:rsidR="007D72AC" w:rsidRPr="007D72AC" w:rsidRDefault="007D72AC" w:rsidP="00CB3855">
      <w:pPr>
        <w:spacing w:line="360" w:lineRule="auto"/>
        <w:jc w:val="both"/>
        <w:rPr>
          <w:i/>
          <w:sz w:val="14"/>
        </w:rPr>
      </w:pPr>
    </w:p>
    <w:p w:rsidR="00050CAD" w:rsidRPr="00C36E9D" w:rsidRDefault="00050CAD" w:rsidP="00050CAD">
      <w:pPr>
        <w:spacing w:line="360" w:lineRule="auto"/>
        <w:jc w:val="both"/>
        <w:rPr>
          <w:b/>
          <w:i/>
          <w:sz w:val="28"/>
        </w:rPr>
      </w:pPr>
      <w:r w:rsidRPr="002E6615">
        <w:rPr>
          <w:b/>
          <w:i/>
          <w:sz w:val="28"/>
        </w:rPr>
        <w:t xml:space="preserve">Nota </w:t>
      </w:r>
      <w:r w:rsidR="007D72AC">
        <w:rPr>
          <w:b/>
          <w:i/>
          <w:sz w:val="28"/>
        </w:rPr>
        <w:t>8</w:t>
      </w:r>
      <w:r w:rsidRPr="002E6615">
        <w:rPr>
          <w:b/>
          <w:i/>
          <w:sz w:val="28"/>
        </w:rPr>
        <w:t>.</w:t>
      </w:r>
      <w:r w:rsidR="008255E2" w:rsidRPr="002E6615">
        <w:rPr>
          <w:b/>
          <w:i/>
          <w:sz w:val="28"/>
        </w:rPr>
        <w:t>1</w:t>
      </w:r>
      <w:r w:rsidRPr="002E6615">
        <w:rPr>
          <w:b/>
          <w:i/>
          <w:sz w:val="28"/>
        </w:rPr>
        <w:t xml:space="preserve"> Cuentas por </w:t>
      </w:r>
      <w:r w:rsidR="00723091" w:rsidRPr="002E6615">
        <w:rPr>
          <w:b/>
          <w:i/>
          <w:sz w:val="28"/>
        </w:rPr>
        <w:t xml:space="preserve">Cobrar </w:t>
      </w:r>
      <w:r w:rsidR="00723091" w:rsidRPr="00C36E9D">
        <w:rPr>
          <w:b/>
          <w:i/>
          <w:sz w:val="28"/>
        </w:rPr>
        <w:t>Funcionarios y Empleados</w:t>
      </w:r>
    </w:p>
    <w:p w:rsidR="00AE54B4" w:rsidRDefault="00CC60E7" w:rsidP="003E5DBC">
      <w:pPr>
        <w:spacing w:line="360" w:lineRule="auto"/>
        <w:jc w:val="both"/>
        <w:rPr>
          <w:bCs/>
          <w:i/>
          <w:lang w:eastAsia="es-ES"/>
        </w:rPr>
      </w:pPr>
      <w:r w:rsidRPr="003E5DBC">
        <w:rPr>
          <w:bCs/>
          <w:i/>
          <w:lang w:eastAsia="es-ES"/>
        </w:rPr>
        <w:t xml:space="preserve">Al  </w:t>
      </w:r>
      <w:r w:rsidR="00527060" w:rsidRPr="00527060">
        <w:rPr>
          <w:bCs/>
          <w:i/>
          <w:lang w:eastAsia="es-ES"/>
        </w:rPr>
        <w:t xml:space="preserve">30 de Junio </w:t>
      </w:r>
      <w:r w:rsidRPr="003E5DBC">
        <w:rPr>
          <w:bCs/>
          <w:i/>
          <w:lang w:eastAsia="es-ES"/>
        </w:rPr>
        <w:t>del año 202</w:t>
      </w:r>
      <w:r w:rsidR="00E85524">
        <w:rPr>
          <w:bCs/>
          <w:i/>
          <w:lang w:eastAsia="es-ES"/>
        </w:rPr>
        <w:t>1</w:t>
      </w:r>
      <w:r w:rsidRPr="003E5DBC">
        <w:rPr>
          <w:bCs/>
          <w:i/>
          <w:lang w:eastAsia="es-ES"/>
        </w:rPr>
        <w:t xml:space="preserve"> </w:t>
      </w:r>
      <w:r w:rsidR="00652B73">
        <w:rPr>
          <w:bCs/>
          <w:i/>
          <w:lang w:eastAsia="es-ES"/>
        </w:rPr>
        <w:t>presenta</w:t>
      </w:r>
      <w:r w:rsidR="00E85524">
        <w:rPr>
          <w:bCs/>
          <w:i/>
          <w:lang w:eastAsia="es-ES"/>
        </w:rPr>
        <w:t xml:space="preserve"> un</w:t>
      </w:r>
      <w:r w:rsidR="00652B73">
        <w:rPr>
          <w:bCs/>
          <w:i/>
          <w:lang w:eastAsia="es-ES"/>
        </w:rPr>
        <w:t xml:space="preserve"> balance</w:t>
      </w:r>
      <w:r w:rsidR="00E85524">
        <w:rPr>
          <w:bCs/>
          <w:i/>
          <w:lang w:eastAsia="es-ES"/>
        </w:rPr>
        <w:t xml:space="preserve"> de RD$8,774.35</w:t>
      </w:r>
      <w:r w:rsidR="00652B73">
        <w:rPr>
          <w:bCs/>
          <w:i/>
          <w:lang w:eastAsia="es-ES"/>
        </w:rPr>
        <w:t>,</w:t>
      </w:r>
      <w:r w:rsidR="00031F68">
        <w:rPr>
          <w:bCs/>
          <w:i/>
          <w:lang w:eastAsia="es-ES"/>
        </w:rPr>
        <w:t xml:space="preserve"> </w:t>
      </w:r>
      <w:r w:rsidRPr="003E5DBC">
        <w:rPr>
          <w:bCs/>
          <w:i/>
          <w:lang w:eastAsia="es-ES"/>
        </w:rPr>
        <w:t>mientras que para el mismo periodo del 20</w:t>
      </w:r>
      <w:r w:rsidR="00E85524">
        <w:rPr>
          <w:bCs/>
          <w:i/>
          <w:lang w:eastAsia="es-ES"/>
        </w:rPr>
        <w:t>20</w:t>
      </w:r>
      <w:r w:rsidRPr="003E5DBC">
        <w:rPr>
          <w:bCs/>
          <w:i/>
          <w:lang w:eastAsia="es-ES"/>
        </w:rPr>
        <w:t xml:space="preserve"> esta partida </w:t>
      </w:r>
      <w:r w:rsidR="00E85524">
        <w:rPr>
          <w:bCs/>
          <w:i/>
          <w:lang w:eastAsia="es-ES"/>
        </w:rPr>
        <w:t xml:space="preserve">no </w:t>
      </w:r>
      <w:r w:rsidRPr="003E5DBC">
        <w:rPr>
          <w:bCs/>
          <w:i/>
          <w:lang w:eastAsia="es-ES"/>
        </w:rPr>
        <w:t>presenta balance</w:t>
      </w:r>
      <w:r w:rsidR="00DF7A63" w:rsidRPr="003E5DBC">
        <w:rPr>
          <w:bCs/>
          <w:i/>
          <w:lang w:eastAsia="es-ES"/>
        </w:rPr>
        <w:t>.</w:t>
      </w:r>
    </w:p>
    <w:p w:rsidR="00FE2EDF" w:rsidRPr="00C36E9D" w:rsidRDefault="00FE2EDF" w:rsidP="00FE2EDF">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Pr>
          <w:b/>
          <w:i/>
        </w:rPr>
        <w:t>2021</w:t>
      </w:r>
      <w:r w:rsidRPr="00C36E9D">
        <w:rPr>
          <w:b/>
          <w:i/>
        </w:rPr>
        <w:tab/>
        <w:t xml:space="preserve">    20</w:t>
      </w:r>
      <w:r>
        <w:rPr>
          <w:b/>
          <w:i/>
        </w:rPr>
        <w:t>20</w:t>
      </w:r>
    </w:p>
    <w:tbl>
      <w:tblPr>
        <w:tblW w:w="8570" w:type="dxa"/>
        <w:tblInd w:w="93" w:type="dxa"/>
        <w:tblLook w:val="04A0" w:firstRow="1" w:lastRow="0" w:firstColumn="1" w:lastColumn="0" w:noHBand="0" w:noVBand="1"/>
      </w:tblPr>
      <w:tblGrid>
        <w:gridCol w:w="4828"/>
        <w:gridCol w:w="1851"/>
        <w:gridCol w:w="1891"/>
      </w:tblGrid>
      <w:tr w:rsidR="00FE2EDF" w:rsidRPr="00C36E9D" w:rsidTr="006B6927">
        <w:trPr>
          <w:trHeight w:val="290"/>
        </w:trPr>
        <w:tc>
          <w:tcPr>
            <w:tcW w:w="4828" w:type="dxa"/>
            <w:tcBorders>
              <w:top w:val="nil"/>
              <w:left w:val="nil"/>
              <w:bottom w:val="nil"/>
              <w:right w:val="nil"/>
            </w:tcBorders>
            <w:shd w:val="clear" w:color="auto" w:fill="auto"/>
            <w:noWrap/>
            <w:vAlign w:val="center"/>
            <w:hideMark/>
          </w:tcPr>
          <w:p w:rsidR="00FE2EDF" w:rsidRPr="00C36E9D" w:rsidRDefault="00FE2EDF" w:rsidP="006B6927">
            <w:pPr>
              <w:jc w:val="both"/>
              <w:rPr>
                <w:i/>
                <w:color w:val="000000"/>
              </w:rPr>
            </w:pPr>
            <w:r>
              <w:rPr>
                <w:i/>
                <w:color w:val="000000"/>
              </w:rPr>
              <w:t>Jorge L. Núñez</w:t>
            </w:r>
          </w:p>
        </w:tc>
        <w:tc>
          <w:tcPr>
            <w:tcW w:w="1851" w:type="dxa"/>
            <w:tcBorders>
              <w:top w:val="nil"/>
              <w:left w:val="nil"/>
              <w:bottom w:val="nil"/>
              <w:right w:val="nil"/>
            </w:tcBorders>
            <w:shd w:val="clear" w:color="auto" w:fill="auto"/>
            <w:noWrap/>
            <w:hideMark/>
          </w:tcPr>
          <w:p w:rsidR="00FE2EDF" w:rsidRPr="00FE2EDF" w:rsidRDefault="00FE2EDF" w:rsidP="006B6927">
            <w:pPr>
              <w:jc w:val="right"/>
              <w:rPr>
                <w:i/>
                <w:highlight w:val="yellow"/>
                <w:u w:val="single"/>
              </w:rPr>
            </w:pPr>
            <w:r>
              <w:rPr>
                <w:i/>
                <w:u w:val="single"/>
              </w:rPr>
              <w:t xml:space="preserve">    </w:t>
            </w:r>
            <w:r w:rsidRPr="00FE2EDF">
              <w:rPr>
                <w:i/>
                <w:u w:val="single"/>
              </w:rPr>
              <w:t>8,774.35</w:t>
            </w:r>
          </w:p>
        </w:tc>
        <w:tc>
          <w:tcPr>
            <w:tcW w:w="1891" w:type="dxa"/>
            <w:tcBorders>
              <w:top w:val="nil"/>
              <w:left w:val="nil"/>
              <w:bottom w:val="nil"/>
              <w:right w:val="nil"/>
            </w:tcBorders>
            <w:shd w:val="clear" w:color="auto" w:fill="auto"/>
            <w:noWrap/>
            <w:hideMark/>
          </w:tcPr>
          <w:p w:rsidR="00FE2EDF" w:rsidRPr="00FE2EDF" w:rsidRDefault="00FE2EDF" w:rsidP="006B6927">
            <w:pPr>
              <w:jc w:val="right"/>
              <w:rPr>
                <w:i/>
                <w:u w:val="single"/>
              </w:rPr>
            </w:pPr>
            <w:r>
              <w:rPr>
                <w:i/>
                <w:u w:val="single"/>
              </w:rPr>
              <w:t xml:space="preserve">            </w:t>
            </w:r>
            <w:r w:rsidRPr="00FE2EDF">
              <w:rPr>
                <w:i/>
                <w:u w:val="single"/>
              </w:rPr>
              <w:t>0.00</w:t>
            </w:r>
          </w:p>
        </w:tc>
      </w:tr>
      <w:tr w:rsidR="00FE2EDF" w:rsidRPr="002E6615" w:rsidTr="006B6927">
        <w:trPr>
          <w:trHeight w:val="290"/>
        </w:trPr>
        <w:tc>
          <w:tcPr>
            <w:tcW w:w="4828" w:type="dxa"/>
            <w:tcBorders>
              <w:top w:val="nil"/>
              <w:left w:val="nil"/>
              <w:bottom w:val="nil"/>
              <w:right w:val="nil"/>
            </w:tcBorders>
            <w:shd w:val="clear" w:color="auto" w:fill="auto"/>
            <w:noWrap/>
            <w:vAlign w:val="center"/>
            <w:hideMark/>
          </w:tcPr>
          <w:p w:rsidR="00FE2EDF" w:rsidRPr="00C36E9D" w:rsidRDefault="00FE2EDF" w:rsidP="00FE2EDF">
            <w:pPr>
              <w:jc w:val="both"/>
              <w:rPr>
                <w:b/>
                <w:bCs/>
                <w:i/>
                <w:color w:val="000000"/>
              </w:rPr>
            </w:pPr>
            <w:r w:rsidRPr="00C36E9D">
              <w:rPr>
                <w:b/>
                <w:bCs/>
                <w:i/>
                <w:color w:val="000000"/>
              </w:rPr>
              <w:t xml:space="preserve">Total </w:t>
            </w:r>
            <w:r>
              <w:rPr>
                <w:b/>
                <w:bCs/>
                <w:i/>
                <w:color w:val="000000"/>
              </w:rPr>
              <w:t xml:space="preserve">de </w:t>
            </w:r>
            <w:r w:rsidRPr="00FE2EDF">
              <w:rPr>
                <w:b/>
                <w:bCs/>
                <w:i/>
                <w:color w:val="000000"/>
              </w:rPr>
              <w:t>Cuentas por Cobrar</w:t>
            </w:r>
            <w:r>
              <w:rPr>
                <w:b/>
                <w:bCs/>
                <w:i/>
                <w:color w:val="000000"/>
              </w:rPr>
              <w:t xml:space="preserve"> </w:t>
            </w:r>
          </w:p>
        </w:tc>
        <w:tc>
          <w:tcPr>
            <w:tcW w:w="1851" w:type="dxa"/>
            <w:tcBorders>
              <w:top w:val="nil"/>
              <w:left w:val="nil"/>
              <w:bottom w:val="nil"/>
              <w:right w:val="nil"/>
            </w:tcBorders>
            <w:shd w:val="clear" w:color="auto" w:fill="auto"/>
            <w:noWrap/>
            <w:vAlign w:val="center"/>
            <w:hideMark/>
          </w:tcPr>
          <w:p w:rsidR="00FE2EDF" w:rsidRPr="00AE4FA2" w:rsidRDefault="00FE2EDF" w:rsidP="00FE2EDF">
            <w:pPr>
              <w:jc w:val="right"/>
              <w:rPr>
                <w:b/>
                <w:i/>
                <w:color w:val="000000"/>
                <w:highlight w:val="yellow"/>
                <w:u w:val="double"/>
              </w:rPr>
            </w:pPr>
            <w:r>
              <w:rPr>
                <w:b/>
                <w:i/>
                <w:color w:val="000000"/>
                <w:u w:val="double"/>
              </w:rPr>
              <w:t xml:space="preserve">    8,774.35</w:t>
            </w:r>
          </w:p>
        </w:tc>
        <w:tc>
          <w:tcPr>
            <w:tcW w:w="1891" w:type="dxa"/>
            <w:tcBorders>
              <w:top w:val="nil"/>
              <w:left w:val="nil"/>
              <w:bottom w:val="nil"/>
              <w:right w:val="nil"/>
            </w:tcBorders>
            <w:shd w:val="clear" w:color="auto" w:fill="auto"/>
            <w:noWrap/>
            <w:hideMark/>
          </w:tcPr>
          <w:p w:rsidR="00FE2EDF" w:rsidRPr="00277490" w:rsidRDefault="00FE2EDF" w:rsidP="00FE2EDF">
            <w:pPr>
              <w:jc w:val="right"/>
              <w:rPr>
                <w:b/>
                <w:bCs/>
                <w:i/>
                <w:color w:val="000000"/>
                <w:u w:val="double"/>
              </w:rPr>
            </w:pPr>
            <w:r w:rsidRPr="00B06DA6">
              <w:rPr>
                <w:b/>
                <w:bCs/>
                <w:i/>
                <w:color w:val="000000"/>
                <w:u w:val="double"/>
              </w:rPr>
              <w:t xml:space="preserve">   </w:t>
            </w:r>
            <w:r>
              <w:rPr>
                <w:b/>
                <w:bCs/>
                <w:i/>
                <w:color w:val="000000"/>
                <w:u w:val="double"/>
              </w:rPr>
              <w:t xml:space="preserve">         0.00  </w:t>
            </w:r>
          </w:p>
        </w:tc>
      </w:tr>
    </w:tbl>
    <w:p w:rsidR="00652B73" w:rsidRPr="00652B73" w:rsidRDefault="00652B73" w:rsidP="00652B73">
      <w:pPr>
        <w:spacing w:line="360" w:lineRule="auto"/>
        <w:jc w:val="both"/>
        <w:rPr>
          <w:b/>
          <w:i/>
          <w:sz w:val="12"/>
        </w:rPr>
      </w:pPr>
    </w:p>
    <w:p w:rsidR="00652B73" w:rsidRDefault="007D72AC" w:rsidP="00652B73">
      <w:pPr>
        <w:spacing w:line="360" w:lineRule="auto"/>
        <w:jc w:val="both"/>
        <w:rPr>
          <w:b/>
          <w:i/>
          <w:sz w:val="28"/>
        </w:rPr>
      </w:pPr>
      <w:r>
        <w:rPr>
          <w:b/>
          <w:i/>
          <w:sz w:val="28"/>
        </w:rPr>
        <w:t>Nota 8</w:t>
      </w:r>
      <w:r w:rsidR="00652B73" w:rsidRPr="002E6615">
        <w:rPr>
          <w:b/>
          <w:i/>
          <w:sz w:val="28"/>
        </w:rPr>
        <w:t>.</w:t>
      </w:r>
      <w:r w:rsidR="00652B73">
        <w:rPr>
          <w:b/>
          <w:i/>
          <w:sz w:val="28"/>
        </w:rPr>
        <w:t>2</w:t>
      </w:r>
      <w:r w:rsidR="00652B73" w:rsidRPr="002E6615">
        <w:rPr>
          <w:b/>
          <w:i/>
          <w:sz w:val="28"/>
        </w:rPr>
        <w:t xml:space="preserve"> </w:t>
      </w:r>
      <w:r w:rsidR="00652B73">
        <w:rPr>
          <w:b/>
          <w:i/>
          <w:sz w:val="28"/>
        </w:rPr>
        <w:t xml:space="preserve">Otras </w:t>
      </w:r>
      <w:r w:rsidR="00652B73" w:rsidRPr="002E6615">
        <w:rPr>
          <w:b/>
          <w:i/>
          <w:sz w:val="28"/>
        </w:rPr>
        <w:t xml:space="preserve">Cuentas por Cobrar </w:t>
      </w:r>
    </w:p>
    <w:p w:rsidR="007D72AC" w:rsidRDefault="00652B73" w:rsidP="00652B73">
      <w:pPr>
        <w:spacing w:line="360" w:lineRule="auto"/>
        <w:jc w:val="both"/>
        <w:rPr>
          <w:bCs/>
          <w:i/>
          <w:lang w:eastAsia="es-ES"/>
        </w:rPr>
      </w:pPr>
      <w:r w:rsidRPr="003E5DBC">
        <w:rPr>
          <w:bCs/>
          <w:i/>
          <w:lang w:eastAsia="es-ES"/>
        </w:rPr>
        <w:t xml:space="preserve">Al  </w:t>
      </w:r>
      <w:r w:rsidRPr="00527060">
        <w:rPr>
          <w:bCs/>
          <w:i/>
          <w:lang w:eastAsia="es-ES"/>
        </w:rPr>
        <w:t xml:space="preserve">30 de Junio </w:t>
      </w:r>
      <w:r w:rsidR="00E85524">
        <w:rPr>
          <w:bCs/>
          <w:i/>
          <w:lang w:eastAsia="es-ES"/>
        </w:rPr>
        <w:t>del año 2021</w:t>
      </w:r>
      <w:r w:rsidRPr="003E5DBC">
        <w:rPr>
          <w:bCs/>
          <w:i/>
          <w:lang w:eastAsia="es-ES"/>
        </w:rPr>
        <w:t xml:space="preserve"> presenta un balance de RD$</w:t>
      </w:r>
      <w:r w:rsidR="00A41461">
        <w:rPr>
          <w:bCs/>
          <w:i/>
          <w:lang w:eastAsia="es-ES"/>
        </w:rPr>
        <w:t>11,980.26, mientras que para el mismo periodo del 2020 este rubro presenta un balance de RD$</w:t>
      </w:r>
      <w:r w:rsidRPr="00031F68">
        <w:rPr>
          <w:bCs/>
          <w:i/>
          <w:lang w:eastAsia="es-ES"/>
        </w:rPr>
        <w:t>4,194.50</w:t>
      </w:r>
      <w:r w:rsidR="00FE2EDF">
        <w:rPr>
          <w:bCs/>
          <w:i/>
          <w:lang w:eastAsia="es-ES"/>
        </w:rPr>
        <w:t xml:space="preserve"> respectivamente</w:t>
      </w:r>
    </w:p>
    <w:p w:rsidR="00FE2EDF" w:rsidRPr="00C36E9D" w:rsidRDefault="00FE2EDF" w:rsidP="00FE2EDF">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Pr>
          <w:b/>
          <w:i/>
        </w:rPr>
        <w:t>2021</w:t>
      </w:r>
      <w:r w:rsidRPr="00C36E9D">
        <w:rPr>
          <w:b/>
          <w:i/>
        </w:rPr>
        <w:tab/>
        <w:t xml:space="preserve">    20</w:t>
      </w:r>
      <w:r>
        <w:rPr>
          <w:b/>
          <w:i/>
        </w:rPr>
        <w:t>20</w:t>
      </w:r>
    </w:p>
    <w:tbl>
      <w:tblPr>
        <w:tblW w:w="8570" w:type="dxa"/>
        <w:tblInd w:w="93" w:type="dxa"/>
        <w:tblLook w:val="04A0" w:firstRow="1" w:lastRow="0" w:firstColumn="1" w:lastColumn="0" w:noHBand="0" w:noVBand="1"/>
      </w:tblPr>
      <w:tblGrid>
        <w:gridCol w:w="4828"/>
        <w:gridCol w:w="1851"/>
        <w:gridCol w:w="1891"/>
      </w:tblGrid>
      <w:tr w:rsidR="00FE2EDF" w:rsidRPr="00C36E9D" w:rsidTr="006B6927">
        <w:trPr>
          <w:trHeight w:val="290"/>
        </w:trPr>
        <w:tc>
          <w:tcPr>
            <w:tcW w:w="4828" w:type="dxa"/>
            <w:tcBorders>
              <w:top w:val="nil"/>
              <w:left w:val="nil"/>
              <w:bottom w:val="nil"/>
              <w:right w:val="nil"/>
            </w:tcBorders>
            <w:shd w:val="clear" w:color="auto" w:fill="auto"/>
            <w:noWrap/>
            <w:vAlign w:val="center"/>
            <w:hideMark/>
          </w:tcPr>
          <w:p w:rsidR="00FE2EDF" w:rsidRPr="00C36E9D" w:rsidRDefault="00FE2EDF" w:rsidP="006B6927">
            <w:pPr>
              <w:jc w:val="both"/>
              <w:rPr>
                <w:i/>
                <w:color w:val="000000"/>
              </w:rPr>
            </w:pPr>
            <w:proofErr w:type="spellStart"/>
            <w:r>
              <w:rPr>
                <w:i/>
                <w:color w:val="000000"/>
              </w:rPr>
              <w:t>Skagen</w:t>
            </w:r>
            <w:proofErr w:type="spellEnd"/>
            <w:r>
              <w:rPr>
                <w:i/>
                <w:color w:val="000000"/>
              </w:rPr>
              <w:t>, SRL</w:t>
            </w:r>
          </w:p>
        </w:tc>
        <w:tc>
          <w:tcPr>
            <w:tcW w:w="1851" w:type="dxa"/>
            <w:tcBorders>
              <w:top w:val="nil"/>
              <w:left w:val="nil"/>
              <w:bottom w:val="nil"/>
              <w:right w:val="nil"/>
            </w:tcBorders>
            <w:shd w:val="clear" w:color="auto" w:fill="auto"/>
            <w:noWrap/>
            <w:hideMark/>
          </w:tcPr>
          <w:p w:rsidR="00FE2EDF" w:rsidRPr="00AE4FA2" w:rsidRDefault="00FE2EDF" w:rsidP="006B6927">
            <w:pPr>
              <w:jc w:val="right"/>
              <w:rPr>
                <w:i/>
                <w:highlight w:val="yellow"/>
              </w:rPr>
            </w:pPr>
            <w:r>
              <w:rPr>
                <w:i/>
              </w:rPr>
              <w:t>11,980.26</w:t>
            </w:r>
          </w:p>
        </w:tc>
        <w:tc>
          <w:tcPr>
            <w:tcW w:w="1891" w:type="dxa"/>
            <w:tcBorders>
              <w:top w:val="nil"/>
              <w:left w:val="nil"/>
              <w:bottom w:val="nil"/>
              <w:right w:val="nil"/>
            </w:tcBorders>
            <w:shd w:val="clear" w:color="auto" w:fill="auto"/>
            <w:noWrap/>
            <w:hideMark/>
          </w:tcPr>
          <w:p w:rsidR="00FE2EDF" w:rsidRPr="00EC29AE" w:rsidRDefault="00FE2EDF" w:rsidP="006B6927">
            <w:pPr>
              <w:jc w:val="right"/>
              <w:rPr>
                <w:i/>
              </w:rPr>
            </w:pPr>
            <w:r>
              <w:rPr>
                <w:i/>
              </w:rPr>
              <w:t>0.00</w:t>
            </w:r>
          </w:p>
        </w:tc>
      </w:tr>
      <w:tr w:rsidR="00FE2EDF" w:rsidRPr="00C36E9D" w:rsidTr="006B6927">
        <w:trPr>
          <w:trHeight w:val="318"/>
        </w:trPr>
        <w:tc>
          <w:tcPr>
            <w:tcW w:w="4828" w:type="dxa"/>
            <w:tcBorders>
              <w:top w:val="nil"/>
              <w:left w:val="nil"/>
              <w:bottom w:val="nil"/>
              <w:right w:val="nil"/>
            </w:tcBorders>
            <w:shd w:val="clear" w:color="auto" w:fill="auto"/>
            <w:noWrap/>
            <w:vAlign w:val="center"/>
            <w:hideMark/>
          </w:tcPr>
          <w:p w:rsidR="00FE2EDF" w:rsidRPr="00C36E9D" w:rsidRDefault="000F6E54" w:rsidP="006B6927">
            <w:pPr>
              <w:jc w:val="both"/>
              <w:rPr>
                <w:i/>
                <w:color w:val="000000"/>
              </w:rPr>
            </w:pPr>
            <w:r w:rsidRPr="000F6E54">
              <w:rPr>
                <w:i/>
                <w:color w:val="000000"/>
              </w:rPr>
              <w:t>Banco de Reservas – Impuesto 0.15%</w:t>
            </w:r>
          </w:p>
        </w:tc>
        <w:tc>
          <w:tcPr>
            <w:tcW w:w="1851" w:type="dxa"/>
            <w:tcBorders>
              <w:top w:val="nil"/>
              <w:left w:val="nil"/>
              <w:bottom w:val="nil"/>
              <w:right w:val="nil"/>
            </w:tcBorders>
            <w:shd w:val="clear" w:color="auto" w:fill="auto"/>
            <w:noWrap/>
            <w:hideMark/>
          </w:tcPr>
          <w:p w:rsidR="00FE2EDF" w:rsidRPr="00AE4FA2" w:rsidRDefault="00FE2EDF" w:rsidP="006B6927">
            <w:pPr>
              <w:jc w:val="right"/>
              <w:rPr>
                <w:i/>
                <w:highlight w:val="yellow"/>
                <w:u w:val="single"/>
              </w:rPr>
            </w:pPr>
            <w:r>
              <w:rPr>
                <w:i/>
                <w:u w:val="single"/>
              </w:rPr>
              <w:t xml:space="preserve">              0.00</w:t>
            </w:r>
          </w:p>
        </w:tc>
        <w:tc>
          <w:tcPr>
            <w:tcW w:w="1891" w:type="dxa"/>
            <w:tcBorders>
              <w:top w:val="nil"/>
              <w:left w:val="nil"/>
              <w:bottom w:val="nil"/>
              <w:right w:val="nil"/>
            </w:tcBorders>
            <w:shd w:val="clear" w:color="auto" w:fill="auto"/>
            <w:noWrap/>
            <w:hideMark/>
          </w:tcPr>
          <w:p w:rsidR="00FE2EDF" w:rsidRPr="00EC29AE" w:rsidRDefault="00FE2EDF" w:rsidP="00FE2EDF">
            <w:pPr>
              <w:jc w:val="right"/>
              <w:rPr>
                <w:i/>
                <w:u w:val="single"/>
              </w:rPr>
            </w:pPr>
            <w:r w:rsidRPr="00EC29AE">
              <w:rPr>
                <w:i/>
                <w:u w:val="single"/>
              </w:rPr>
              <w:t xml:space="preserve"> </w:t>
            </w:r>
            <w:r>
              <w:rPr>
                <w:i/>
                <w:u w:val="single"/>
              </w:rPr>
              <w:t xml:space="preserve">     </w:t>
            </w:r>
            <w:r w:rsidRPr="00EC29AE">
              <w:rPr>
                <w:i/>
                <w:u w:val="single"/>
              </w:rPr>
              <w:t xml:space="preserve"> </w:t>
            </w:r>
            <w:r>
              <w:rPr>
                <w:i/>
                <w:u w:val="single"/>
              </w:rPr>
              <w:t>4,194.50</w:t>
            </w:r>
          </w:p>
        </w:tc>
      </w:tr>
      <w:tr w:rsidR="00FE2EDF" w:rsidRPr="002E6615" w:rsidTr="006B6927">
        <w:trPr>
          <w:trHeight w:val="290"/>
        </w:trPr>
        <w:tc>
          <w:tcPr>
            <w:tcW w:w="4828" w:type="dxa"/>
            <w:tcBorders>
              <w:top w:val="nil"/>
              <w:left w:val="nil"/>
              <w:bottom w:val="nil"/>
              <w:right w:val="nil"/>
            </w:tcBorders>
            <w:shd w:val="clear" w:color="auto" w:fill="auto"/>
            <w:noWrap/>
            <w:vAlign w:val="center"/>
            <w:hideMark/>
          </w:tcPr>
          <w:p w:rsidR="00FE2EDF" w:rsidRPr="00C36E9D" w:rsidRDefault="00FE2EDF" w:rsidP="006B6927">
            <w:pPr>
              <w:jc w:val="both"/>
              <w:rPr>
                <w:b/>
                <w:bCs/>
                <w:i/>
                <w:color w:val="000000"/>
              </w:rPr>
            </w:pPr>
            <w:r w:rsidRPr="00C36E9D">
              <w:rPr>
                <w:b/>
                <w:bCs/>
                <w:i/>
                <w:color w:val="000000"/>
              </w:rPr>
              <w:t xml:space="preserve">Total </w:t>
            </w:r>
            <w:r>
              <w:rPr>
                <w:b/>
                <w:bCs/>
                <w:i/>
                <w:color w:val="000000"/>
              </w:rPr>
              <w:t xml:space="preserve">de </w:t>
            </w:r>
            <w:r w:rsidRPr="00FE2EDF">
              <w:rPr>
                <w:b/>
                <w:bCs/>
                <w:i/>
                <w:color w:val="000000"/>
              </w:rPr>
              <w:t>Otras Cuentas por Cobrar</w:t>
            </w:r>
          </w:p>
        </w:tc>
        <w:tc>
          <w:tcPr>
            <w:tcW w:w="1851" w:type="dxa"/>
            <w:tcBorders>
              <w:top w:val="nil"/>
              <w:left w:val="nil"/>
              <w:bottom w:val="nil"/>
              <w:right w:val="nil"/>
            </w:tcBorders>
            <w:shd w:val="clear" w:color="auto" w:fill="auto"/>
            <w:noWrap/>
            <w:vAlign w:val="center"/>
            <w:hideMark/>
          </w:tcPr>
          <w:p w:rsidR="00FE2EDF" w:rsidRPr="00AE4FA2" w:rsidRDefault="00FE2EDF" w:rsidP="006B6927">
            <w:pPr>
              <w:jc w:val="right"/>
              <w:rPr>
                <w:b/>
                <w:i/>
                <w:color w:val="000000"/>
                <w:highlight w:val="yellow"/>
                <w:u w:val="double"/>
              </w:rPr>
            </w:pPr>
            <w:r>
              <w:rPr>
                <w:b/>
                <w:i/>
                <w:color w:val="000000"/>
                <w:u w:val="double"/>
              </w:rPr>
              <w:t xml:space="preserve">     </w:t>
            </w:r>
            <w:r w:rsidRPr="00FE2EDF">
              <w:rPr>
                <w:b/>
                <w:i/>
                <w:color w:val="000000"/>
                <w:u w:val="double"/>
              </w:rPr>
              <w:t>11,980.26</w:t>
            </w:r>
          </w:p>
        </w:tc>
        <w:tc>
          <w:tcPr>
            <w:tcW w:w="1891" w:type="dxa"/>
            <w:tcBorders>
              <w:top w:val="nil"/>
              <w:left w:val="nil"/>
              <w:bottom w:val="nil"/>
              <w:right w:val="nil"/>
            </w:tcBorders>
            <w:shd w:val="clear" w:color="auto" w:fill="auto"/>
            <w:noWrap/>
            <w:hideMark/>
          </w:tcPr>
          <w:p w:rsidR="00FE2EDF" w:rsidRPr="00277490" w:rsidRDefault="00FE2EDF" w:rsidP="006B6927">
            <w:pPr>
              <w:jc w:val="right"/>
              <w:rPr>
                <w:b/>
                <w:bCs/>
                <w:i/>
                <w:color w:val="000000"/>
                <w:u w:val="double"/>
              </w:rPr>
            </w:pPr>
            <w:r w:rsidRPr="00B06DA6">
              <w:rPr>
                <w:b/>
                <w:bCs/>
                <w:i/>
                <w:color w:val="000000"/>
                <w:u w:val="double"/>
              </w:rPr>
              <w:t xml:space="preserve">   </w:t>
            </w:r>
            <w:r>
              <w:rPr>
                <w:b/>
                <w:bCs/>
                <w:i/>
                <w:color w:val="000000"/>
                <w:u w:val="double"/>
              </w:rPr>
              <w:t xml:space="preserve">    </w:t>
            </w:r>
            <w:r w:rsidRPr="00FE2EDF">
              <w:rPr>
                <w:b/>
                <w:bCs/>
                <w:i/>
                <w:color w:val="000000"/>
                <w:u w:val="double"/>
              </w:rPr>
              <w:t>4,194.50</w:t>
            </w:r>
            <w:r>
              <w:rPr>
                <w:b/>
                <w:bCs/>
                <w:i/>
                <w:color w:val="000000"/>
                <w:u w:val="double"/>
              </w:rPr>
              <w:t xml:space="preserve">  </w:t>
            </w:r>
          </w:p>
        </w:tc>
      </w:tr>
    </w:tbl>
    <w:p w:rsidR="00FE2EDF" w:rsidRPr="00AE54B4" w:rsidRDefault="00FE2EDF" w:rsidP="00652B73">
      <w:pPr>
        <w:spacing w:line="360" w:lineRule="auto"/>
        <w:jc w:val="both"/>
        <w:rPr>
          <w:b/>
          <w:i/>
          <w:sz w:val="14"/>
        </w:rPr>
      </w:pPr>
    </w:p>
    <w:p w:rsidR="00123FE7" w:rsidRPr="00123FE7" w:rsidRDefault="00123FE7" w:rsidP="001200B2">
      <w:pPr>
        <w:spacing w:line="360" w:lineRule="auto"/>
        <w:jc w:val="both"/>
        <w:rPr>
          <w:b/>
          <w:i/>
          <w:sz w:val="8"/>
        </w:rPr>
      </w:pPr>
    </w:p>
    <w:p w:rsidR="00513798" w:rsidRPr="002E6615" w:rsidRDefault="00513798" w:rsidP="001200B2">
      <w:pPr>
        <w:spacing w:line="360" w:lineRule="auto"/>
        <w:jc w:val="both"/>
        <w:rPr>
          <w:b/>
          <w:i/>
          <w:sz w:val="28"/>
        </w:rPr>
      </w:pPr>
      <w:r w:rsidRPr="002E6615">
        <w:rPr>
          <w:b/>
          <w:i/>
          <w:sz w:val="28"/>
        </w:rPr>
        <w:t xml:space="preserve">Nota </w:t>
      </w:r>
      <w:r w:rsidR="007D72AC">
        <w:rPr>
          <w:b/>
          <w:i/>
          <w:sz w:val="28"/>
        </w:rPr>
        <w:t>9</w:t>
      </w:r>
      <w:r w:rsidRPr="002E6615">
        <w:rPr>
          <w:b/>
          <w:i/>
          <w:sz w:val="28"/>
        </w:rPr>
        <w:t xml:space="preserve"> Inventario</w:t>
      </w:r>
      <w:r w:rsidR="00D40787" w:rsidRPr="002E6615">
        <w:rPr>
          <w:b/>
          <w:i/>
          <w:sz w:val="28"/>
        </w:rPr>
        <w:t>s</w:t>
      </w:r>
      <w:r w:rsidRPr="002E6615">
        <w:rPr>
          <w:b/>
          <w:i/>
          <w:sz w:val="28"/>
        </w:rPr>
        <w:t xml:space="preserve"> de Consumo</w:t>
      </w:r>
    </w:p>
    <w:p w:rsidR="0002698B" w:rsidRPr="00C36E9D" w:rsidRDefault="00002042" w:rsidP="007A5C00">
      <w:pPr>
        <w:spacing w:line="360" w:lineRule="auto"/>
        <w:jc w:val="both"/>
        <w:rPr>
          <w:i/>
        </w:rPr>
      </w:pPr>
      <w:r w:rsidRPr="00002042">
        <w:rPr>
          <w:bCs/>
          <w:i/>
          <w:lang w:eastAsia="es-ES"/>
        </w:rPr>
        <w:t xml:space="preserve">Al </w:t>
      </w:r>
      <w:r w:rsidR="00527060" w:rsidRPr="00527060">
        <w:rPr>
          <w:bCs/>
          <w:i/>
          <w:lang w:eastAsia="es-ES"/>
        </w:rPr>
        <w:t xml:space="preserve">30 de Junio </w:t>
      </w:r>
      <w:r w:rsidR="00713F88" w:rsidRPr="002E6615">
        <w:rPr>
          <w:rStyle w:val="CarCar"/>
          <w:rFonts w:ascii="Times New Roman" w:hAnsi="Times New Roman" w:cs="Times New Roman"/>
          <w:b w:val="0"/>
          <w:i/>
          <w:sz w:val="24"/>
        </w:rPr>
        <w:t>de los años  20</w:t>
      </w:r>
      <w:r w:rsidR="00713F88">
        <w:rPr>
          <w:rStyle w:val="CarCar"/>
          <w:rFonts w:ascii="Times New Roman" w:hAnsi="Times New Roman" w:cs="Times New Roman"/>
          <w:b w:val="0"/>
          <w:i/>
          <w:sz w:val="24"/>
        </w:rPr>
        <w:t>2</w:t>
      </w:r>
      <w:r w:rsidR="00A41461">
        <w:rPr>
          <w:rStyle w:val="CarCar"/>
          <w:rFonts w:ascii="Times New Roman" w:hAnsi="Times New Roman" w:cs="Times New Roman"/>
          <w:b w:val="0"/>
          <w:i/>
          <w:sz w:val="24"/>
        </w:rPr>
        <w:t>1</w:t>
      </w:r>
      <w:r w:rsidR="00713F88" w:rsidRPr="002E6615">
        <w:rPr>
          <w:rStyle w:val="CarCar"/>
          <w:rFonts w:ascii="Times New Roman" w:hAnsi="Times New Roman" w:cs="Times New Roman"/>
          <w:b w:val="0"/>
          <w:i/>
          <w:sz w:val="24"/>
        </w:rPr>
        <w:t xml:space="preserve">  y  20</w:t>
      </w:r>
      <w:r w:rsidR="00A41461">
        <w:rPr>
          <w:rStyle w:val="CarCar"/>
          <w:rFonts w:ascii="Times New Roman" w:hAnsi="Times New Roman" w:cs="Times New Roman"/>
          <w:b w:val="0"/>
          <w:i/>
          <w:sz w:val="24"/>
        </w:rPr>
        <w:t>20</w:t>
      </w:r>
      <w:r w:rsidR="00124C8C" w:rsidRPr="00C36E9D">
        <w:rPr>
          <w:rStyle w:val="CarCar"/>
          <w:rFonts w:ascii="Times New Roman" w:hAnsi="Times New Roman" w:cs="Times New Roman"/>
          <w:b w:val="0"/>
          <w:i/>
          <w:sz w:val="24"/>
        </w:rPr>
        <w:t xml:space="preserve">, </w:t>
      </w:r>
      <w:r w:rsidR="00AE74F8" w:rsidRPr="00C36E9D">
        <w:rPr>
          <w:i/>
        </w:rPr>
        <w:t xml:space="preserve">este rubro tiene balances de </w:t>
      </w:r>
      <w:r w:rsidR="00AE74F8" w:rsidRPr="003E5DBC">
        <w:rPr>
          <w:i/>
        </w:rPr>
        <w:t>RD$</w:t>
      </w:r>
      <w:r w:rsidR="00A41461" w:rsidRPr="00A41461">
        <w:rPr>
          <w:i/>
        </w:rPr>
        <w:t>581,728.04</w:t>
      </w:r>
      <w:r w:rsidR="00A41461">
        <w:rPr>
          <w:i/>
        </w:rPr>
        <w:t xml:space="preserve"> </w:t>
      </w:r>
      <w:r w:rsidR="00513798" w:rsidRPr="003E5DBC">
        <w:rPr>
          <w:i/>
        </w:rPr>
        <w:t xml:space="preserve">y </w:t>
      </w:r>
      <w:r w:rsidR="00055B54" w:rsidRPr="003E5DBC">
        <w:rPr>
          <w:i/>
        </w:rPr>
        <w:t>RD$</w:t>
      </w:r>
      <w:r w:rsidR="00A41461" w:rsidRPr="00A41461">
        <w:rPr>
          <w:i/>
        </w:rPr>
        <w:t>518,521.54</w:t>
      </w:r>
      <w:r w:rsidR="00E23FAF" w:rsidRPr="003E5DBC">
        <w:rPr>
          <w:i/>
        </w:rPr>
        <w:t>,</w:t>
      </w:r>
      <w:r w:rsidR="00D40787" w:rsidRPr="003E5DBC">
        <w:rPr>
          <w:i/>
        </w:rPr>
        <w:t xml:space="preserve"> los mismos están </w:t>
      </w:r>
      <w:r w:rsidR="00513BA7" w:rsidRPr="003E5DBC">
        <w:rPr>
          <w:i/>
        </w:rPr>
        <w:t>compuestos</w:t>
      </w:r>
      <w:r w:rsidR="00D40787" w:rsidRPr="003E5DBC">
        <w:rPr>
          <w:i/>
        </w:rPr>
        <w:t xml:space="preserve"> por los rubros siguientes:</w:t>
      </w:r>
    </w:p>
    <w:p w:rsidR="0006303B" w:rsidRPr="00C36E9D" w:rsidRDefault="0006303B" w:rsidP="0006303B">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sidR="00C95252">
        <w:rPr>
          <w:b/>
          <w:i/>
        </w:rPr>
        <w:t>202</w:t>
      </w:r>
      <w:r w:rsidR="00A41461">
        <w:rPr>
          <w:b/>
          <w:i/>
        </w:rPr>
        <w:t>1</w:t>
      </w:r>
      <w:r w:rsidR="00C33E3C" w:rsidRPr="00C36E9D">
        <w:rPr>
          <w:b/>
          <w:i/>
        </w:rPr>
        <w:tab/>
        <w:t xml:space="preserve">    20</w:t>
      </w:r>
      <w:r w:rsidR="00A41461">
        <w:rPr>
          <w:b/>
          <w:i/>
        </w:rPr>
        <w:t>20</w:t>
      </w:r>
    </w:p>
    <w:tbl>
      <w:tblPr>
        <w:tblW w:w="8570" w:type="dxa"/>
        <w:tblInd w:w="93" w:type="dxa"/>
        <w:tblLook w:val="04A0" w:firstRow="1" w:lastRow="0" w:firstColumn="1" w:lastColumn="0" w:noHBand="0" w:noVBand="1"/>
      </w:tblPr>
      <w:tblGrid>
        <w:gridCol w:w="4828"/>
        <w:gridCol w:w="1851"/>
        <w:gridCol w:w="1891"/>
      </w:tblGrid>
      <w:tr w:rsidR="00A41461" w:rsidRPr="00C36E9D" w:rsidTr="00AB0955">
        <w:trPr>
          <w:trHeight w:val="290"/>
        </w:trPr>
        <w:tc>
          <w:tcPr>
            <w:tcW w:w="4828" w:type="dxa"/>
            <w:tcBorders>
              <w:top w:val="nil"/>
              <w:left w:val="nil"/>
              <w:bottom w:val="nil"/>
              <w:right w:val="nil"/>
            </w:tcBorders>
            <w:shd w:val="clear" w:color="auto" w:fill="auto"/>
            <w:noWrap/>
            <w:vAlign w:val="center"/>
            <w:hideMark/>
          </w:tcPr>
          <w:p w:rsidR="00A41461" w:rsidRPr="00C36E9D" w:rsidRDefault="00A41461" w:rsidP="00AB0955">
            <w:pPr>
              <w:jc w:val="both"/>
              <w:rPr>
                <w:i/>
                <w:color w:val="000000"/>
              </w:rPr>
            </w:pPr>
            <w:r w:rsidRPr="00C36E9D">
              <w:rPr>
                <w:i/>
                <w:color w:val="000000"/>
              </w:rPr>
              <w:t>Inventario de Materiales de Oficina</w:t>
            </w:r>
          </w:p>
        </w:tc>
        <w:tc>
          <w:tcPr>
            <w:tcW w:w="1851" w:type="dxa"/>
            <w:tcBorders>
              <w:top w:val="nil"/>
              <w:left w:val="nil"/>
              <w:bottom w:val="nil"/>
              <w:right w:val="nil"/>
            </w:tcBorders>
            <w:shd w:val="clear" w:color="auto" w:fill="auto"/>
            <w:noWrap/>
            <w:hideMark/>
          </w:tcPr>
          <w:p w:rsidR="00A41461" w:rsidRPr="00AE4FA2" w:rsidRDefault="00A41461" w:rsidP="00AB0955">
            <w:pPr>
              <w:jc w:val="right"/>
              <w:rPr>
                <w:i/>
                <w:highlight w:val="yellow"/>
              </w:rPr>
            </w:pPr>
            <w:r w:rsidRPr="003D2FE2">
              <w:rPr>
                <w:i/>
              </w:rPr>
              <w:t>293,739.34</w:t>
            </w:r>
          </w:p>
        </w:tc>
        <w:tc>
          <w:tcPr>
            <w:tcW w:w="1891" w:type="dxa"/>
            <w:tcBorders>
              <w:top w:val="nil"/>
              <w:left w:val="nil"/>
              <w:bottom w:val="nil"/>
              <w:right w:val="nil"/>
            </w:tcBorders>
            <w:shd w:val="clear" w:color="auto" w:fill="auto"/>
            <w:noWrap/>
            <w:hideMark/>
          </w:tcPr>
          <w:p w:rsidR="00A41461" w:rsidRPr="00EC29AE" w:rsidRDefault="00A41461" w:rsidP="00AB0955">
            <w:pPr>
              <w:jc w:val="right"/>
              <w:rPr>
                <w:i/>
              </w:rPr>
            </w:pPr>
            <w:r w:rsidRPr="003D2FE2">
              <w:rPr>
                <w:i/>
              </w:rPr>
              <w:t>265,506.91</w:t>
            </w:r>
          </w:p>
        </w:tc>
      </w:tr>
      <w:tr w:rsidR="00A41461" w:rsidRPr="00C36E9D" w:rsidTr="00AB0955">
        <w:trPr>
          <w:trHeight w:val="318"/>
        </w:trPr>
        <w:tc>
          <w:tcPr>
            <w:tcW w:w="4828" w:type="dxa"/>
            <w:tcBorders>
              <w:top w:val="nil"/>
              <w:left w:val="nil"/>
              <w:bottom w:val="nil"/>
              <w:right w:val="nil"/>
            </w:tcBorders>
            <w:shd w:val="clear" w:color="auto" w:fill="auto"/>
            <w:noWrap/>
            <w:vAlign w:val="center"/>
            <w:hideMark/>
          </w:tcPr>
          <w:p w:rsidR="00A41461" w:rsidRPr="00C36E9D" w:rsidRDefault="00A41461" w:rsidP="00AB0955">
            <w:pPr>
              <w:jc w:val="both"/>
              <w:rPr>
                <w:i/>
                <w:color w:val="000000"/>
              </w:rPr>
            </w:pPr>
            <w:r w:rsidRPr="00C36E9D">
              <w:rPr>
                <w:i/>
                <w:color w:val="000000"/>
              </w:rPr>
              <w:t>Inventario de Materiales Diversos</w:t>
            </w:r>
          </w:p>
        </w:tc>
        <w:tc>
          <w:tcPr>
            <w:tcW w:w="1851" w:type="dxa"/>
            <w:tcBorders>
              <w:top w:val="nil"/>
              <w:left w:val="nil"/>
              <w:bottom w:val="nil"/>
              <w:right w:val="nil"/>
            </w:tcBorders>
            <w:shd w:val="clear" w:color="auto" w:fill="auto"/>
            <w:noWrap/>
            <w:hideMark/>
          </w:tcPr>
          <w:p w:rsidR="00A41461" w:rsidRPr="00AE4FA2" w:rsidRDefault="00A41461" w:rsidP="00AB0955">
            <w:pPr>
              <w:jc w:val="right"/>
              <w:rPr>
                <w:i/>
                <w:highlight w:val="yellow"/>
                <w:u w:val="single"/>
              </w:rPr>
            </w:pPr>
            <w:r>
              <w:rPr>
                <w:i/>
                <w:u w:val="single"/>
              </w:rPr>
              <w:t xml:space="preserve">   </w:t>
            </w:r>
            <w:r w:rsidRPr="003D2FE2">
              <w:rPr>
                <w:i/>
                <w:u w:val="single"/>
              </w:rPr>
              <w:t>287,988.70</w:t>
            </w:r>
          </w:p>
        </w:tc>
        <w:tc>
          <w:tcPr>
            <w:tcW w:w="1891" w:type="dxa"/>
            <w:tcBorders>
              <w:top w:val="nil"/>
              <w:left w:val="nil"/>
              <w:bottom w:val="nil"/>
              <w:right w:val="nil"/>
            </w:tcBorders>
            <w:shd w:val="clear" w:color="auto" w:fill="auto"/>
            <w:noWrap/>
            <w:hideMark/>
          </w:tcPr>
          <w:p w:rsidR="00A41461" w:rsidRPr="00EC29AE" w:rsidRDefault="00A41461" w:rsidP="00AB0955">
            <w:pPr>
              <w:jc w:val="right"/>
              <w:rPr>
                <w:i/>
                <w:u w:val="single"/>
              </w:rPr>
            </w:pPr>
            <w:r w:rsidRPr="00EC29AE">
              <w:rPr>
                <w:i/>
                <w:u w:val="single"/>
              </w:rPr>
              <w:t xml:space="preserve">   </w:t>
            </w:r>
            <w:r w:rsidRPr="003D2FE2">
              <w:rPr>
                <w:i/>
                <w:u w:val="single"/>
              </w:rPr>
              <w:t>253,014.63</w:t>
            </w:r>
          </w:p>
        </w:tc>
      </w:tr>
      <w:tr w:rsidR="00A41461" w:rsidRPr="002E6615" w:rsidTr="00AB0955">
        <w:trPr>
          <w:trHeight w:val="290"/>
        </w:trPr>
        <w:tc>
          <w:tcPr>
            <w:tcW w:w="4828" w:type="dxa"/>
            <w:tcBorders>
              <w:top w:val="nil"/>
              <w:left w:val="nil"/>
              <w:bottom w:val="nil"/>
              <w:right w:val="nil"/>
            </w:tcBorders>
            <w:shd w:val="clear" w:color="auto" w:fill="auto"/>
            <w:noWrap/>
            <w:vAlign w:val="center"/>
            <w:hideMark/>
          </w:tcPr>
          <w:p w:rsidR="00A41461" w:rsidRPr="00C36E9D" w:rsidRDefault="00A41461" w:rsidP="00AB0955">
            <w:pPr>
              <w:jc w:val="both"/>
              <w:rPr>
                <w:b/>
                <w:bCs/>
                <w:i/>
                <w:color w:val="000000"/>
              </w:rPr>
            </w:pPr>
            <w:r w:rsidRPr="00C36E9D">
              <w:rPr>
                <w:b/>
                <w:bCs/>
                <w:i/>
                <w:color w:val="000000"/>
              </w:rPr>
              <w:t>Total Inventarios de Consumo</w:t>
            </w:r>
          </w:p>
        </w:tc>
        <w:tc>
          <w:tcPr>
            <w:tcW w:w="1851" w:type="dxa"/>
            <w:tcBorders>
              <w:top w:val="nil"/>
              <w:left w:val="nil"/>
              <w:bottom w:val="nil"/>
              <w:right w:val="nil"/>
            </w:tcBorders>
            <w:shd w:val="clear" w:color="auto" w:fill="auto"/>
            <w:noWrap/>
            <w:vAlign w:val="center"/>
            <w:hideMark/>
          </w:tcPr>
          <w:p w:rsidR="00A41461" w:rsidRPr="00AE4FA2" w:rsidRDefault="00A41461" w:rsidP="00AB0955">
            <w:pPr>
              <w:jc w:val="right"/>
              <w:rPr>
                <w:b/>
                <w:i/>
                <w:color w:val="000000"/>
                <w:highlight w:val="yellow"/>
                <w:u w:val="double"/>
              </w:rPr>
            </w:pPr>
            <w:r>
              <w:rPr>
                <w:b/>
                <w:i/>
                <w:color w:val="000000"/>
                <w:u w:val="double"/>
              </w:rPr>
              <w:t xml:space="preserve">   </w:t>
            </w:r>
            <w:r w:rsidRPr="003D2FE2">
              <w:rPr>
                <w:b/>
                <w:i/>
                <w:color w:val="000000"/>
                <w:u w:val="double"/>
              </w:rPr>
              <w:t>581,728.04</w:t>
            </w:r>
          </w:p>
        </w:tc>
        <w:tc>
          <w:tcPr>
            <w:tcW w:w="1891" w:type="dxa"/>
            <w:tcBorders>
              <w:top w:val="nil"/>
              <w:left w:val="nil"/>
              <w:bottom w:val="nil"/>
              <w:right w:val="nil"/>
            </w:tcBorders>
            <w:shd w:val="clear" w:color="auto" w:fill="auto"/>
            <w:noWrap/>
            <w:hideMark/>
          </w:tcPr>
          <w:p w:rsidR="00A41461" w:rsidRPr="00277490" w:rsidRDefault="00A41461" w:rsidP="00AB0955">
            <w:pPr>
              <w:jc w:val="right"/>
              <w:rPr>
                <w:b/>
                <w:bCs/>
                <w:i/>
                <w:color w:val="000000"/>
                <w:u w:val="double"/>
              </w:rPr>
            </w:pPr>
            <w:r w:rsidRPr="00B06DA6">
              <w:rPr>
                <w:b/>
                <w:bCs/>
                <w:i/>
                <w:color w:val="000000"/>
                <w:u w:val="double"/>
              </w:rPr>
              <w:t xml:space="preserve">   </w:t>
            </w:r>
            <w:r w:rsidRPr="003D2FE2">
              <w:rPr>
                <w:b/>
                <w:bCs/>
                <w:i/>
                <w:color w:val="000000"/>
                <w:u w:val="double"/>
              </w:rPr>
              <w:t>518,521.54</w:t>
            </w:r>
          </w:p>
        </w:tc>
      </w:tr>
    </w:tbl>
    <w:p w:rsidR="00FA7A01" w:rsidRPr="002E6615" w:rsidRDefault="006B6927" w:rsidP="001200B2">
      <w:pPr>
        <w:spacing w:line="360" w:lineRule="auto"/>
        <w:jc w:val="both"/>
        <w:rPr>
          <w:b/>
          <w:i/>
          <w:sz w:val="28"/>
        </w:rPr>
      </w:pPr>
      <w:r>
        <w:rPr>
          <w:b/>
          <w:i/>
        </w:rPr>
        <w:lastRenderedPageBreak/>
        <w:t>N</w:t>
      </w:r>
      <w:r w:rsidR="00FA7A01" w:rsidRPr="002E6615">
        <w:rPr>
          <w:b/>
          <w:i/>
          <w:sz w:val="28"/>
        </w:rPr>
        <w:t xml:space="preserve">ota </w:t>
      </w:r>
      <w:r w:rsidR="00B8218A">
        <w:rPr>
          <w:b/>
          <w:i/>
          <w:sz w:val="28"/>
        </w:rPr>
        <w:t>10</w:t>
      </w:r>
      <w:r w:rsidR="007D72AC">
        <w:rPr>
          <w:b/>
          <w:i/>
          <w:sz w:val="28"/>
        </w:rPr>
        <w:t xml:space="preserve"> Pagados Anticipados</w:t>
      </w:r>
    </w:p>
    <w:p w:rsidR="0021397E" w:rsidRPr="0021397E" w:rsidRDefault="00002042" w:rsidP="00726747">
      <w:pPr>
        <w:spacing w:line="360" w:lineRule="auto"/>
        <w:jc w:val="both"/>
        <w:rPr>
          <w:i/>
        </w:rPr>
      </w:pPr>
      <w:r w:rsidRPr="00002042">
        <w:rPr>
          <w:bCs/>
          <w:i/>
          <w:lang w:eastAsia="es-ES"/>
        </w:rPr>
        <w:t xml:space="preserve">Al </w:t>
      </w:r>
      <w:r w:rsidR="00527060" w:rsidRPr="00527060">
        <w:rPr>
          <w:bCs/>
          <w:i/>
          <w:lang w:eastAsia="es-ES"/>
        </w:rPr>
        <w:t xml:space="preserve">30 de Junio </w:t>
      </w:r>
      <w:r w:rsidR="00637F80" w:rsidRPr="002E6615">
        <w:rPr>
          <w:rStyle w:val="CarCar"/>
          <w:rFonts w:ascii="Times New Roman" w:hAnsi="Times New Roman" w:cs="Times New Roman"/>
          <w:b w:val="0"/>
          <w:i/>
          <w:sz w:val="24"/>
        </w:rPr>
        <w:t>de los años  20</w:t>
      </w:r>
      <w:r w:rsidR="00637F80">
        <w:rPr>
          <w:rStyle w:val="CarCar"/>
          <w:rFonts w:ascii="Times New Roman" w:hAnsi="Times New Roman" w:cs="Times New Roman"/>
          <w:b w:val="0"/>
          <w:i/>
          <w:sz w:val="24"/>
        </w:rPr>
        <w:t>2</w:t>
      </w:r>
      <w:r w:rsidR="00A41461">
        <w:rPr>
          <w:rStyle w:val="CarCar"/>
          <w:rFonts w:ascii="Times New Roman" w:hAnsi="Times New Roman" w:cs="Times New Roman"/>
          <w:b w:val="0"/>
          <w:i/>
          <w:sz w:val="24"/>
        </w:rPr>
        <w:t>1</w:t>
      </w:r>
      <w:r w:rsidR="00637F80" w:rsidRPr="002E6615">
        <w:rPr>
          <w:rStyle w:val="CarCar"/>
          <w:rFonts w:ascii="Times New Roman" w:hAnsi="Times New Roman" w:cs="Times New Roman"/>
          <w:b w:val="0"/>
          <w:i/>
          <w:sz w:val="24"/>
        </w:rPr>
        <w:t xml:space="preserve">  y  20</w:t>
      </w:r>
      <w:r w:rsidR="00A41461">
        <w:rPr>
          <w:rStyle w:val="CarCar"/>
          <w:rFonts w:ascii="Times New Roman" w:hAnsi="Times New Roman" w:cs="Times New Roman"/>
          <w:b w:val="0"/>
          <w:i/>
          <w:sz w:val="24"/>
        </w:rPr>
        <w:t>20</w:t>
      </w:r>
      <w:r w:rsidR="00772DF9" w:rsidRPr="002E6615">
        <w:rPr>
          <w:rStyle w:val="CarCar"/>
          <w:rFonts w:ascii="Times New Roman" w:hAnsi="Times New Roman" w:cs="Times New Roman"/>
          <w:b w:val="0"/>
          <w:i/>
          <w:sz w:val="24"/>
        </w:rPr>
        <w:t xml:space="preserve">, </w:t>
      </w:r>
      <w:r w:rsidR="00FA7A01" w:rsidRPr="002E6615">
        <w:rPr>
          <w:i/>
        </w:rPr>
        <w:t xml:space="preserve">este rubro </w:t>
      </w:r>
      <w:r w:rsidR="00FA7A01" w:rsidRPr="003E5DBC">
        <w:rPr>
          <w:i/>
        </w:rPr>
        <w:t>tiene balances de RD$</w:t>
      </w:r>
      <w:r w:rsidR="00A41461" w:rsidRPr="00A41461">
        <w:rPr>
          <w:i/>
        </w:rPr>
        <w:t>1</w:t>
      </w:r>
      <w:proofErr w:type="gramStart"/>
      <w:r w:rsidR="00A41461" w:rsidRPr="00A41461">
        <w:rPr>
          <w:i/>
        </w:rPr>
        <w:t>,762,931.97</w:t>
      </w:r>
      <w:proofErr w:type="gramEnd"/>
      <w:r w:rsidR="00A41461">
        <w:rPr>
          <w:i/>
        </w:rPr>
        <w:t xml:space="preserve"> </w:t>
      </w:r>
      <w:r w:rsidR="009C490D" w:rsidRPr="003E5DBC">
        <w:rPr>
          <w:i/>
        </w:rPr>
        <w:t>y</w:t>
      </w:r>
      <w:r w:rsidR="009C490D" w:rsidRPr="00C36E9D">
        <w:rPr>
          <w:i/>
        </w:rPr>
        <w:t xml:space="preserve"> </w:t>
      </w:r>
      <w:r w:rsidR="00FA7A01" w:rsidRPr="003E5DBC">
        <w:rPr>
          <w:i/>
        </w:rPr>
        <w:t>RD</w:t>
      </w:r>
      <w:r w:rsidR="00055B54" w:rsidRPr="003E5DBC">
        <w:rPr>
          <w:i/>
        </w:rPr>
        <w:t>$</w:t>
      </w:r>
      <w:r w:rsidR="00A41461" w:rsidRPr="00A41461">
        <w:rPr>
          <w:i/>
        </w:rPr>
        <w:t>2,026,779.48</w:t>
      </w:r>
      <w:r w:rsidR="00DB260C" w:rsidRPr="003E5DBC">
        <w:rPr>
          <w:i/>
        </w:rPr>
        <w:t xml:space="preserve">, </w:t>
      </w:r>
      <w:r w:rsidR="00FA7A01" w:rsidRPr="003E5DBC">
        <w:rPr>
          <w:i/>
        </w:rPr>
        <w:t>los mismos</w:t>
      </w:r>
      <w:r w:rsidR="00FA7A01" w:rsidRPr="00C36E9D">
        <w:rPr>
          <w:i/>
        </w:rPr>
        <w:t xml:space="preserve"> están </w:t>
      </w:r>
      <w:r w:rsidR="0052134D" w:rsidRPr="00C36E9D">
        <w:rPr>
          <w:i/>
        </w:rPr>
        <w:t>compuestos</w:t>
      </w:r>
      <w:r w:rsidR="00FA7A01" w:rsidRPr="00C36E9D">
        <w:rPr>
          <w:i/>
        </w:rPr>
        <w:t xml:space="preserve"> por los</w:t>
      </w:r>
      <w:r w:rsidR="00FA0CBE" w:rsidRPr="00C36E9D">
        <w:rPr>
          <w:i/>
        </w:rPr>
        <w:t xml:space="preserve"> Gastos Pagados por Adelantado y Otros Gastos, según el siguiente detalle</w:t>
      </w:r>
      <w:r w:rsidR="00FA7A01" w:rsidRPr="00C36E9D">
        <w:rPr>
          <w:i/>
        </w:rPr>
        <w:t>:</w:t>
      </w:r>
    </w:p>
    <w:p w:rsidR="0006303B" w:rsidRPr="00C36E9D" w:rsidRDefault="0006303B" w:rsidP="0006303B">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sidR="00C95252">
        <w:rPr>
          <w:b/>
          <w:i/>
        </w:rPr>
        <w:t>202</w:t>
      </w:r>
      <w:r w:rsidR="00A41461">
        <w:rPr>
          <w:b/>
          <w:i/>
        </w:rPr>
        <w:t>1</w:t>
      </w:r>
      <w:r w:rsidR="00C33E3C" w:rsidRPr="00C36E9D">
        <w:rPr>
          <w:b/>
          <w:i/>
        </w:rPr>
        <w:tab/>
        <w:t xml:space="preserve">    20</w:t>
      </w:r>
      <w:r w:rsidR="00A41461">
        <w:rPr>
          <w:b/>
          <w:i/>
        </w:rPr>
        <w:t>20</w:t>
      </w:r>
    </w:p>
    <w:tbl>
      <w:tblPr>
        <w:tblW w:w="8520" w:type="dxa"/>
        <w:tblInd w:w="93" w:type="dxa"/>
        <w:tblLook w:val="04A0" w:firstRow="1" w:lastRow="0" w:firstColumn="1" w:lastColumn="0" w:noHBand="0" w:noVBand="1"/>
      </w:tblPr>
      <w:tblGrid>
        <w:gridCol w:w="4800"/>
        <w:gridCol w:w="1840"/>
        <w:gridCol w:w="1880"/>
      </w:tblGrid>
      <w:tr w:rsidR="003B41DF" w:rsidRPr="00385558" w:rsidTr="0017398A">
        <w:trPr>
          <w:trHeight w:val="315"/>
        </w:trPr>
        <w:tc>
          <w:tcPr>
            <w:tcW w:w="4800" w:type="dxa"/>
            <w:shd w:val="clear" w:color="auto" w:fill="auto"/>
            <w:noWrap/>
            <w:vAlign w:val="center"/>
          </w:tcPr>
          <w:p w:rsidR="003B41DF" w:rsidRPr="007304A7" w:rsidRDefault="003B41DF" w:rsidP="0017398A">
            <w:pPr>
              <w:spacing w:line="276" w:lineRule="auto"/>
              <w:jc w:val="both"/>
              <w:rPr>
                <w:i/>
                <w:color w:val="000000"/>
                <w:szCs w:val="22"/>
                <w:highlight w:val="yellow"/>
              </w:rPr>
            </w:pPr>
            <w:r w:rsidRPr="00C36E9D">
              <w:rPr>
                <w:i/>
                <w:color w:val="000000"/>
              </w:rPr>
              <w:t>Pag</w:t>
            </w:r>
            <w:r>
              <w:rPr>
                <w:i/>
                <w:color w:val="000000"/>
              </w:rPr>
              <w:t>os Anticipados</w:t>
            </w:r>
          </w:p>
        </w:tc>
        <w:tc>
          <w:tcPr>
            <w:tcW w:w="1840" w:type="dxa"/>
            <w:shd w:val="clear" w:color="auto" w:fill="auto"/>
            <w:noWrap/>
            <w:vAlign w:val="center"/>
          </w:tcPr>
          <w:p w:rsidR="003B41DF" w:rsidRPr="007304A7" w:rsidRDefault="003B41DF" w:rsidP="0017398A">
            <w:pPr>
              <w:jc w:val="right"/>
              <w:rPr>
                <w:i/>
                <w:highlight w:val="yellow"/>
                <w:u w:val="single"/>
              </w:rPr>
            </w:pPr>
            <w:r w:rsidRPr="009553C0">
              <w:rPr>
                <w:i/>
                <w:color w:val="000000"/>
              </w:rPr>
              <w:t>1,176,144.47</w:t>
            </w:r>
          </w:p>
        </w:tc>
        <w:tc>
          <w:tcPr>
            <w:tcW w:w="1880" w:type="dxa"/>
            <w:shd w:val="clear" w:color="auto" w:fill="auto"/>
            <w:noWrap/>
          </w:tcPr>
          <w:p w:rsidR="003B41DF" w:rsidRPr="007304A7" w:rsidRDefault="003B41DF" w:rsidP="0017398A">
            <w:pPr>
              <w:jc w:val="right"/>
              <w:rPr>
                <w:i/>
                <w:highlight w:val="yellow"/>
                <w:u w:val="single"/>
              </w:rPr>
            </w:pPr>
            <w:r w:rsidRPr="009553C0">
              <w:rPr>
                <w:i/>
                <w:color w:val="000000"/>
              </w:rPr>
              <w:t>1,099,185.48</w:t>
            </w:r>
          </w:p>
        </w:tc>
      </w:tr>
      <w:tr w:rsidR="003B41DF" w:rsidRPr="00385558" w:rsidTr="007D72AC">
        <w:trPr>
          <w:trHeight w:val="315"/>
        </w:trPr>
        <w:tc>
          <w:tcPr>
            <w:tcW w:w="4800" w:type="dxa"/>
            <w:shd w:val="clear" w:color="auto" w:fill="auto"/>
            <w:noWrap/>
            <w:vAlign w:val="center"/>
          </w:tcPr>
          <w:p w:rsidR="003B41DF" w:rsidRPr="007D72AC" w:rsidRDefault="003B41DF" w:rsidP="007D72AC">
            <w:pPr>
              <w:spacing w:line="276" w:lineRule="auto"/>
              <w:jc w:val="both"/>
              <w:rPr>
                <w:i/>
                <w:color w:val="000000"/>
                <w:szCs w:val="22"/>
              </w:rPr>
            </w:pPr>
            <w:r w:rsidRPr="007D72AC">
              <w:rPr>
                <w:i/>
                <w:color w:val="000000"/>
                <w:szCs w:val="22"/>
              </w:rPr>
              <w:t>Cuotas Internacionales</w:t>
            </w:r>
          </w:p>
        </w:tc>
        <w:tc>
          <w:tcPr>
            <w:tcW w:w="1840" w:type="dxa"/>
            <w:shd w:val="clear" w:color="auto" w:fill="auto"/>
            <w:noWrap/>
          </w:tcPr>
          <w:p w:rsidR="003B41DF" w:rsidRPr="00A41461" w:rsidRDefault="003B41DF" w:rsidP="00A41461">
            <w:pPr>
              <w:jc w:val="right"/>
              <w:rPr>
                <w:i/>
                <w:u w:val="single"/>
              </w:rPr>
            </w:pPr>
            <w:r>
              <w:rPr>
                <w:i/>
                <w:u w:val="single"/>
              </w:rPr>
              <w:t xml:space="preserve">       </w:t>
            </w:r>
            <w:r w:rsidRPr="00A41461">
              <w:rPr>
                <w:i/>
                <w:u w:val="single"/>
              </w:rPr>
              <w:t>586,787.50</w:t>
            </w:r>
          </w:p>
        </w:tc>
        <w:tc>
          <w:tcPr>
            <w:tcW w:w="1880" w:type="dxa"/>
            <w:shd w:val="clear" w:color="auto" w:fill="auto"/>
            <w:noWrap/>
          </w:tcPr>
          <w:p w:rsidR="003B41DF" w:rsidRPr="00A41461" w:rsidRDefault="003B41DF" w:rsidP="00A41461">
            <w:pPr>
              <w:jc w:val="right"/>
              <w:rPr>
                <w:i/>
                <w:u w:val="single"/>
              </w:rPr>
            </w:pPr>
            <w:r w:rsidRPr="00A41461">
              <w:rPr>
                <w:i/>
                <w:u w:val="single"/>
              </w:rPr>
              <w:t xml:space="preserve">       927,594.00</w:t>
            </w:r>
          </w:p>
        </w:tc>
      </w:tr>
      <w:tr w:rsidR="003B41DF" w:rsidRPr="00385558" w:rsidTr="007D72AC">
        <w:trPr>
          <w:trHeight w:val="315"/>
        </w:trPr>
        <w:tc>
          <w:tcPr>
            <w:tcW w:w="4800" w:type="dxa"/>
            <w:shd w:val="clear" w:color="auto" w:fill="auto"/>
            <w:noWrap/>
            <w:vAlign w:val="center"/>
          </w:tcPr>
          <w:p w:rsidR="003B41DF" w:rsidRPr="007D72AC" w:rsidRDefault="003B41DF" w:rsidP="007D72AC">
            <w:pPr>
              <w:spacing w:line="276" w:lineRule="auto"/>
              <w:jc w:val="both"/>
              <w:rPr>
                <w:i/>
                <w:color w:val="000000"/>
                <w:szCs w:val="22"/>
              </w:rPr>
            </w:pPr>
            <w:r w:rsidRPr="007D72AC">
              <w:rPr>
                <w:b/>
                <w:i/>
                <w:color w:val="000000"/>
                <w:szCs w:val="22"/>
              </w:rPr>
              <w:t>Total de Gastos Pagados por Adelantados</w:t>
            </w:r>
          </w:p>
        </w:tc>
        <w:tc>
          <w:tcPr>
            <w:tcW w:w="1840" w:type="dxa"/>
            <w:shd w:val="clear" w:color="auto" w:fill="auto"/>
            <w:noWrap/>
            <w:vAlign w:val="center"/>
          </w:tcPr>
          <w:p w:rsidR="003B41DF" w:rsidRPr="007D72AC" w:rsidRDefault="003B41DF" w:rsidP="007D72AC">
            <w:pPr>
              <w:spacing w:line="276" w:lineRule="auto"/>
              <w:jc w:val="right"/>
              <w:rPr>
                <w:i/>
                <w:color w:val="000000"/>
                <w:sz w:val="22"/>
                <w:szCs w:val="22"/>
                <w:u w:val="single"/>
              </w:rPr>
            </w:pPr>
            <w:r>
              <w:rPr>
                <w:b/>
                <w:i/>
                <w:color w:val="000000"/>
                <w:szCs w:val="22"/>
                <w:u w:val="double"/>
              </w:rPr>
              <w:t xml:space="preserve">    </w:t>
            </w:r>
            <w:r w:rsidRPr="00A41461">
              <w:rPr>
                <w:b/>
                <w:i/>
                <w:color w:val="000000"/>
                <w:szCs w:val="22"/>
                <w:u w:val="double"/>
              </w:rPr>
              <w:t>1,762,931.97</w:t>
            </w:r>
          </w:p>
        </w:tc>
        <w:tc>
          <w:tcPr>
            <w:tcW w:w="1880" w:type="dxa"/>
            <w:shd w:val="clear" w:color="auto" w:fill="auto"/>
            <w:noWrap/>
          </w:tcPr>
          <w:p w:rsidR="003B41DF" w:rsidRPr="007D72AC" w:rsidRDefault="003B41DF" w:rsidP="007D72AC">
            <w:pPr>
              <w:spacing w:line="276" w:lineRule="auto"/>
              <w:jc w:val="right"/>
              <w:rPr>
                <w:b/>
                <w:i/>
                <w:color w:val="000000"/>
                <w:szCs w:val="22"/>
                <w:u w:val="double"/>
              </w:rPr>
            </w:pPr>
            <w:r w:rsidRPr="007D72AC">
              <w:rPr>
                <w:b/>
                <w:i/>
                <w:color w:val="000000"/>
                <w:szCs w:val="22"/>
                <w:u w:val="double"/>
              </w:rPr>
              <w:t xml:space="preserve">  </w:t>
            </w:r>
            <w:r>
              <w:rPr>
                <w:b/>
                <w:i/>
                <w:color w:val="000000"/>
                <w:szCs w:val="22"/>
                <w:u w:val="double"/>
              </w:rPr>
              <w:t xml:space="preserve">  </w:t>
            </w:r>
            <w:r w:rsidRPr="00A41461">
              <w:rPr>
                <w:b/>
                <w:i/>
                <w:color w:val="000000"/>
                <w:szCs w:val="22"/>
                <w:u w:val="double"/>
              </w:rPr>
              <w:t>2,026,779.48</w:t>
            </w:r>
          </w:p>
        </w:tc>
      </w:tr>
    </w:tbl>
    <w:p w:rsidR="007D72AC" w:rsidRDefault="007D72AC" w:rsidP="001200B2">
      <w:pPr>
        <w:spacing w:line="360" w:lineRule="auto"/>
        <w:jc w:val="both"/>
        <w:rPr>
          <w:b/>
          <w:i/>
          <w:sz w:val="28"/>
        </w:rPr>
      </w:pPr>
    </w:p>
    <w:p w:rsidR="00B04D2A" w:rsidRPr="002E6615" w:rsidRDefault="001033B1" w:rsidP="001200B2">
      <w:pPr>
        <w:spacing w:line="360" w:lineRule="auto"/>
        <w:jc w:val="both"/>
        <w:rPr>
          <w:b/>
          <w:i/>
          <w:sz w:val="28"/>
        </w:rPr>
      </w:pPr>
      <w:r w:rsidRPr="002E6615">
        <w:rPr>
          <w:b/>
          <w:i/>
          <w:sz w:val="28"/>
        </w:rPr>
        <w:t xml:space="preserve">Nota </w:t>
      </w:r>
      <w:r w:rsidR="006F6834">
        <w:rPr>
          <w:b/>
          <w:i/>
          <w:sz w:val="28"/>
        </w:rPr>
        <w:t>1</w:t>
      </w:r>
      <w:r w:rsidR="00B8218A">
        <w:rPr>
          <w:b/>
          <w:i/>
          <w:sz w:val="28"/>
        </w:rPr>
        <w:t>1</w:t>
      </w:r>
      <w:r w:rsidRPr="002E6615">
        <w:rPr>
          <w:b/>
          <w:i/>
          <w:sz w:val="28"/>
        </w:rPr>
        <w:t xml:space="preserve"> </w:t>
      </w:r>
      <w:r w:rsidR="006F6834">
        <w:rPr>
          <w:b/>
          <w:i/>
          <w:sz w:val="28"/>
        </w:rPr>
        <w:t>Propiedad, Planta y Equipo Netos</w:t>
      </w:r>
    </w:p>
    <w:p w:rsidR="00B61474" w:rsidRDefault="00002042" w:rsidP="00C36E9D">
      <w:pPr>
        <w:spacing w:line="360" w:lineRule="auto"/>
        <w:jc w:val="both"/>
        <w:rPr>
          <w:i/>
        </w:rPr>
      </w:pPr>
      <w:r w:rsidRPr="00002042">
        <w:rPr>
          <w:bCs/>
          <w:i/>
          <w:lang w:eastAsia="es-ES"/>
        </w:rPr>
        <w:t xml:space="preserve">Al </w:t>
      </w:r>
      <w:r w:rsidR="00527060" w:rsidRPr="00527060">
        <w:rPr>
          <w:bCs/>
          <w:i/>
          <w:lang w:eastAsia="es-ES"/>
        </w:rPr>
        <w:t xml:space="preserve">30 de Junio </w:t>
      </w:r>
      <w:r w:rsidR="00637F80" w:rsidRPr="002E6615">
        <w:rPr>
          <w:rStyle w:val="CarCar"/>
          <w:rFonts w:ascii="Times New Roman" w:hAnsi="Times New Roman" w:cs="Times New Roman"/>
          <w:b w:val="0"/>
          <w:i/>
          <w:sz w:val="24"/>
        </w:rPr>
        <w:t>de los años  20</w:t>
      </w:r>
      <w:r w:rsidR="00637F80">
        <w:rPr>
          <w:rStyle w:val="CarCar"/>
          <w:rFonts w:ascii="Times New Roman" w:hAnsi="Times New Roman" w:cs="Times New Roman"/>
          <w:b w:val="0"/>
          <w:i/>
          <w:sz w:val="24"/>
        </w:rPr>
        <w:t>2</w:t>
      </w:r>
      <w:r w:rsidR="00A41461">
        <w:rPr>
          <w:rStyle w:val="CarCar"/>
          <w:rFonts w:ascii="Times New Roman" w:hAnsi="Times New Roman" w:cs="Times New Roman"/>
          <w:b w:val="0"/>
          <w:i/>
          <w:sz w:val="24"/>
        </w:rPr>
        <w:t>1</w:t>
      </w:r>
      <w:r w:rsidR="00637F80" w:rsidRPr="002E6615">
        <w:rPr>
          <w:rStyle w:val="CarCar"/>
          <w:rFonts w:ascii="Times New Roman" w:hAnsi="Times New Roman" w:cs="Times New Roman"/>
          <w:b w:val="0"/>
          <w:i/>
          <w:sz w:val="24"/>
        </w:rPr>
        <w:t xml:space="preserve">  y  20</w:t>
      </w:r>
      <w:r w:rsidR="00A41461">
        <w:rPr>
          <w:rStyle w:val="CarCar"/>
          <w:rFonts w:ascii="Times New Roman" w:hAnsi="Times New Roman" w:cs="Times New Roman"/>
          <w:b w:val="0"/>
          <w:i/>
          <w:sz w:val="24"/>
        </w:rPr>
        <w:t>20</w:t>
      </w:r>
      <w:r w:rsidR="00772DF9" w:rsidRPr="00C36E9D">
        <w:rPr>
          <w:rStyle w:val="CarCar"/>
          <w:rFonts w:ascii="Times New Roman" w:hAnsi="Times New Roman" w:cs="Times New Roman"/>
          <w:b w:val="0"/>
          <w:i/>
          <w:sz w:val="24"/>
        </w:rPr>
        <w:t xml:space="preserve">, </w:t>
      </w:r>
      <w:r w:rsidR="001033B1" w:rsidRPr="00C36E9D">
        <w:rPr>
          <w:i/>
        </w:rPr>
        <w:t xml:space="preserve">los balances de las cuentas de Activos no Financieros (Netos) </w:t>
      </w:r>
      <w:r w:rsidR="001033B1" w:rsidRPr="003E5DBC">
        <w:rPr>
          <w:i/>
        </w:rPr>
        <w:t>son de RD$</w:t>
      </w:r>
      <w:r w:rsidR="00A41461" w:rsidRPr="00A41461">
        <w:rPr>
          <w:bCs/>
          <w:i/>
          <w:color w:val="000000"/>
        </w:rPr>
        <w:t>105</w:t>
      </w:r>
      <w:proofErr w:type="gramStart"/>
      <w:r w:rsidR="00A41461" w:rsidRPr="00A41461">
        <w:rPr>
          <w:bCs/>
          <w:i/>
          <w:color w:val="000000"/>
        </w:rPr>
        <w:t>,942,632.56</w:t>
      </w:r>
      <w:proofErr w:type="gramEnd"/>
      <w:r w:rsidR="00A41461">
        <w:rPr>
          <w:bCs/>
          <w:i/>
          <w:color w:val="000000"/>
        </w:rPr>
        <w:t xml:space="preserve"> </w:t>
      </w:r>
      <w:r w:rsidR="001033B1" w:rsidRPr="003E5DBC">
        <w:rPr>
          <w:i/>
        </w:rPr>
        <w:t>y RD$</w:t>
      </w:r>
      <w:r w:rsidR="00A41461" w:rsidRPr="00A41461">
        <w:rPr>
          <w:bCs/>
          <w:i/>
          <w:color w:val="000000"/>
        </w:rPr>
        <w:t>107,196,860.32</w:t>
      </w:r>
      <w:r w:rsidR="00C36E9D" w:rsidRPr="003E5DBC">
        <w:rPr>
          <w:i/>
        </w:rPr>
        <w:t>,</w:t>
      </w:r>
      <w:r w:rsidR="002B2EC5" w:rsidRPr="003E5DBC">
        <w:rPr>
          <w:i/>
        </w:rPr>
        <w:t xml:space="preserve"> según</w:t>
      </w:r>
      <w:r w:rsidR="002B2EC5" w:rsidRPr="00C36E9D">
        <w:rPr>
          <w:i/>
        </w:rPr>
        <w:t xml:space="preserve"> el siguiente detalle:</w:t>
      </w:r>
    </w:p>
    <w:p w:rsidR="0006303B" w:rsidRPr="00C36E9D" w:rsidRDefault="0006303B" w:rsidP="00C36E9D">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sidR="00C95252">
        <w:rPr>
          <w:b/>
          <w:i/>
        </w:rPr>
        <w:t>202</w:t>
      </w:r>
      <w:r w:rsidR="00A41461">
        <w:rPr>
          <w:b/>
          <w:i/>
        </w:rPr>
        <w:t>1</w:t>
      </w:r>
      <w:r w:rsidR="00C33E3C" w:rsidRPr="00C36E9D">
        <w:rPr>
          <w:b/>
          <w:i/>
        </w:rPr>
        <w:tab/>
        <w:t xml:space="preserve">    20</w:t>
      </w:r>
      <w:r w:rsidR="00A41461">
        <w:rPr>
          <w:b/>
          <w:i/>
        </w:rPr>
        <w:t>20</w:t>
      </w:r>
    </w:p>
    <w:tbl>
      <w:tblPr>
        <w:tblW w:w="8394" w:type="dxa"/>
        <w:tblInd w:w="93" w:type="dxa"/>
        <w:tblLook w:val="04A0" w:firstRow="1" w:lastRow="0" w:firstColumn="1" w:lastColumn="0" w:noHBand="0" w:noVBand="1"/>
      </w:tblPr>
      <w:tblGrid>
        <w:gridCol w:w="4925"/>
        <w:gridCol w:w="1753"/>
        <w:gridCol w:w="1716"/>
      </w:tblGrid>
      <w:tr w:rsidR="00A41461" w:rsidRPr="00D36F9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Terreno</w:t>
            </w:r>
          </w:p>
        </w:tc>
        <w:tc>
          <w:tcPr>
            <w:tcW w:w="1753" w:type="dxa"/>
            <w:tcBorders>
              <w:top w:val="nil"/>
              <w:left w:val="nil"/>
              <w:bottom w:val="nil"/>
              <w:right w:val="nil"/>
            </w:tcBorders>
            <w:shd w:val="clear" w:color="auto" w:fill="auto"/>
            <w:noWrap/>
            <w:hideMark/>
          </w:tcPr>
          <w:p w:rsidR="00A41461" w:rsidRPr="00303094" w:rsidRDefault="00A41461" w:rsidP="00AB0955">
            <w:pPr>
              <w:jc w:val="right"/>
              <w:rPr>
                <w:i/>
              </w:rPr>
            </w:pPr>
            <w:r w:rsidRPr="00303094">
              <w:rPr>
                <w:i/>
              </w:rPr>
              <w:t>35,297,293.88</w:t>
            </w:r>
          </w:p>
        </w:tc>
        <w:tc>
          <w:tcPr>
            <w:tcW w:w="1716" w:type="dxa"/>
            <w:tcBorders>
              <w:top w:val="nil"/>
              <w:left w:val="nil"/>
              <w:bottom w:val="nil"/>
              <w:right w:val="nil"/>
            </w:tcBorders>
            <w:shd w:val="clear" w:color="auto" w:fill="auto"/>
            <w:noWrap/>
            <w:hideMark/>
          </w:tcPr>
          <w:p w:rsidR="00A41461" w:rsidRPr="00D36F9C" w:rsidRDefault="00A41461" w:rsidP="00AB0955">
            <w:pPr>
              <w:jc w:val="right"/>
              <w:rPr>
                <w:i/>
              </w:rPr>
            </w:pPr>
            <w:r>
              <w:rPr>
                <w:i/>
              </w:rPr>
              <w:t>35,297,293.88</w:t>
            </w:r>
          </w:p>
        </w:tc>
      </w:tr>
      <w:tr w:rsidR="00A41461" w:rsidRPr="00D36F9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Edificio</w:t>
            </w:r>
          </w:p>
        </w:tc>
        <w:tc>
          <w:tcPr>
            <w:tcW w:w="1753" w:type="dxa"/>
            <w:tcBorders>
              <w:top w:val="nil"/>
              <w:left w:val="nil"/>
              <w:bottom w:val="nil"/>
              <w:right w:val="nil"/>
            </w:tcBorders>
            <w:shd w:val="clear" w:color="auto" w:fill="auto"/>
            <w:noWrap/>
            <w:hideMark/>
          </w:tcPr>
          <w:p w:rsidR="00A41461" w:rsidRPr="00303094" w:rsidRDefault="00A41461" w:rsidP="00AB0955">
            <w:pPr>
              <w:jc w:val="right"/>
              <w:rPr>
                <w:i/>
              </w:rPr>
            </w:pPr>
            <w:r w:rsidRPr="00303094">
              <w:rPr>
                <w:i/>
              </w:rPr>
              <w:t>87,017,827.49</w:t>
            </w:r>
          </w:p>
        </w:tc>
        <w:tc>
          <w:tcPr>
            <w:tcW w:w="1716" w:type="dxa"/>
            <w:tcBorders>
              <w:top w:val="nil"/>
              <w:left w:val="nil"/>
              <w:bottom w:val="nil"/>
              <w:right w:val="nil"/>
            </w:tcBorders>
            <w:shd w:val="clear" w:color="auto" w:fill="auto"/>
            <w:noWrap/>
            <w:hideMark/>
          </w:tcPr>
          <w:p w:rsidR="00A41461" w:rsidRPr="00D36F9C" w:rsidRDefault="00A41461" w:rsidP="00AB0955">
            <w:pPr>
              <w:jc w:val="right"/>
              <w:rPr>
                <w:i/>
              </w:rPr>
            </w:pPr>
            <w:r>
              <w:rPr>
                <w:i/>
              </w:rPr>
              <w:t>87,017,827.49</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Mobiliario y Equipos de Oficina</w:t>
            </w:r>
          </w:p>
        </w:tc>
        <w:tc>
          <w:tcPr>
            <w:tcW w:w="1753" w:type="dxa"/>
            <w:tcBorders>
              <w:top w:val="nil"/>
              <w:left w:val="nil"/>
              <w:bottom w:val="nil"/>
              <w:right w:val="nil"/>
            </w:tcBorders>
            <w:shd w:val="clear" w:color="auto" w:fill="auto"/>
            <w:noWrap/>
            <w:hideMark/>
          </w:tcPr>
          <w:p w:rsidR="00A41461" w:rsidRPr="00303094" w:rsidRDefault="00A41461" w:rsidP="00AB0955">
            <w:pPr>
              <w:jc w:val="right"/>
              <w:rPr>
                <w:i/>
              </w:rPr>
            </w:pPr>
            <w:r w:rsidRPr="00B72F02">
              <w:rPr>
                <w:i/>
              </w:rPr>
              <w:t>20,246,433.61</w:t>
            </w:r>
          </w:p>
        </w:tc>
        <w:tc>
          <w:tcPr>
            <w:tcW w:w="1716" w:type="dxa"/>
            <w:tcBorders>
              <w:top w:val="nil"/>
              <w:left w:val="nil"/>
              <w:bottom w:val="nil"/>
              <w:right w:val="nil"/>
            </w:tcBorders>
            <w:shd w:val="clear" w:color="auto" w:fill="auto"/>
            <w:noWrap/>
            <w:hideMark/>
          </w:tcPr>
          <w:p w:rsidR="00A41461" w:rsidRPr="003E5DBC" w:rsidRDefault="00A41461" w:rsidP="00AB0955">
            <w:pPr>
              <w:jc w:val="right"/>
              <w:rPr>
                <w:i/>
              </w:rPr>
            </w:pPr>
            <w:r w:rsidRPr="009553C0">
              <w:rPr>
                <w:i/>
              </w:rPr>
              <w:t>20,040,781.51</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Equipos de Transporte</w:t>
            </w:r>
          </w:p>
        </w:tc>
        <w:tc>
          <w:tcPr>
            <w:tcW w:w="1753" w:type="dxa"/>
            <w:tcBorders>
              <w:top w:val="nil"/>
              <w:left w:val="nil"/>
              <w:bottom w:val="nil"/>
              <w:right w:val="nil"/>
            </w:tcBorders>
            <w:shd w:val="clear" w:color="auto" w:fill="auto"/>
            <w:noWrap/>
            <w:hideMark/>
          </w:tcPr>
          <w:p w:rsidR="00A41461" w:rsidRPr="00303094" w:rsidRDefault="00A41461" w:rsidP="00AB0955">
            <w:pPr>
              <w:jc w:val="right"/>
              <w:rPr>
                <w:i/>
              </w:rPr>
            </w:pPr>
            <w:r w:rsidRPr="00303094">
              <w:t>7,764,883</w:t>
            </w:r>
            <w:r w:rsidRPr="00303094">
              <w:rPr>
                <w:i/>
              </w:rPr>
              <w:t>.46</w:t>
            </w:r>
          </w:p>
        </w:tc>
        <w:tc>
          <w:tcPr>
            <w:tcW w:w="1716" w:type="dxa"/>
            <w:tcBorders>
              <w:top w:val="nil"/>
              <w:left w:val="nil"/>
              <w:bottom w:val="nil"/>
              <w:right w:val="nil"/>
            </w:tcBorders>
            <w:shd w:val="clear" w:color="auto" w:fill="auto"/>
            <w:noWrap/>
            <w:hideMark/>
          </w:tcPr>
          <w:p w:rsidR="00A41461" w:rsidRPr="003E5DBC" w:rsidRDefault="00A41461" w:rsidP="00AB0955">
            <w:pPr>
              <w:jc w:val="right"/>
              <w:rPr>
                <w:i/>
              </w:rPr>
            </w:pPr>
            <w:r w:rsidRPr="00EE6064">
              <w:rPr>
                <w:i/>
              </w:rPr>
              <w:t>9,273,438.45</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Equipos de Cómputos</w:t>
            </w:r>
          </w:p>
        </w:tc>
        <w:tc>
          <w:tcPr>
            <w:tcW w:w="1753" w:type="dxa"/>
            <w:tcBorders>
              <w:top w:val="nil"/>
              <w:left w:val="nil"/>
              <w:bottom w:val="nil"/>
              <w:right w:val="nil"/>
            </w:tcBorders>
            <w:shd w:val="clear" w:color="auto" w:fill="auto"/>
            <w:noWrap/>
            <w:hideMark/>
          </w:tcPr>
          <w:p w:rsidR="00A41461" w:rsidRPr="00303094" w:rsidRDefault="00A41461" w:rsidP="00AB0955">
            <w:pPr>
              <w:jc w:val="right"/>
              <w:rPr>
                <w:i/>
              </w:rPr>
            </w:pPr>
            <w:r w:rsidRPr="000D367B">
              <w:rPr>
                <w:i/>
              </w:rPr>
              <w:t>12,707,455.87</w:t>
            </w:r>
          </w:p>
        </w:tc>
        <w:tc>
          <w:tcPr>
            <w:tcW w:w="1716" w:type="dxa"/>
            <w:tcBorders>
              <w:top w:val="nil"/>
              <w:left w:val="nil"/>
              <w:bottom w:val="nil"/>
              <w:right w:val="nil"/>
            </w:tcBorders>
            <w:shd w:val="clear" w:color="auto" w:fill="auto"/>
            <w:noWrap/>
            <w:hideMark/>
          </w:tcPr>
          <w:p w:rsidR="00A41461" w:rsidRPr="003E5DBC" w:rsidRDefault="00A41461" w:rsidP="00AB0955">
            <w:pPr>
              <w:jc w:val="right"/>
              <w:rPr>
                <w:i/>
              </w:rPr>
            </w:pPr>
            <w:r w:rsidRPr="009553C0">
              <w:rPr>
                <w:i/>
              </w:rPr>
              <w:t>12,419,251.52</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Equipos de Seguridad Militar</w:t>
            </w:r>
          </w:p>
        </w:tc>
        <w:tc>
          <w:tcPr>
            <w:tcW w:w="1753" w:type="dxa"/>
            <w:tcBorders>
              <w:top w:val="nil"/>
              <w:left w:val="nil"/>
              <w:bottom w:val="nil"/>
              <w:right w:val="nil"/>
            </w:tcBorders>
            <w:shd w:val="clear" w:color="auto" w:fill="auto"/>
            <w:noWrap/>
            <w:hideMark/>
          </w:tcPr>
          <w:p w:rsidR="00A41461" w:rsidRPr="00303094" w:rsidRDefault="00A41461" w:rsidP="00AB0955">
            <w:pPr>
              <w:jc w:val="right"/>
              <w:rPr>
                <w:i/>
              </w:rPr>
            </w:pPr>
            <w:r w:rsidRPr="00303094">
              <w:rPr>
                <w:i/>
              </w:rPr>
              <w:t>388,571.36</w:t>
            </w:r>
          </w:p>
        </w:tc>
        <w:tc>
          <w:tcPr>
            <w:tcW w:w="1716" w:type="dxa"/>
            <w:tcBorders>
              <w:top w:val="nil"/>
              <w:left w:val="nil"/>
              <w:bottom w:val="nil"/>
              <w:right w:val="nil"/>
            </w:tcBorders>
            <w:shd w:val="clear" w:color="auto" w:fill="auto"/>
            <w:noWrap/>
            <w:hideMark/>
          </w:tcPr>
          <w:p w:rsidR="00A41461" w:rsidRPr="003E5DBC" w:rsidRDefault="00A41461" w:rsidP="00AB0955">
            <w:pPr>
              <w:jc w:val="right"/>
              <w:rPr>
                <w:i/>
              </w:rPr>
            </w:pPr>
            <w:r>
              <w:rPr>
                <w:i/>
              </w:rPr>
              <w:t>388,571.36</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Equipos Varios</w:t>
            </w:r>
          </w:p>
        </w:tc>
        <w:tc>
          <w:tcPr>
            <w:tcW w:w="1753" w:type="dxa"/>
            <w:tcBorders>
              <w:top w:val="nil"/>
              <w:left w:val="nil"/>
              <w:bottom w:val="nil"/>
              <w:right w:val="nil"/>
            </w:tcBorders>
            <w:shd w:val="clear" w:color="auto" w:fill="auto"/>
            <w:noWrap/>
            <w:hideMark/>
          </w:tcPr>
          <w:p w:rsidR="00A41461" w:rsidRPr="00B72F02" w:rsidRDefault="00A41461" w:rsidP="00AB0955">
            <w:pPr>
              <w:jc w:val="right"/>
              <w:rPr>
                <w:i/>
              </w:rPr>
            </w:pPr>
            <w:r w:rsidRPr="00B72F02">
              <w:rPr>
                <w:i/>
              </w:rPr>
              <w:t>4,182,679.01</w:t>
            </w:r>
          </w:p>
        </w:tc>
        <w:tc>
          <w:tcPr>
            <w:tcW w:w="1716" w:type="dxa"/>
            <w:tcBorders>
              <w:top w:val="nil"/>
              <w:left w:val="nil"/>
              <w:bottom w:val="nil"/>
              <w:right w:val="nil"/>
            </w:tcBorders>
            <w:shd w:val="clear" w:color="auto" w:fill="auto"/>
            <w:noWrap/>
            <w:hideMark/>
          </w:tcPr>
          <w:p w:rsidR="00A41461" w:rsidRPr="003E5DBC" w:rsidRDefault="00A41461" w:rsidP="00AB0955">
            <w:pPr>
              <w:jc w:val="right"/>
              <w:rPr>
                <w:i/>
              </w:rPr>
            </w:pPr>
            <w:r>
              <w:rPr>
                <w:i/>
              </w:rPr>
              <w:t>4,157,244.30</w:t>
            </w:r>
          </w:p>
        </w:tc>
      </w:tr>
      <w:tr w:rsidR="00A41461" w:rsidRPr="003E5DBC" w:rsidTr="00AB0955">
        <w:trPr>
          <w:trHeight w:val="330"/>
        </w:trPr>
        <w:tc>
          <w:tcPr>
            <w:tcW w:w="4925" w:type="dxa"/>
            <w:tcBorders>
              <w:top w:val="nil"/>
              <w:left w:val="nil"/>
              <w:bottom w:val="nil"/>
              <w:right w:val="nil"/>
            </w:tcBorders>
            <w:shd w:val="clear" w:color="auto" w:fill="auto"/>
            <w:noWrap/>
            <w:vAlign w:val="center"/>
          </w:tcPr>
          <w:p w:rsidR="00A41461" w:rsidRPr="003E5DBC" w:rsidRDefault="00A41461" w:rsidP="00AB0955">
            <w:pPr>
              <w:jc w:val="both"/>
              <w:rPr>
                <w:i/>
              </w:rPr>
            </w:pPr>
            <w:r w:rsidRPr="003E5DBC">
              <w:rPr>
                <w:i/>
              </w:rPr>
              <w:t>Sistema de aire acondicionado</w:t>
            </w:r>
          </w:p>
        </w:tc>
        <w:tc>
          <w:tcPr>
            <w:tcW w:w="1753" w:type="dxa"/>
            <w:tcBorders>
              <w:top w:val="nil"/>
              <w:left w:val="nil"/>
              <w:bottom w:val="nil"/>
              <w:right w:val="nil"/>
            </w:tcBorders>
            <w:shd w:val="clear" w:color="auto" w:fill="auto"/>
            <w:noWrap/>
          </w:tcPr>
          <w:p w:rsidR="00A41461" w:rsidRPr="00B72F02" w:rsidRDefault="00A41461" w:rsidP="00AB0955">
            <w:pPr>
              <w:jc w:val="right"/>
              <w:rPr>
                <w:i/>
              </w:rPr>
            </w:pPr>
            <w:r w:rsidRPr="00B72F02">
              <w:rPr>
                <w:i/>
              </w:rPr>
              <w:t>3,799,590.48</w:t>
            </w:r>
          </w:p>
        </w:tc>
        <w:tc>
          <w:tcPr>
            <w:tcW w:w="1716" w:type="dxa"/>
            <w:tcBorders>
              <w:top w:val="nil"/>
              <w:left w:val="nil"/>
              <w:bottom w:val="nil"/>
              <w:right w:val="nil"/>
            </w:tcBorders>
            <w:shd w:val="clear" w:color="auto" w:fill="auto"/>
            <w:noWrap/>
            <w:vAlign w:val="center"/>
          </w:tcPr>
          <w:p w:rsidR="00A41461" w:rsidRPr="003E5DBC" w:rsidRDefault="00A41461" w:rsidP="00AB0955">
            <w:pPr>
              <w:jc w:val="right"/>
              <w:rPr>
                <w:i/>
              </w:rPr>
            </w:pPr>
            <w:r>
              <w:rPr>
                <w:i/>
              </w:rPr>
              <w:t>1,335,000.00</w:t>
            </w:r>
          </w:p>
        </w:tc>
      </w:tr>
      <w:tr w:rsidR="00A41461" w:rsidRPr="003E5DBC" w:rsidTr="00AB0955">
        <w:trPr>
          <w:trHeight w:val="330"/>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Equipos de Televisión</w:t>
            </w:r>
          </w:p>
        </w:tc>
        <w:tc>
          <w:tcPr>
            <w:tcW w:w="1753" w:type="dxa"/>
            <w:tcBorders>
              <w:top w:val="nil"/>
              <w:left w:val="nil"/>
              <w:bottom w:val="nil"/>
              <w:right w:val="nil"/>
            </w:tcBorders>
            <w:shd w:val="clear" w:color="auto" w:fill="auto"/>
            <w:noWrap/>
            <w:hideMark/>
          </w:tcPr>
          <w:p w:rsidR="00A41461" w:rsidRPr="00B72F02" w:rsidRDefault="00A41461" w:rsidP="00AB0955">
            <w:pPr>
              <w:jc w:val="right"/>
              <w:rPr>
                <w:i/>
              </w:rPr>
            </w:pPr>
            <w:r w:rsidRPr="00B72F02">
              <w:rPr>
                <w:i/>
              </w:rPr>
              <w:t>203,726.58</w:t>
            </w:r>
          </w:p>
        </w:tc>
        <w:tc>
          <w:tcPr>
            <w:tcW w:w="1716" w:type="dxa"/>
            <w:tcBorders>
              <w:top w:val="nil"/>
              <w:left w:val="nil"/>
              <w:bottom w:val="nil"/>
              <w:right w:val="nil"/>
            </w:tcBorders>
            <w:shd w:val="clear" w:color="auto" w:fill="auto"/>
            <w:noWrap/>
            <w:hideMark/>
          </w:tcPr>
          <w:p w:rsidR="00A41461" w:rsidRPr="003E5DBC" w:rsidRDefault="00A41461" w:rsidP="00AB0955">
            <w:pPr>
              <w:jc w:val="right"/>
              <w:rPr>
                <w:i/>
              </w:rPr>
            </w:pPr>
            <w:r>
              <w:rPr>
                <w:i/>
              </w:rPr>
              <w:t>203,726.58</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Centrales y Aparatos Telefónicos</w:t>
            </w:r>
          </w:p>
        </w:tc>
        <w:tc>
          <w:tcPr>
            <w:tcW w:w="1753" w:type="dxa"/>
            <w:tcBorders>
              <w:top w:val="nil"/>
              <w:left w:val="nil"/>
              <w:bottom w:val="nil"/>
              <w:right w:val="nil"/>
            </w:tcBorders>
            <w:shd w:val="clear" w:color="auto" w:fill="auto"/>
            <w:noWrap/>
            <w:hideMark/>
          </w:tcPr>
          <w:p w:rsidR="00A41461" w:rsidRPr="00B72F02" w:rsidRDefault="00A41461" w:rsidP="00AB0955">
            <w:pPr>
              <w:jc w:val="right"/>
              <w:rPr>
                <w:i/>
              </w:rPr>
            </w:pPr>
            <w:r w:rsidRPr="00B72F02">
              <w:rPr>
                <w:i/>
              </w:rPr>
              <w:t>613,603.95</w:t>
            </w:r>
          </w:p>
        </w:tc>
        <w:tc>
          <w:tcPr>
            <w:tcW w:w="1716" w:type="dxa"/>
            <w:tcBorders>
              <w:top w:val="nil"/>
              <w:left w:val="nil"/>
              <w:bottom w:val="nil"/>
              <w:right w:val="nil"/>
            </w:tcBorders>
            <w:shd w:val="clear" w:color="auto" w:fill="auto"/>
            <w:noWrap/>
            <w:hideMark/>
          </w:tcPr>
          <w:p w:rsidR="00A41461" w:rsidRPr="003E5DBC" w:rsidRDefault="00A41461" w:rsidP="00AB0955">
            <w:pPr>
              <w:jc w:val="right"/>
              <w:rPr>
                <w:i/>
              </w:rPr>
            </w:pPr>
            <w:r>
              <w:rPr>
                <w:i/>
              </w:rPr>
              <w:t>613,603.95</w:t>
            </w:r>
          </w:p>
        </w:tc>
      </w:tr>
      <w:tr w:rsidR="00A41461" w:rsidRPr="003E5DBC" w:rsidTr="00AB0955">
        <w:trPr>
          <w:trHeight w:val="315"/>
        </w:trPr>
        <w:tc>
          <w:tcPr>
            <w:tcW w:w="4925" w:type="dxa"/>
            <w:tcBorders>
              <w:top w:val="nil"/>
              <w:left w:val="nil"/>
              <w:bottom w:val="nil"/>
              <w:right w:val="nil"/>
            </w:tcBorders>
            <w:shd w:val="clear" w:color="auto" w:fill="auto"/>
            <w:noWrap/>
            <w:vAlign w:val="center"/>
          </w:tcPr>
          <w:p w:rsidR="00A41461" w:rsidRPr="003E5DBC" w:rsidRDefault="00A41461" w:rsidP="00AB0955">
            <w:pPr>
              <w:jc w:val="both"/>
              <w:rPr>
                <w:i/>
              </w:rPr>
            </w:pPr>
            <w:r w:rsidRPr="003E5DBC">
              <w:rPr>
                <w:i/>
              </w:rPr>
              <w:t>Receptoras de Radio</w:t>
            </w:r>
          </w:p>
        </w:tc>
        <w:tc>
          <w:tcPr>
            <w:tcW w:w="1753" w:type="dxa"/>
            <w:tcBorders>
              <w:top w:val="nil"/>
              <w:left w:val="nil"/>
              <w:bottom w:val="nil"/>
              <w:right w:val="nil"/>
            </w:tcBorders>
            <w:shd w:val="clear" w:color="auto" w:fill="auto"/>
            <w:noWrap/>
          </w:tcPr>
          <w:p w:rsidR="00A41461" w:rsidRPr="00B72F02" w:rsidRDefault="00A41461" w:rsidP="00AB0955">
            <w:pPr>
              <w:jc w:val="right"/>
              <w:rPr>
                <w:i/>
              </w:rPr>
            </w:pPr>
            <w:r w:rsidRPr="00B72F02">
              <w:rPr>
                <w:i/>
              </w:rPr>
              <w:t>81,089.60</w:t>
            </w:r>
          </w:p>
        </w:tc>
        <w:tc>
          <w:tcPr>
            <w:tcW w:w="1716" w:type="dxa"/>
            <w:tcBorders>
              <w:top w:val="nil"/>
              <w:left w:val="nil"/>
              <w:bottom w:val="nil"/>
              <w:right w:val="nil"/>
            </w:tcBorders>
            <w:shd w:val="clear" w:color="auto" w:fill="auto"/>
            <w:noWrap/>
          </w:tcPr>
          <w:p w:rsidR="00A41461" w:rsidRPr="003E5DBC" w:rsidRDefault="00A41461" w:rsidP="00AB0955">
            <w:pPr>
              <w:jc w:val="right"/>
              <w:rPr>
                <w:i/>
              </w:rPr>
            </w:pPr>
            <w:r>
              <w:rPr>
                <w:i/>
              </w:rPr>
              <w:t>81,089.60</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i/>
              </w:rPr>
              <w:t>Equipos de Comunicación y Señalamiento</w:t>
            </w:r>
          </w:p>
        </w:tc>
        <w:tc>
          <w:tcPr>
            <w:tcW w:w="1753" w:type="dxa"/>
            <w:tcBorders>
              <w:top w:val="nil"/>
              <w:left w:val="nil"/>
              <w:bottom w:val="nil"/>
              <w:right w:val="nil"/>
            </w:tcBorders>
            <w:shd w:val="clear" w:color="auto" w:fill="auto"/>
            <w:noWrap/>
            <w:hideMark/>
          </w:tcPr>
          <w:p w:rsidR="00A41461" w:rsidRPr="00B72F02" w:rsidRDefault="00A41461" w:rsidP="00AB0955">
            <w:pPr>
              <w:jc w:val="right"/>
              <w:rPr>
                <w:i/>
                <w:u w:val="single"/>
              </w:rPr>
            </w:pPr>
            <w:r w:rsidRPr="00B72F02">
              <w:rPr>
                <w:i/>
                <w:u w:val="single"/>
              </w:rPr>
              <w:t xml:space="preserve">   2,618,721.61</w:t>
            </w:r>
          </w:p>
        </w:tc>
        <w:tc>
          <w:tcPr>
            <w:tcW w:w="1716" w:type="dxa"/>
            <w:tcBorders>
              <w:top w:val="nil"/>
              <w:left w:val="nil"/>
              <w:bottom w:val="nil"/>
              <w:right w:val="nil"/>
            </w:tcBorders>
            <w:shd w:val="clear" w:color="auto" w:fill="auto"/>
            <w:noWrap/>
            <w:vAlign w:val="center"/>
            <w:hideMark/>
          </w:tcPr>
          <w:p w:rsidR="00A41461" w:rsidRPr="003E5DBC" w:rsidRDefault="00A41461" w:rsidP="00AB0955">
            <w:pPr>
              <w:jc w:val="right"/>
              <w:rPr>
                <w:i/>
                <w:u w:val="single"/>
              </w:rPr>
            </w:pPr>
            <w:r>
              <w:rPr>
                <w:i/>
                <w:u w:val="single"/>
              </w:rPr>
              <w:t xml:space="preserve">   2,618,721.61</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i/>
              </w:rPr>
            </w:pPr>
            <w:r w:rsidRPr="003E5DBC">
              <w:rPr>
                <w:b/>
                <w:bCs/>
                <w:i/>
              </w:rPr>
              <w:t>Total Bienes de Uso</w:t>
            </w:r>
          </w:p>
        </w:tc>
        <w:tc>
          <w:tcPr>
            <w:tcW w:w="1753" w:type="dxa"/>
            <w:tcBorders>
              <w:top w:val="nil"/>
              <w:left w:val="nil"/>
              <w:bottom w:val="nil"/>
              <w:right w:val="nil"/>
            </w:tcBorders>
            <w:shd w:val="clear" w:color="auto" w:fill="auto"/>
            <w:noWrap/>
            <w:vAlign w:val="center"/>
            <w:hideMark/>
          </w:tcPr>
          <w:p w:rsidR="00A41461" w:rsidRPr="00792E3C" w:rsidRDefault="00A41461" w:rsidP="00AB0955">
            <w:pPr>
              <w:jc w:val="right"/>
              <w:rPr>
                <w:i/>
                <w:highlight w:val="yellow"/>
              </w:rPr>
            </w:pPr>
            <w:r w:rsidRPr="000D367B">
              <w:rPr>
                <w:b/>
                <w:bCs/>
                <w:i/>
              </w:rPr>
              <w:t>174,921,876.90</w:t>
            </w:r>
          </w:p>
        </w:tc>
        <w:tc>
          <w:tcPr>
            <w:tcW w:w="1716" w:type="dxa"/>
            <w:tcBorders>
              <w:top w:val="nil"/>
              <w:left w:val="nil"/>
              <w:bottom w:val="nil"/>
              <w:right w:val="nil"/>
            </w:tcBorders>
            <w:shd w:val="clear" w:color="auto" w:fill="auto"/>
            <w:noWrap/>
            <w:vAlign w:val="center"/>
            <w:hideMark/>
          </w:tcPr>
          <w:p w:rsidR="00A41461" w:rsidRPr="003E5DBC" w:rsidRDefault="00A41461" w:rsidP="00AB0955">
            <w:pPr>
              <w:jc w:val="right"/>
              <w:rPr>
                <w:i/>
              </w:rPr>
            </w:pPr>
            <w:r w:rsidRPr="00A42923">
              <w:rPr>
                <w:b/>
                <w:bCs/>
                <w:i/>
                <w:color w:val="000000"/>
              </w:rPr>
              <w:t>173,446,550.25</w:t>
            </w:r>
          </w:p>
        </w:tc>
      </w:tr>
      <w:tr w:rsidR="00A41461" w:rsidRPr="003E5DBC" w:rsidTr="00AB0955">
        <w:trPr>
          <w:trHeight w:val="315"/>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b/>
                <w:bCs/>
                <w:i/>
              </w:rPr>
            </w:pPr>
            <w:r w:rsidRPr="003E5DBC">
              <w:rPr>
                <w:b/>
                <w:bCs/>
                <w:i/>
              </w:rPr>
              <w:t xml:space="preserve">Menos Depreciación </w:t>
            </w:r>
            <w:proofErr w:type="spellStart"/>
            <w:r w:rsidRPr="003E5DBC">
              <w:rPr>
                <w:b/>
                <w:bCs/>
                <w:i/>
              </w:rPr>
              <w:t>Acum</w:t>
            </w:r>
            <w:proofErr w:type="spellEnd"/>
            <w:r w:rsidRPr="003E5DBC">
              <w:rPr>
                <w:b/>
                <w:bCs/>
                <w:i/>
              </w:rPr>
              <w:t xml:space="preserve">. de Bienes en Uso  </w:t>
            </w:r>
          </w:p>
        </w:tc>
        <w:tc>
          <w:tcPr>
            <w:tcW w:w="1753" w:type="dxa"/>
            <w:tcBorders>
              <w:top w:val="nil"/>
              <w:left w:val="nil"/>
              <w:bottom w:val="nil"/>
              <w:right w:val="nil"/>
            </w:tcBorders>
            <w:shd w:val="clear" w:color="auto" w:fill="auto"/>
            <w:noWrap/>
            <w:vAlign w:val="center"/>
            <w:hideMark/>
          </w:tcPr>
          <w:p w:rsidR="00A41461" w:rsidRPr="00792E3C" w:rsidRDefault="00A41461" w:rsidP="00AB0955">
            <w:pPr>
              <w:jc w:val="center"/>
              <w:rPr>
                <w:b/>
                <w:bCs/>
                <w:i/>
                <w:highlight w:val="yellow"/>
                <w:u w:val="single"/>
              </w:rPr>
            </w:pPr>
            <w:r>
              <w:rPr>
                <w:b/>
                <w:bCs/>
                <w:i/>
                <w:u w:val="single"/>
              </w:rPr>
              <w:t xml:space="preserve">  </w:t>
            </w:r>
            <w:r w:rsidRPr="009553C0">
              <w:rPr>
                <w:b/>
                <w:bCs/>
                <w:i/>
                <w:u w:val="single"/>
              </w:rPr>
              <w:t>68,979,244.34</w:t>
            </w:r>
          </w:p>
        </w:tc>
        <w:tc>
          <w:tcPr>
            <w:tcW w:w="1716" w:type="dxa"/>
            <w:tcBorders>
              <w:top w:val="nil"/>
              <w:left w:val="nil"/>
              <w:bottom w:val="nil"/>
              <w:right w:val="nil"/>
            </w:tcBorders>
            <w:shd w:val="clear" w:color="auto" w:fill="auto"/>
            <w:noWrap/>
            <w:vAlign w:val="center"/>
            <w:hideMark/>
          </w:tcPr>
          <w:p w:rsidR="00A41461" w:rsidRPr="003E5DBC" w:rsidRDefault="00A41461" w:rsidP="00AB0955">
            <w:pPr>
              <w:jc w:val="right"/>
              <w:rPr>
                <w:b/>
                <w:i/>
                <w:u w:val="single"/>
              </w:rPr>
            </w:pPr>
            <w:r w:rsidRPr="00D36F9C">
              <w:rPr>
                <w:b/>
                <w:bCs/>
                <w:i/>
                <w:color w:val="000000"/>
                <w:u w:val="single"/>
              </w:rPr>
              <w:t xml:space="preserve">  </w:t>
            </w:r>
            <w:r w:rsidRPr="00A42923">
              <w:rPr>
                <w:b/>
                <w:bCs/>
                <w:i/>
                <w:color w:val="000000"/>
                <w:u w:val="single"/>
              </w:rPr>
              <w:t>66,249,689.93</w:t>
            </w:r>
          </w:p>
        </w:tc>
      </w:tr>
      <w:tr w:rsidR="00A41461" w:rsidRPr="003E5DBC" w:rsidTr="00AB0955">
        <w:trPr>
          <w:trHeight w:val="446"/>
        </w:trPr>
        <w:tc>
          <w:tcPr>
            <w:tcW w:w="4925" w:type="dxa"/>
            <w:tcBorders>
              <w:top w:val="nil"/>
              <w:left w:val="nil"/>
              <w:bottom w:val="nil"/>
              <w:right w:val="nil"/>
            </w:tcBorders>
            <w:shd w:val="clear" w:color="auto" w:fill="auto"/>
            <w:noWrap/>
            <w:vAlign w:val="center"/>
            <w:hideMark/>
          </w:tcPr>
          <w:p w:rsidR="00A41461" w:rsidRPr="003E5DBC" w:rsidRDefault="00A41461" w:rsidP="00AB0955">
            <w:pPr>
              <w:jc w:val="both"/>
              <w:rPr>
                <w:b/>
                <w:bCs/>
                <w:i/>
              </w:rPr>
            </w:pPr>
            <w:r w:rsidRPr="003E5DBC">
              <w:rPr>
                <w:b/>
                <w:bCs/>
                <w:i/>
              </w:rPr>
              <w:t>Total menos Depreciación</w:t>
            </w:r>
          </w:p>
        </w:tc>
        <w:tc>
          <w:tcPr>
            <w:tcW w:w="1753" w:type="dxa"/>
            <w:tcBorders>
              <w:top w:val="nil"/>
              <w:left w:val="nil"/>
              <w:bottom w:val="nil"/>
              <w:right w:val="nil"/>
            </w:tcBorders>
            <w:shd w:val="clear" w:color="auto" w:fill="auto"/>
            <w:noWrap/>
            <w:vAlign w:val="center"/>
            <w:hideMark/>
          </w:tcPr>
          <w:p w:rsidR="00A41461" w:rsidRPr="00792E3C" w:rsidRDefault="00A41461" w:rsidP="00AB0955">
            <w:pPr>
              <w:jc w:val="right"/>
              <w:rPr>
                <w:b/>
                <w:bCs/>
                <w:i/>
                <w:highlight w:val="yellow"/>
                <w:u w:val="double"/>
              </w:rPr>
            </w:pPr>
            <w:r w:rsidRPr="009553C0">
              <w:rPr>
                <w:b/>
                <w:bCs/>
                <w:i/>
                <w:u w:val="double"/>
              </w:rPr>
              <w:t>105,942,632.56</w:t>
            </w:r>
          </w:p>
        </w:tc>
        <w:tc>
          <w:tcPr>
            <w:tcW w:w="1716" w:type="dxa"/>
            <w:tcBorders>
              <w:top w:val="nil"/>
              <w:left w:val="nil"/>
              <w:bottom w:val="nil"/>
              <w:right w:val="nil"/>
            </w:tcBorders>
            <w:shd w:val="clear" w:color="auto" w:fill="auto"/>
            <w:noWrap/>
            <w:vAlign w:val="center"/>
            <w:hideMark/>
          </w:tcPr>
          <w:p w:rsidR="00A41461" w:rsidRPr="003E5DBC" w:rsidRDefault="00A41461" w:rsidP="00AB0955">
            <w:pPr>
              <w:jc w:val="right"/>
              <w:rPr>
                <w:b/>
                <w:bCs/>
                <w:i/>
                <w:u w:val="double"/>
              </w:rPr>
            </w:pPr>
            <w:r w:rsidRPr="00A42923">
              <w:rPr>
                <w:b/>
                <w:bCs/>
                <w:i/>
                <w:color w:val="000000"/>
                <w:u w:val="double"/>
              </w:rPr>
              <w:t>107,196,860.32</w:t>
            </w:r>
          </w:p>
        </w:tc>
      </w:tr>
    </w:tbl>
    <w:p w:rsidR="006F6834" w:rsidRPr="006F6834" w:rsidRDefault="006F6834" w:rsidP="001200B2">
      <w:pPr>
        <w:spacing w:line="360" w:lineRule="auto"/>
        <w:jc w:val="both"/>
        <w:rPr>
          <w:b/>
          <w:i/>
          <w:sz w:val="14"/>
        </w:rPr>
      </w:pPr>
    </w:p>
    <w:p w:rsidR="003B41DF" w:rsidRDefault="003B41DF" w:rsidP="001200B2">
      <w:pPr>
        <w:spacing w:line="360" w:lineRule="auto"/>
        <w:jc w:val="both"/>
        <w:rPr>
          <w:b/>
          <w:i/>
          <w:sz w:val="28"/>
        </w:rPr>
      </w:pPr>
    </w:p>
    <w:p w:rsidR="007639BD" w:rsidRDefault="007639BD">
      <w:pPr>
        <w:rPr>
          <w:b/>
          <w:i/>
          <w:sz w:val="28"/>
        </w:rPr>
      </w:pPr>
      <w:r>
        <w:rPr>
          <w:b/>
          <w:i/>
          <w:sz w:val="28"/>
        </w:rPr>
        <w:br w:type="page"/>
      </w:r>
    </w:p>
    <w:p w:rsidR="00067205" w:rsidRPr="002E6615" w:rsidRDefault="00AB2FDC" w:rsidP="0017398A">
      <w:pPr>
        <w:rPr>
          <w:b/>
          <w:i/>
          <w:sz w:val="28"/>
        </w:rPr>
      </w:pPr>
      <w:r w:rsidRPr="00AB2FDC">
        <w:rPr>
          <w:noProof/>
          <w:lang w:eastAsia="es-DO"/>
        </w:rPr>
        <w:lastRenderedPageBreak/>
        <w:drawing>
          <wp:anchor distT="0" distB="0" distL="114300" distR="114300" simplePos="0" relativeHeight="251658240" behindDoc="1" locked="0" layoutInCell="1" allowOverlap="1">
            <wp:simplePos x="0" y="0"/>
            <wp:positionH relativeFrom="column">
              <wp:posOffset>-51435</wp:posOffset>
            </wp:positionH>
            <wp:positionV relativeFrom="paragraph">
              <wp:posOffset>-279400</wp:posOffset>
            </wp:positionV>
            <wp:extent cx="5715000" cy="2438400"/>
            <wp:effectExtent l="0" t="0" r="0" b="0"/>
            <wp:wrapThrough wrapText="bothSides">
              <wp:wrapPolygon edited="0">
                <wp:start x="0" y="0"/>
                <wp:lineTo x="0" y="21431"/>
                <wp:lineTo x="21528" y="21431"/>
                <wp:lineTo x="21528" y="6581"/>
                <wp:lineTo x="19152" y="5400"/>
                <wp:lineTo x="21528" y="5231"/>
                <wp:lineTo x="2152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0EE" w:rsidRPr="002E6615">
        <w:rPr>
          <w:b/>
          <w:i/>
          <w:sz w:val="28"/>
        </w:rPr>
        <w:t>N</w:t>
      </w:r>
      <w:r w:rsidR="00067205" w:rsidRPr="002E6615">
        <w:rPr>
          <w:b/>
          <w:i/>
          <w:sz w:val="28"/>
        </w:rPr>
        <w:t xml:space="preserve">ota </w:t>
      </w:r>
      <w:r w:rsidR="006F6834">
        <w:rPr>
          <w:b/>
          <w:i/>
          <w:sz w:val="28"/>
        </w:rPr>
        <w:t>12</w:t>
      </w:r>
      <w:r w:rsidR="00067205" w:rsidRPr="002E6615">
        <w:rPr>
          <w:b/>
          <w:i/>
          <w:sz w:val="28"/>
        </w:rPr>
        <w:t xml:space="preserve"> </w:t>
      </w:r>
      <w:r w:rsidR="006F6834">
        <w:rPr>
          <w:b/>
          <w:i/>
          <w:sz w:val="28"/>
        </w:rPr>
        <w:t>Activos</w:t>
      </w:r>
      <w:r w:rsidR="00067205" w:rsidRPr="002E6615">
        <w:rPr>
          <w:b/>
          <w:i/>
          <w:sz w:val="28"/>
        </w:rPr>
        <w:t xml:space="preserve"> Intangibles</w:t>
      </w:r>
    </w:p>
    <w:p w:rsidR="008F1536" w:rsidRPr="000D1E79" w:rsidRDefault="000E0E8B" w:rsidP="001200B2">
      <w:pPr>
        <w:spacing w:line="360" w:lineRule="auto"/>
        <w:jc w:val="both"/>
        <w:rPr>
          <w:i/>
        </w:rPr>
      </w:pPr>
      <w:r w:rsidRPr="00002042">
        <w:rPr>
          <w:bCs/>
          <w:i/>
          <w:lang w:eastAsia="es-ES"/>
        </w:rPr>
        <w:t xml:space="preserve">Al </w:t>
      </w:r>
      <w:r w:rsidR="00527060" w:rsidRPr="00527060">
        <w:rPr>
          <w:bCs/>
          <w:i/>
          <w:lang w:eastAsia="es-ES"/>
        </w:rPr>
        <w:t xml:space="preserve">30 de Junio </w:t>
      </w:r>
      <w:r w:rsidR="00A41461">
        <w:rPr>
          <w:rStyle w:val="CarCar"/>
          <w:rFonts w:ascii="Times New Roman" w:hAnsi="Times New Roman" w:cs="Times New Roman"/>
          <w:b w:val="0"/>
          <w:i/>
          <w:sz w:val="24"/>
        </w:rPr>
        <w:t xml:space="preserve">de los años </w:t>
      </w:r>
      <w:r w:rsidR="00637F80" w:rsidRPr="002E6615">
        <w:rPr>
          <w:rStyle w:val="CarCar"/>
          <w:rFonts w:ascii="Times New Roman" w:hAnsi="Times New Roman" w:cs="Times New Roman"/>
          <w:b w:val="0"/>
          <w:i/>
          <w:sz w:val="24"/>
        </w:rPr>
        <w:t>20</w:t>
      </w:r>
      <w:r w:rsidR="00637F80">
        <w:rPr>
          <w:rStyle w:val="CarCar"/>
          <w:rFonts w:ascii="Times New Roman" w:hAnsi="Times New Roman" w:cs="Times New Roman"/>
          <w:b w:val="0"/>
          <w:i/>
          <w:sz w:val="24"/>
        </w:rPr>
        <w:t>2</w:t>
      </w:r>
      <w:r w:rsidR="00A41461">
        <w:rPr>
          <w:rStyle w:val="CarCar"/>
          <w:rFonts w:ascii="Times New Roman" w:hAnsi="Times New Roman" w:cs="Times New Roman"/>
          <w:b w:val="0"/>
          <w:i/>
          <w:sz w:val="24"/>
        </w:rPr>
        <w:t xml:space="preserve">1 y </w:t>
      </w:r>
      <w:r w:rsidR="00637F80" w:rsidRPr="002E6615">
        <w:rPr>
          <w:rStyle w:val="CarCar"/>
          <w:rFonts w:ascii="Times New Roman" w:hAnsi="Times New Roman" w:cs="Times New Roman"/>
          <w:b w:val="0"/>
          <w:i/>
          <w:sz w:val="24"/>
        </w:rPr>
        <w:t>20</w:t>
      </w:r>
      <w:r w:rsidR="00A41461">
        <w:rPr>
          <w:rStyle w:val="CarCar"/>
          <w:rFonts w:ascii="Times New Roman" w:hAnsi="Times New Roman" w:cs="Times New Roman"/>
          <w:b w:val="0"/>
          <w:i/>
          <w:sz w:val="24"/>
        </w:rPr>
        <w:t>20</w:t>
      </w:r>
      <w:r w:rsidR="00772DF9" w:rsidRPr="00C36E9D">
        <w:rPr>
          <w:rStyle w:val="CarCar"/>
          <w:rFonts w:ascii="Times New Roman" w:hAnsi="Times New Roman" w:cs="Times New Roman"/>
          <w:b w:val="0"/>
          <w:i/>
          <w:sz w:val="24"/>
        </w:rPr>
        <w:t xml:space="preserve">, </w:t>
      </w:r>
      <w:r w:rsidR="00067205" w:rsidRPr="00C36E9D">
        <w:rPr>
          <w:i/>
        </w:rPr>
        <w:t xml:space="preserve">esta partida presenta balance de </w:t>
      </w:r>
      <w:r w:rsidR="00067205" w:rsidRPr="003E5DBC">
        <w:rPr>
          <w:i/>
        </w:rPr>
        <w:t>RD$</w:t>
      </w:r>
      <w:r w:rsidR="00A41461" w:rsidRPr="00A41461">
        <w:rPr>
          <w:i/>
          <w:color w:val="000000"/>
        </w:rPr>
        <w:t>39</w:t>
      </w:r>
      <w:proofErr w:type="gramStart"/>
      <w:r w:rsidR="00A41461" w:rsidRPr="00A41461">
        <w:rPr>
          <w:i/>
          <w:color w:val="000000"/>
        </w:rPr>
        <w:t>,404,116.98</w:t>
      </w:r>
      <w:proofErr w:type="gramEnd"/>
      <w:r w:rsidR="00A41461">
        <w:rPr>
          <w:i/>
          <w:color w:val="000000"/>
        </w:rPr>
        <w:t xml:space="preserve"> </w:t>
      </w:r>
      <w:r w:rsidR="00067205" w:rsidRPr="003E5DBC">
        <w:rPr>
          <w:i/>
        </w:rPr>
        <w:t>y RD$</w:t>
      </w:r>
      <w:r w:rsidR="00A41461" w:rsidRPr="00A41461">
        <w:rPr>
          <w:bCs/>
          <w:i/>
          <w:color w:val="000000"/>
        </w:rPr>
        <w:t xml:space="preserve">41,679,165.18 </w:t>
      </w:r>
      <w:r w:rsidR="00067205" w:rsidRPr="003E5DBC">
        <w:rPr>
          <w:i/>
        </w:rPr>
        <w:t>respectivamente, estos valores</w:t>
      </w:r>
      <w:r w:rsidR="00067205" w:rsidRPr="00C36E9D">
        <w:rPr>
          <w:i/>
        </w:rPr>
        <w:t xml:space="preserve"> representan el costo de las Licencias de </w:t>
      </w:r>
      <w:r w:rsidR="006A4867" w:rsidRPr="00C36E9D">
        <w:rPr>
          <w:i/>
        </w:rPr>
        <w:t>Cómputos</w:t>
      </w:r>
      <w:r w:rsidR="00067205" w:rsidRPr="00C36E9D">
        <w:rPr>
          <w:i/>
        </w:rPr>
        <w:t>, según el siguiente detalle:</w:t>
      </w:r>
    </w:p>
    <w:p w:rsidR="00767026" w:rsidRPr="00C36E9D" w:rsidRDefault="0006303B" w:rsidP="00767026">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r>
      <w:r w:rsidR="00507EED">
        <w:rPr>
          <w:b/>
          <w:i/>
        </w:rPr>
        <w:tab/>
        <w:t>202</w:t>
      </w:r>
      <w:r w:rsidR="00A41461">
        <w:rPr>
          <w:b/>
          <w:i/>
        </w:rPr>
        <w:t>1</w:t>
      </w:r>
      <w:r w:rsidR="00C33E3C" w:rsidRPr="00C36E9D">
        <w:rPr>
          <w:b/>
          <w:i/>
        </w:rPr>
        <w:tab/>
        <w:t xml:space="preserve">   </w:t>
      </w:r>
      <w:r w:rsidR="00C33E3C" w:rsidRPr="00C36E9D">
        <w:rPr>
          <w:b/>
          <w:i/>
        </w:rPr>
        <w:tab/>
        <w:t xml:space="preserve"> 20</w:t>
      </w:r>
      <w:r w:rsidR="00A41461">
        <w:rPr>
          <w:b/>
          <w:i/>
        </w:rPr>
        <w:t>20</w:t>
      </w:r>
    </w:p>
    <w:tbl>
      <w:tblPr>
        <w:tblW w:w="8422" w:type="dxa"/>
        <w:tblInd w:w="93" w:type="dxa"/>
        <w:tblLook w:val="04A0" w:firstRow="1" w:lastRow="0" w:firstColumn="1" w:lastColumn="0" w:noHBand="0" w:noVBand="1"/>
      </w:tblPr>
      <w:tblGrid>
        <w:gridCol w:w="4900"/>
        <w:gridCol w:w="1810"/>
        <w:gridCol w:w="1712"/>
      </w:tblGrid>
      <w:tr w:rsidR="00A41461" w:rsidRPr="00B72F02" w:rsidTr="00AB0955">
        <w:trPr>
          <w:trHeight w:val="349"/>
        </w:trPr>
        <w:tc>
          <w:tcPr>
            <w:tcW w:w="4900" w:type="dxa"/>
            <w:tcBorders>
              <w:top w:val="nil"/>
              <w:left w:val="nil"/>
              <w:bottom w:val="nil"/>
              <w:right w:val="nil"/>
            </w:tcBorders>
            <w:shd w:val="clear" w:color="auto" w:fill="auto"/>
            <w:noWrap/>
            <w:vAlign w:val="center"/>
          </w:tcPr>
          <w:p w:rsidR="00A41461" w:rsidRPr="00B72F02" w:rsidRDefault="00A41461" w:rsidP="00AB0955">
            <w:pPr>
              <w:jc w:val="both"/>
              <w:rPr>
                <w:i/>
              </w:rPr>
            </w:pPr>
            <w:r w:rsidRPr="00B72F02">
              <w:rPr>
                <w:i/>
              </w:rPr>
              <w:t>Programas de Computación</w:t>
            </w:r>
            <w:r w:rsidR="00AB2FDC">
              <w:rPr>
                <w:i/>
              </w:rPr>
              <w:t xml:space="preserve"> - Inicial</w:t>
            </w:r>
          </w:p>
        </w:tc>
        <w:tc>
          <w:tcPr>
            <w:tcW w:w="1810" w:type="dxa"/>
            <w:tcBorders>
              <w:top w:val="nil"/>
              <w:left w:val="nil"/>
              <w:bottom w:val="nil"/>
              <w:right w:val="nil"/>
            </w:tcBorders>
            <w:shd w:val="clear" w:color="auto" w:fill="auto"/>
            <w:noWrap/>
            <w:vAlign w:val="center"/>
          </w:tcPr>
          <w:p w:rsidR="00A41461" w:rsidRPr="00B72F02" w:rsidRDefault="00AB2FDC" w:rsidP="00AB0955">
            <w:pPr>
              <w:jc w:val="right"/>
              <w:rPr>
                <w:i/>
              </w:rPr>
            </w:pPr>
            <w:r w:rsidRPr="00AB2FDC">
              <w:rPr>
                <w:i/>
              </w:rPr>
              <w:t>389,975.40</w:t>
            </w:r>
          </w:p>
        </w:tc>
        <w:tc>
          <w:tcPr>
            <w:tcW w:w="1712" w:type="dxa"/>
            <w:tcBorders>
              <w:top w:val="nil"/>
              <w:left w:val="nil"/>
              <w:bottom w:val="nil"/>
              <w:right w:val="nil"/>
            </w:tcBorders>
            <w:shd w:val="clear" w:color="auto" w:fill="auto"/>
            <w:noWrap/>
            <w:vAlign w:val="center"/>
          </w:tcPr>
          <w:p w:rsidR="00A41461" w:rsidRPr="00B72F02" w:rsidRDefault="004D220B" w:rsidP="00AB0955">
            <w:pPr>
              <w:jc w:val="right"/>
              <w:rPr>
                <w:i/>
              </w:rPr>
            </w:pPr>
            <w:r w:rsidRPr="004D220B">
              <w:rPr>
                <w:i/>
                <w:color w:val="000000"/>
              </w:rPr>
              <w:t>1,645,217.16</w:t>
            </w:r>
          </w:p>
        </w:tc>
      </w:tr>
      <w:tr w:rsidR="00A41461" w:rsidRPr="00C36E9D" w:rsidTr="00AB0955">
        <w:trPr>
          <w:trHeight w:val="349"/>
        </w:trPr>
        <w:tc>
          <w:tcPr>
            <w:tcW w:w="4900" w:type="dxa"/>
            <w:tcBorders>
              <w:top w:val="nil"/>
              <w:left w:val="nil"/>
              <w:bottom w:val="nil"/>
              <w:right w:val="nil"/>
            </w:tcBorders>
            <w:shd w:val="clear" w:color="auto" w:fill="auto"/>
            <w:noWrap/>
            <w:vAlign w:val="center"/>
            <w:hideMark/>
          </w:tcPr>
          <w:p w:rsidR="00A41461" w:rsidRPr="00B72F02" w:rsidRDefault="00A41461" w:rsidP="00AB0955">
            <w:pPr>
              <w:spacing w:line="276" w:lineRule="auto"/>
              <w:jc w:val="both"/>
              <w:rPr>
                <w:i/>
              </w:rPr>
            </w:pPr>
            <w:r w:rsidRPr="00B72F02">
              <w:rPr>
                <w:i/>
              </w:rPr>
              <w:t>Licencias de Cómputos</w:t>
            </w:r>
            <w:r w:rsidR="00AB2FDC">
              <w:rPr>
                <w:i/>
              </w:rPr>
              <w:t xml:space="preserve"> - Inicial</w:t>
            </w:r>
          </w:p>
        </w:tc>
        <w:tc>
          <w:tcPr>
            <w:tcW w:w="1810" w:type="dxa"/>
            <w:tcBorders>
              <w:top w:val="nil"/>
              <w:left w:val="nil"/>
              <w:bottom w:val="nil"/>
              <w:right w:val="nil"/>
            </w:tcBorders>
            <w:shd w:val="clear" w:color="auto" w:fill="auto"/>
            <w:noWrap/>
            <w:vAlign w:val="center"/>
            <w:hideMark/>
          </w:tcPr>
          <w:p w:rsidR="00A41461" w:rsidRPr="00B72F02" w:rsidRDefault="00AB2FDC" w:rsidP="00AB0955">
            <w:pPr>
              <w:spacing w:line="276" w:lineRule="auto"/>
              <w:jc w:val="right"/>
              <w:rPr>
                <w:i/>
                <w:u w:val="single"/>
              </w:rPr>
            </w:pPr>
            <w:r w:rsidRPr="00AB2FDC">
              <w:rPr>
                <w:i/>
                <w:u w:val="single"/>
              </w:rPr>
              <w:t>40,909,251.76</w:t>
            </w:r>
          </w:p>
        </w:tc>
        <w:tc>
          <w:tcPr>
            <w:tcW w:w="1712" w:type="dxa"/>
            <w:tcBorders>
              <w:top w:val="nil"/>
              <w:left w:val="nil"/>
              <w:bottom w:val="nil"/>
              <w:right w:val="nil"/>
            </w:tcBorders>
            <w:shd w:val="clear" w:color="auto" w:fill="auto"/>
            <w:noWrap/>
            <w:vAlign w:val="center"/>
            <w:hideMark/>
          </w:tcPr>
          <w:p w:rsidR="00A41461" w:rsidRPr="00C36E9D" w:rsidRDefault="00561CAD" w:rsidP="00AB0955">
            <w:pPr>
              <w:spacing w:line="276" w:lineRule="auto"/>
              <w:jc w:val="right"/>
              <w:rPr>
                <w:i/>
                <w:u w:val="single"/>
              </w:rPr>
            </w:pPr>
            <w:r w:rsidRPr="00561CAD">
              <w:rPr>
                <w:i/>
                <w:color w:val="000000"/>
                <w:u w:val="single"/>
              </w:rPr>
              <w:t>40,589,896.71</w:t>
            </w:r>
          </w:p>
        </w:tc>
      </w:tr>
      <w:tr w:rsidR="00A41461" w:rsidRPr="00C36E9D" w:rsidTr="00AB2FDC">
        <w:trPr>
          <w:trHeight w:val="303"/>
        </w:trPr>
        <w:tc>
          <w:tcPr>
            <w:tcW w:w="4900" w:type="dxa"/>
            <w:tcBorders>
              <w:top w:val="nil"/>
              <w:left w:val="nil"/>
              <w:bottom w:val="nil"/>
              <w:right w:val="nil"/>
            </w:tcBorders>
            <w:shd w:val="clear" w:color="auto" w:fill="auto"/>
            <w:noWrap/>
            <w:vAlign w:val="center"/>
            <w:hideMark/>
          </w:tcPr>
          <w:p w:rsidR="00A41461" w:rsidRPr="00C36E9D" w:rsidRDefault="00A41461" w:rsidP="00AB0955">
            <w:pPr>
              <w:spacing w:line="276" w:lineRule="auto"/>
              <w:jc w:val="both"/>
              <w:rPr>
                <w:b/>
                <w:bCs/>
                <w:i/>
              </w:rPr>
            </w:pPr>
            <w:r w:rsidRPr="00C36E9D">
              <w:rPr>
                <w:b/>
                <w:bCs/>
                <w:i/>
              </w:rPr>
              <w:t>Total Bienes Intangibles</w:t>
            </w:r>
            <w:r w:rsidR="00AB2FDC">
              <w:rPr>
                <w:b/>
                <w:bCs/>
                <w:i/>
              </w:rPr>
              <w:t xml:space="preserve"> - Inicial</w:t>
            </w:r>
          </w:p>
        </w:tc>
        <w:tc>
          <w:tcPr>
            <w:tcW w:w="1810" w:type="dxa"/>
            <w:tcBorders>
              <w:top w:val="nil"/>
              <w:left w:val="nil"/>
              <w:right w:val="nil"/>
            </w:tcBorders>
            <w:shd w:val="clear" w:color="auto" w:fill="auto"/>
            <w:noWrap/>
            <w:vAlign w:val="center"/>
            <w:hideMark/>
          </w:tcPr>
          <w:p w:rsidR="00A41461" w:rsidRPr="00792E3C" w:rsidRDefault="00AB2FDC" w:rsidP="00AB0955">
            <w:pPr>
              <w:spacing w:line="276" w:lineRule="auto"/>
              <w:jc w:val="right"/>
              <w:rPr>
                <w:b/>
                <w:i/>
                <w:highlight w:val="yellow"/>
              </w:rPr>
            </w:pPr>
            <w:r w:rsidRPr="00AB2FDC">
              <w:rPr>
                <w:b/>
                <w:i/>
              </w:rPr>
              <w:t>41,299,227.16</w:t>
            </w:r>
          </w:p>
        </w:tc>
        <w:tc>
          <w:tcPr>
            <w:tcW w:w="1712" w:type="dxa"/>
            <w:tcBorders>
              <w:top w:val="nil"/>
              <w:left w:val="nil"/>
              <w:right w:val="nil"/>
            </w:tcBorders>
            <w:shd w:val="clear" w:color="auto" w:fill="auto"/>
            <w:noWrap/>
            <w:vAlign w:val="center"/>
            <w:hideMark/>
          </w:tcPr>
          <w:p w:rsidR="00A41461" w:rsidRPr="00C36E9D" w:rsidRDefault="004D220B" w:rsidP="00AB0955">
            <w:pPr>
              <w:spacing w:line="276" w:lineRule="auto"/>
              <w:jc w:val="right"/>
              <w:rPr>
                <w:b/>
                <w:i/>
              </w:rPr>
            </w:pPr>
            <w:r w:rsidRPr="004D220B">
              <w:rPr>
                <w:b/>
                <w:i/>
                <w:color w:val="000000"/>
              </w:rPr>
              <w:t>42,235,113.87</w:t>
            </w:r>
          </w:p>
        </w:tc>
      </w:tr>
      <w:tr w:rsidR="009C131A" w:rsidRPr="00C36E9D" w:rsidTr="00AB0955">
        <w:trPr>
          <w:trHeight w:val="303"/>
        </w:trPr>
        <w:tc>
          <w:tcPr>
            <w:tcW w:w="4900" w:type="dxa"/>
            <w:tcBorders>
              <w:top w:val="nil"/>
              <w:left w:val="nil"/>
              <w:bottom w:val="nil"/>
              <w:right w:val="nil"/>
            </w:tcBorders>
            <w:shd w:val="clear" w:color="auto" w:fill="auto"/>
            <w:noWrap/>
            <w:vAlign w:val="center"/>
          </w:tcPr>
          <w:p w:rsidR="009C131A" w:rsidRPr="00C36E9D" w:rsidRDefault="009C131A" w:rsidP="00AB2FDC">
            <w:pPr>
              <w:jc w:val="both"/>
              <w:rPr>
                <w:b/>
                <w:bCs/>
                <w:i/>
              </w:rPr>
            </w:pPr>
            <w:r>
              <w:rPr>
                <w:b/>
                <w:bCs/>
                <w:i/>
              </w:rPr>
              <w:t>Mas</w:t>
            </w:r>
          </w:p>
        </w:tc>
        <w:tc>
          <w:tcPr>
            <w:tcW w:w="1810" w:type="dxa"/>
            <w:tcBorders>
              <w:top w:val="nil"/>
              <w:left w:val="nil"/>
              <w:bottom w:val="nil"/>
              <w:right w:val="nil"/>
            </w:tcBorders>
            <w:shd w:val="clear" w:color="auto" w:fill="auto"/>
            <w:noWrap/>
            <w:vAlign w:val="center"/>
          </w:tcPr>
          <w:p w:rsidR="009C131A" w:rsidRPr="00AB2FDC" w:rsidRDefault="009C131A" w:rsidP="00AB0955">
            <w:pPr>
              <w:jc w:val="right"/>
              <w:rPr>
                <w:b/>
                <w:bCs/>
                <w:i/>
              </w:rPr>
            </w:pPr>
          </w:p>
        </w:tc>
        <w:tc>
          <w:tcPr>
            <w:tcW w:w="1712" w:type="dxa"/>
            <w:tcBorders>
              <w:top w:val="nil"/>
              <w:left w:val="nil"/>
              <w:bottom w:val="nil"/>
              <w:right w:val="nil"/>
            </w:tcBorders>
            <w:shd w:val="clear" w:color="auto" w:fill="auto"/>
            <w:noWrap/>
            <w:vAlign w:val="center"/>
          </w:tcPr>
          <w:p w:rsidR="009C131A" w:rsidRPr="00AB2FDC" w:rsidRDefault="009C131A" w:rsidP="00AB0955">
            <w:pPr>
              <w:jc w:val="right"/>
              <w:rPr>
                <w:b/>
                <w:bCs/>
                <w:i/>
              </w:rPr>
            </w:pPr>
          </w:p>
        </w:tc>
      </w:tr>
      <w:tr w:rsidR="009C131A" w:rsidRPr="00C36E9D" w:rsidTr="00AB0955">
        <w:trPr>
          <w:trHeight w:val="303"/>
        </w:trPr>
        <w:tc>
          <w:tcPr>
            <w:tcW w:w="4900" w:type="dxa"/>
            <w:tcBorders>
              <w:top w:val="nil"/>
              <w:left w:val="nil"/>
              <w:bottom w:val="nil"/>
              <w:right w:val="nil"/>
            </w:tcBorders>
            <w:shd w:val="clear" w:color="auto" w:fill="auto"/>
            <w:noWrap/>
            <w:vAlign w:val="center"/>
          </w:tcPr>
          <w:p w:rsidR="009C131A" w:rsidRPr="009C131A" w:rsidRDefault="009C131A" w:rsidP="00AB2FDC">
            <w:pPr>
              <w:jc w:val="both"/>
              <w:rPr>
                <w:bCs/>
                <w:i/>
              </w:rPr>
            </w:pPr>
            <w:r w:rsidRPr="009C131A">
              <w:rPr>
                <w:bCs/>
                <w:i/>
              </w:rPr>
              <w:t xml:space="preserve">Adquisición de Licencias </w:t>
            </w:r>
          </w:p>
        </w:tc>
        <w:tc>
          <w:tcPr>
            <w:tcW w:w="1810" w:type="dxa"/>
            <w:tcBorders>
              <w:top w:val="nil"/>
              <w:left w:val="nil"/>
              <w:bottom w:val="nil"/>
              <w:right w:val="nil"/>
            </w:tcBorders>
            <w:shd w:val="clear" w:color="auto" w:fill="auto"/>
            <w:noWrap/>
            <w:vAlign w:val="center"/>
          </w:tcPr>
          <w:p w:rsidR="009C131A" w:rsidRPr="008667B9" w:rsidRDefault="009C131A" w:rsidP="00AB0955">
            <w:pPr>
              <w:jc w:val="right"/>
              <w:rPr>
                <w:bCs/>
                <w:i/>
              </w:rPr>
            </w:pPr>
            <w:r w:rsidRPr="008667B9">
              <w:rPr>
                <w:bCs/>
                <w:i/>
              </w:rPr>
              <w:t>0.00</w:t>
            </w:r>
          </w:p>
        </w:tc>
        <w:tc>
          <w:tcPr>
            <w:tcW w:w="1712" w:type="dxa"/>
            <w:tcBorders>
              <w:top w:val="nil"/>
              <w:left w:val="nil"/>
              <w:bottom w:val="nil"/>
              <w:right w:val="nil"/>
            </w:tcBorders>
            <w:shd w:val="clear" w:color="auto" w:fill="auto"/>
            <w:noWrap/>
            <w:vAlign w:val="center"/>
          </w:tcPr>
          <w:p w:rsidR="009C131A" w:rsidRPr="008667B9" w:rsidRDefault="009C131A" w:rsidP="00AB0955">
            <w:pPr>
              <w:jc w:val="right"/>
              <w:rPr>
                <w:bCs/>
                <w:i/>
              </w:rPr>
            </w:pPr>
            <w:r w:rsidRPr="008667B9">
              <w:rPr>
                <w:bCs/>
                <w:i/>
              </w:rPr>
              <w:t>1,261,746.89</w:t>
            </w:r>
          </w:p>
        </w:tc>
      </w:tr>
      <w:tr w:rsidR="00AB2FDC" w:rsidRPr="00C36E9D" w:rsidTr="00AB0955">
        <w:trPr>
          <w:trHeight w:val="303"/>
        </w:trPr>
        <w:tc>
          <w:tcPr>
            <w:tcW w:w="4900" w:type="dxa"/>
            <w:tcBorders>
              <w:top w:val="nil"/>
              <w:left w:val="nil"/>
              <w:bottom w:val="nil"/>
              <w:right w:val="nil"/>
            </w:tcBorders>
            <w:shd w:val="clear" w:color="auto" w:fill="auto"/>
            <w:noWrap/>
            <w:vAlign w:val="center"/>
          </w:tcPr>
          <w:p w:rsidR="00AB2FDC" w:rsidRPr="00C36E9D" w:rsidRDefault="00AB2FDC" w:rsidP="00AB2FDC">
            <w:pPr>
              <w:jc w:val="both"/>
              <w:rPr>
                <w:b/>
                <w:bCs/>
                <w:i/>
              </w:rPr>
            </w:pPr>
            <w:r w:rsidRPr="00C36E9D">
              <w:rPr>
                <w:b/>
                <w:bCs/>
                <w:i/>
              </w:rPr>
              <w:t xml:space="preserve">Menos </w:t>
            </w:r>
          </w:p>
        </w:tc>
        <w:tc>
          <w:tcPr>
            <w:tcW w:w="1810" w:type="dxa"/>
            <w:tcBorders>
              <w:top w:val="nil"/>
              <w:left w:val="nil"/>
              <w:bottom w:val="nil"/>
              <w:right w:val="nil"/>
            </w:tcBorders>
            <w:shd w:val="clear" w:color="auto" w:fill="auto"/>
            <w:noWrap/>
            <w:vAlign w:val="center"/>
          </w:tcPr>
          <w:p w:rsidR="00AB2FDC" w:rsidRPr="00AB2FDC" w:rsidRDefault="00AB2FDC" w:rsidP="00AB0955">
            <w:pPr>
              <w:jc w:val="right"/>
              <w:rPr>
                <w:b/>
                <w:bCs/>
                <w:i/>
              </w:rPr>
            </w:pPr>
          </w:p>
        </w:tc>
        <w:tc>
          <w:tcPr>
            <w:tcW w:w="1712" w:type="dxa"/>
            <w:tcBorders>
              <w:top w:val="nil"/>
              <w:left w:val="nil"/>
              <w:bottom w:val="nil"/>
              <w:right w:val="nil"/>
            </w:tcBorders>
            <w:shd w:val="clear" w:color="auto" w:fill="auto"/>
            <w:noWrap/>
            <w:vAlign w:val="center"/>
          </w:tcPr>
          <w:p w:rsidR="00AB2FDC" w:rsidRPr="00AB2FDC" w:rsidRDefault="00AB2FDC" w:rsidP="00AB0955">
            <w:pPr>
              <w:jc w:val="right"/>
              <w:rPr>
                <w:b/>
                <w:bCs/>
                <w:i/>
              </w:rPr>
            </w:pPr>
          </w:p>
        </w:tc>
      </w:tr>
      <w:tr w:rsidR="00A41461" w:rsidRPr="00C36E9D" w:rsidTr="00AB0955">
        <w:trPr>
          <w:trHeight w:val="303"/>
        </w:trPr>
        <w:tc>
          <w:tcPr>
            <w:tcW w:w="4900" w:type="dxa"/>
            <w:tcBorders>
              <w:top w:val="nil"/>
              <w:left w:val="nil"/>
              <w:bottom w:val="nil"/>
              <w:right w:val="nil"/>
            </w:tcBorders>
            <w:shd w:val="clear" w:color="auto" w:fill="auto"/>
            <w:noWrap/>
            <w:vAlign w:val="center"/>
          </w:tcPr>
          <w:p w:rsidR="00A41461" w:rsidRPr="00AB2FDC" w:rsidRDefault="00A41461" w:rsidP="00AB2FDC">
            <w:pPr>
              <w:jc w:val="both"/>
              <w:rPr>
                <w:bCs/>
                <w:i/>
              </w:rPr>
            </w:pPr>
            <w:proofErr w:type="spellStart"/>
            <w:r w:rsidRPr="00AB2FDC">
              <w:rPr>
                <w:bCs/>
                <w:i/>
              </w:rPr>
              <w:t>Deprec</w:t>
            </w:r>
            <w:proofErr w:type="spellEnd"/>
            <w:r w:rsidRPr="00AB2FDC">
              <w:rPr>
                <w:bCs/>
                <w:i/>
              </w:rPr>
              <w:t xml:space="preserve">. </w:t>
            </w:r>
            <w:proofErr w:type="spellStart"/>
            <w:r w:rsidRPr="00AB2FDC">
              <w:rPr>
                <w:bCs/>
                <w:i/>
              </w:rPr>
              <w:t>Acum</w:t>
            </w:r>
            <w:proofErr w:type="spellEnd"/>
            <w:r w:rsidRPr="00AB2FDC">
              <w:rPr>
                <w:bCs/>
                <w:i/>
              </w:rPr>
              <w:t xml:space="preserve">. </w:t>
            </w:r>
            <w:proofErr w:type="gramStart"/>
            <w:r w:rsidRPr="00AB2FDC">
              <w:rPr>
                <w:bCs/>
                <w:i/>
              </w:rPr>
              <w:t>de</w:t>
            </w:r>
            <w:proofErr w:type="gramEnd"/>
            <w:r w:rsidRPr="00AB2FDC">
              <w:rPr>
                <w:bCs/>
                <w:i/>
              </w:rPr>
              <w:t xml:space="preserve"> </w:t>
            </w:r>
            <w:r w:rsidR="00AB2FDC" w:rsidRPr="00AB2FDC">
              <w:rPr>
                <w:bCs/>
                <w:i/>
              </w:rPr>
              <w:t>Programa de Comp.</w:t>
            </w:r>
            <w:r w:rsidRPr="00AB2FDC">
              <w:rPr>
                <w:bCs/>
                <w:i/>
              </w:rPr>
              <w:t xml:space="preserve">  </w:t>
            </w:r>
          </w:p>
        </w:tc>
        <w:tc>
          <w:tcPr>
            <w:tcW w:w="1810" w:type="dxa"/>
            <w:tcBorders>
              <w:top w:val="nil"/>
              <w:left w:val="nil"/>
              <w:bottom w:val="nil"/>
              <w:right w:val="nil"/>
            </w:tcBorders>
            <w:shd w:val="clear" w:color="auto" w:fill="auto"/>
            <w:noWrap/>
            <w:vAlign w:val="center"/>
          </w:tcPr>
          <w:p w:rsidR="00A41461" w:rsidRPr="00AB2FDC" w:rsidRDefault="00A41461" w:rsidP="00AB0955">
            <w:pPr>
              <w:jc w:val="right"/>
              <w:rPr>
                <w:bCs/>
                <w:i/>
                <w:highlight w:val="yellow"/>
              </w:rPr>
            </w:pPr>
            <w:r w:rsidRPr="00AB2FDC">
              <w:rPr>
                <w:bCs/>
                <w:i/>
              </w:rPr>
              <w:t xml:space="preserve">   </w:t>
            </w:r>
            <w:r w:rsidR="00561CAD">
              <w:rPr>
                <w:bCs/>
                <w:i/>
              </w:rPr>
              <w:t>(</w:t>
            </w:r>
            <w:r w:rsidR="00AB2FDC" w:rsidRPr="00AB2FDC">
              <w:rPr>
                <w:bCs/>
                <w:i/>
              </w:rPr>
              <w:t>292,474.80</w:t>
            </w:r>
            <w:r w:rsidR="00561CAD">
              <w:rPr>
                <w:bCs/>
                <w:i/>
              </w:rPr>
              <w:t>)</w:t>
            </w:r>
          </w:p>
        </w:tc>
        <w:tc>
          <w:tcPr>
            <w:tcW w:w="1712" w:type="dxa"/>
            <w:tcBorders>
              <w:top w:val="nil"/>
              <w:left w:val="nil"/>
              <w:bottom w:val="nil"/>
              <w:right w:val="nil"/>
            </w:tcBorders>
            <w:shd w:val="clear" w:color="auto" w:fill="auto"/>
            <w:noWrap/>
            <w:vAlign w:val="center"/>
          </w:tcPr>
          <w:p w:rsidR="00A41461" w:rsidRPr="00AB2FDC" w:rsidRDefault="00A41461" w:rsidP="00AB0955">
            <w:pPr>
              <w:jc w:val="right"/>
              <w:rPr>
                <w:bCs/>
                <w:i/>
              </w:rPr>
            </w:pPr>
            <w:r w:rsidRPr="00AB2FDC">
              <w:rPr>
                <w:bCs/>
                <w:i/>
              </w:rPr>
              <w:t xml:space="preserve">  </w:t>
            </w:r>
            <w:r w:rsidR="00561CAD">
              <w:rPr>
                <w:bCs/>
                <w:i/>
              </w:rPr>
              <w:t>(</w:t>
            </w:r>
            <w:r w:rsidR="004D220B" w:rsidRPr="004D220B">
              <w:rPr>
                <w:bCs/>
                <w:i/>
              </w:rPr>
              <w:t>292,474.80</w:t>
            </w:r>
            <w:r w:rsidR="00561CAD">
              <w:rPr>
                <w:bCs/>
                <w:i/>
              </w:rPr>
              <w:t>)</w:t>
            </w:r>
          </w:p>
        </w:tc>
      </w:tr>
      <w:tr w:rsidR="00AB2FDC" w:rsidRPr="00C36E9D" w:rsidTr="00AB0955">
        <w:trPr>
          <w:trHeight w:val="303"/>
        </w:trPr>
        <w:tc>
          <w:tcPr>
            <w:tcW w:w="4900" w:type="dxa"/>
            <w:tcBorders>
              <w:top w:val="nil"/>
              <w:left w:val="nil"/>
              <w:bottom w:val="nil"/>
              <w:right w:val="nil"/>
            </w:tcBorders>
            <w:shd w:val="clear" w:color="auto" w:fill="auto"/>
            <w:noWrap/>
            <w:vAlign w:val="center"/>
          </w:tcPr>
          <w:p w:rsidR="00AB2FDC" w:rsidRPr="00AB2FDC" w:rsidRDefault="004D220B" w:rsidP="00AB2FDC">
            <w:pPr>
              <w:jc w:val="both"/>
              <w:rPr>
                <w:bCs/>
                <w:i/>
              </w:rPr>
            </w:pPr>
            <w:r>
              <w:rPr>
                <w:bCs/>
                <w:i/>
              </w:rPr>
              <w:t xml:space="preserve">Amortización </w:t>
            </w:r>
            <w:proofErr w:type="spellStart"/>
            <w:r>
              <w:rPr>
                <w:bCs/>
                <w:i/>
              </w:rPr>
              <w:t>Acum</w:t>
            </w:r>
            <w:proofErr w:type="spellEnd"/>
            <w:r>
              <w:rPr>
                <w:bCs/>
                <w:i/>
              </w:rPr>
              <w:t xml:space="preserve">. </w:t>
            </w:r>
            <w:proofErr w:type="gramStart"/>
            <w:r>
              <w:rPr>
                <w:bCs/>
                <w:i/>
              </w:rPr>
              <w:t>d</w:t>
            </w:r>
            <w:r w:rsidR="00AB2FDC" w:rsidRPr="00AB2FDC">
              <w:rPr>
                <w:bCs/>
                <w:i/>
              </w:rPr>
              <w:t>e</w:t>
            </w:r>
            <w:proofErr w:type="gramEnd"/>
            <w:r w:rsidR="00AB2FDC" w:rsidRPr="00AB2FDC">
              <w:rPr>
                <w:bCs/>
                <w:i/>
              </w:rPr>
              <w:t xml:space="preserve"> Licencias de Comp</w:t>
            </w:r>
            <w:r>
              <w:rPr>
                <w:bCs/>
                <w:i/>
              </w:rPr>
              <w:t>.</w:t>
            </w:r>
          </w:p>
        </w:tc>
        <w:tc>
          <w:tcPr>
            <w:tcW w:w="1810" w:type="dxa"/>
            <w:tcBorders>
              <w:top w:val="nil"/>
              <w:left w:val="nil"/>
              <w:bottom w:val="nil"/>
              <w:right w:val="nil"/>
            </w:tcBorders>
            <w:shd w:val="clear" w:color="auto" w:fill="auto"/>
            <w:noWrap/>
            <w:vAlign w:val="center"/>
          </w:tcPr>
          <w:p w:rsidR="00AB2FDC" w:rsidRPr="00AB2FDC" w:rsidRDefault="00561CAD" w:rsidP="00060FC3">
            <w:pPr>
              <w:jc w:val="right"/>
              <w:rPr>
                <w:bCs/>
                <w:i/>
              </w:rPr>
            </w:pPr>
            <w:r>
              <w:rPr>
                <w:bCs/>
                <w:i/>
              </w:rPr>
              <w:t>(</w:t>
            </w:r>
            <w:r w:rsidR="00AB2FDC" w:rsidRPr="00AB2FDC">
              <w:rPr>
                <w:bCs/>
                <w:i/>
              </w:rPr>
              <w:t>516,778.07</w:t>
            </w:r>
            <w:r>
              <w:rPr>
                <w:bCs/>
                <w:i/>
              </w:rPr>
              <w:t>)</w:t>
            </w:r>
          </w:p>
        </w:tc>
        <w:tc>
          <w:tcPr>
            <w:tcW w:w="1712" w:type="dxa"/>
            <w:tcBorders>
              <w:top w:val="nil"/>
              <w:left w:val="nil"/>
              <w:bottom w:val="nil"/>
              <w:right w:val="nil"/>
            </w:tcBorders>
            <w:shd w:val="clear" w:color="auto" w:fill="auto"/>
            <w:noWrap/>
            <w:vAlign w:val="center"/>
          </w:tcPr>
          <w:p w:rsidR="00AB2FDC" w:rsidRPr="00AB2FDC" w:rsidRDefault="00561CAD" w:rsidP="00060FC3">
            <w:pPr>
              <w:jc w:val="right"/>
              <w:rPr>
                <w:bCs/>
                <w:i/>
              </w:rPr>
            </w:pPr>
            <w:r>
              <w:rPr>
                <w:bCs/>
                <w:i/>
              </w:rPr>
              <w:t>(</w:t>
            </w:r>
            <w:r w:rsidR="004D220B" w:rsidRPr="004D220B">
              <w:rPr>
                <w:bCs/>
                <w:i/>
              </w:rPr>
              <w:t>854,928.62</w:t>
            </w:r>
            <w:r>
              <w:rPr>
                <w:bCs/>
                <w:i/>
              </w:rPr>
              <w:t>)</w:t>
            </w:r>
          </w:p>
        </w:tc>
      </w:tr>
      <w:tr w:rsidR="009C131A" w:rsidRPr="00C36E9D" w:rsidTr="008667B9">
        <w:trPr>
          <w:trHeight w:val="303"/>
        </w:trPr>
        <w:tc>
          <w:tcPr>
            <w:tcW w:w="4900" w:type="dxa"/>
            <w:tcBorders>
              <w:top w:val="nil"/>
              <w:left w:val="nil"/>
              <w:bottom w:val="nil"/>
              <w:right w:val="nil"/>
            </w:tcBorders>
            <w:shd w:val="clear" w:color="auto" w:fill="auto"/>
            <w:noWrap/>
            <w:vAlign w:val="center"/>
          </w:tcPr>
          <w:p w:rsidR="009C131A" w:rsidRPr="008667B9" w:rsidRDefault="009C131A" w:rsidP="004D220B">
            <w:pPr>
              <w:jc w:val="both"/>
              <w:rPr>
                <w:b/>
                <w:bCs/>
                <w:i/>
              </w:rPr>
            </w:pPr>
          </w:p>
        </w:tc>
        <w:tc>
          <w:tcPr>
            <w:tcW w:w="1810" w:type="dxa"/>
            <w:tcBorders>
              <w:top w:val="nil"/>
              <w:left w:val="nil"/>
              <w:bottom w:val="nil"/>
              <w:right w:val="nil"/>
            </w:tcBorders>
            <w:shd w:val="clear" w:color="auto" w:fill="auto"/>
            <w:noWrap/>
            <w:vAlign w:val="center"/>
          </w:tcPr>
          <w:p w:rsidR="009C131A" w:rsidRPr="008667B9" w:rsidRDefault="009C131A" w:rsidP="00060FC3">
            <w:pPr>
              <w:jc w:val="right"/>
              <w:rPr>
                <w:b/>
                <w:bCs/>
                <w:i/>
                <w:u w:val="single"/>
              </w:rPr>
            </w:pPr>
          </w:p>
        </w:tc>
        <w:tc>
          <w:tcPr>
            <w:tcW w:w="1712" w:type="dxa"/>
            <w:tcBorders>
              <w:top w:val="nil"/>
              <w:left w:val="nil"/>
              <w:bottom w:val="nil"/>
              <w:right w:val="nil"/>
            </w:tcBorders>
            <w:shd w:val="clear" w:color="auto" w:fill="auto"/>
            <w:noWrap/>
            <w:vAlign w:val="center"/>
          </w:tcPr>
          <w:p w:rsidR="009C131A" w:rsidRPr="008667B9" w:rsidRDefault="009C131A" w:rsidP="00416F68">
            <w:pPr>
              <w:jc w:val="right"/>
              <w:rPr>
                <w:b/>
                <w:bCs/>
                <w:i/>
                <w:u w:val="single"/>
              </w:rPr>
            </w:pPr>
          </w:p>
        </w:tc>
      </w:tr>
      <w:tr w:rsidR="00462350" w:rsidRPr="00C36E9D" w:rsidTr="008667B9">
        <w:trPr>
          <w:trHeight w:val="303"/>
        </w:trPr>
        <w:tc>
          <w:tcPr>
            <w:tcW w:w="4900" w:type="dxa"/>
            <w:tcBorders>
              <w:top w:val="nil"/>
              <w:left w:val="nil"/>
              <w:bottom w:val="nil"/>
              <w:right w:val="nil"/>
            </w:tcBorders>
            <w:shd w:val="clear" w:color="auto" w:fill="auto"/>
            <w:noWrap/>
            <w:vAlign w:val="center"/>
          </w:tcPr>
          <w:p w:rsidR="00462350" w:rsidRPr="008667B9" w:rsidRDefault="008667B9" w:rsidP="008667B9">
            <w:pPr>
              <w:rPr>
                <w:b/>
                <w:i/>
              </w:rPr>
            </w:pPr>
            <w:r w:rsidRPr="008667B9">
              <w:rPr>
                <w:b/>
                <w:i/>
              </w:rPr>
              <w:t>Ajustes y Reclasificaciones</w:t>
            </w:r>
          </w:p>
        </w:tc>
        <w:tc>
          <w:tcPr>
            <w:tcW w:w="1810" w:type="dxa"/>
            <w:tcBorders>
              <w:top w:val="nil"/>
              <w:left w:val="nil"/>
              <w:bottom w:val="nil"/>
              <w:right w:val="nil"/>
            </w:tcBorders>
            <w:shd w:val="clear" w:color="auto" w:fill="auto"/>
            <w:noWrap/>
            <w:vAlign w:val="center"/>
          </w:tcPr>
          <w:p w:rsidR="00462350" w:rsidRPr="008667B9" w:rsidRDefault="00462350" w:rsidP="00060FC3">
            <w:pPr>
              <w:jc w:val="right"/>
              <w:rPr>
                <w:b/>
                <w:bCs/>
                <w:i/>
                <w:u w:val="single"/>
              </w:rPr>
            </w:pPr>
          </w:p>
        </w:tc>
        <w:tc>
          <w:tcPr>
            <w:tcW w:w="1712" w:type="dxa"/>
            <w:tcBorders>
              <w:top w:val="nil"/>
              <w:left w:val="nil"/>
              <w:bottom w:val="nil"/>
              <w:right w:val="nil"/>
            </w:tcBorders>
            <w:shd w:val="clear" w:color="auto" w:fill="auto"/>
            <w:noWrap/>
            <w:vAlign w:val="center"/>
          </w:tcPr>
          <w:p w:rsidR="00462350" w:rsidRPr="008667B9" w:rsidRDefault="00462350" w:rsidP="00416F68">
            <w:pPr>
              <w:jc w:val="right"/>
              <w:rPr>
                <w:b/>
                <w:bCs/>
                <w:i/>
                <w:u w:val="single"/>
              </w:rPr>
            </w:pPr>
          </w:p>
        </w:tc>
      </w:tr>
      <w:tr w:rsidR="008667B9" w:rsidRPr="00C36E9D" w:rsidTr="008667B9">
        <w:trPr>
          <w:trHeight w:val="303"/>
        </w:trPr>
        <w:tc>
          <w:tcPr>
            <w:tcW w:w="4900" w:type="dxa"/>
            <w:tcBorders>
              <w:top w:val="nil"/>
              <w:left w:val="nil"/>
              <w:bottom w:val="nil"/>
              <w:right w:val="nil"/>
            </w:tcBorders>
            <w:shd w:val="clear" w:color="auto" w:fill="auto"/>
            <w:noWrap/>
            <w:vAlign w:val="center"/>
          </w:tcPr>
          <w:p w:rsidR="008667B9" w:rsidRPr="008667B9" w:rsidRDefault="008667B9" w:rsidP="008667B9">
            <w:pPr>
              <w:jc w:val="both"/>
              <w:rPr>
                <w:bCs/>
                <w:i/>
              </w:rPr>
            </w:pPr>
            <w:r w:rsidRPr="008667B9">
              <w:rPr>
                <w:bCs/>
                <w:i/>
              </w:rPr>
              <w:t>Ajuste de Programas de Cómputos</w:t>
            </w:r>
          </w:p>
        </w:tc>
        <w:tc>
          <w:tcPr>
            <w:tcW w:w="1810" w:type="dxa"/>
            <w:tcBorders>
              <w:top w:val="nil"/>
              <w:left w:val="nil"/>
              <w:bottom w:val="nil"/>
              <w:right w:val="nil"/>
            </w:tcBorders>
            <w:shd w:val="clear" w:color="auto" w:fill="auto"/>
            <w:noWrap/>
            <w:vAlign w:val="center"/>
          </w:tcPr>
          <w:p w:rsidR="008667B9" w:rsidRPr="008667B9" w:rsidRDefault="008667B9" w:rsidP="00060FC3">
            <w:pPr>
              <w:jc w:val="right"/>
              <w:rPr>
                <w:bCs/>
                <w:i/>
              </w:rPr>
            </w:pPr>
            <w:r w:rsidRPr="008667B9">
              <w:rPr>
                <w:bCs/>
                <w:i/>
              </w:rPr>
              <w:t>0.00</w:t>
            </w:r>
          </w:p>
        </w:tc>
        <w:tc>
          <w:tcPr>
            <w:tcW w:w="1712" w:type="dxa"/>
            <w:tcBorders>
              <w:top w:val="nil"/>
              <w:left w:val="nil"/>
              <w:bottom w:val="nil"/>
              <w:right w:val="nil"/>
            </w:tcBorders>
            <w:shd w:val="clear" w:color="auto" w:fill="auto"/>
            <w:noWrap/>
            <w:vAlign w:val="center"/>
          </w:tcPr>
          <w:p w:rsidR="008667B9" w:rsidRPr="008667B9" w:rsidRDefault="008667B9" w:rsidP="009C131A">
            <w:pPr>
              <w:jc w:val="right"/>
              <w:rPr>
                <w:bCs/>
                <w:i/>
              </w:rPr>
            </w:pPr>
            <w:r w:rsidRPr="008667B9">
              <w:rPr>
                <w:bCs/>
                <w:i/>
              </w:rPr>
              <w:t>(670,292.16)</w:t>
            </w:r>
          </w:p>
        </w:tc>
      </w:tr>
      <w:tr w:rsidR="00AB2FDC" w:rsidRPr="00C36E9D" w:rsidTr="008667B9">
        <w:trPr>
          <w:trHeight w:val="303"/>
        </w:trPr>
        <w:tc>
          <w:tcPr>
            <w:tcW w:w="4900" w:type="dxa"/>
            <w:tcBorders>
              <w:top w:val="nil"/>
              <w:left w:val="nil"/>
              <w:bottom w:val="nil"/>
              <w:right w:val="nil"/>
            </w:tcBorders>
            <w:shd w:val="clear" w:color="auto" w:fill="auto"/>
            <w:noWrap/>
            <w:vAlign w:val="center"/>
          </w:tcPr>
          <w:p w:rsidR="00AB2FDC" w:rsidRPr="008667B9" w:rsidRDefault="00847296" w:rsidP="004D220B">
            <w:pPr>
              <w:jc w:val="both"/>
              <w:rPr>
                <w:bCs/>
                <w:i/>
              </w:rPr>
            </w:pPr>
            <w:r w:rsidRPr="008667B9">
              <w:rPr>
                <w:bCs/>
                <w:i/>
              </w:rPr>
              <w:t>Reclasificación de Registros (Licencias a C/P)</w:t>
            </w:r>
          </w:p>
        </w:tc>
        <w:tc>
          <w:tcPr>
            <w:tcW w:w="1810" w:type="dxa"/>
            <w:tcBorders>
              <w:top w:val="nil"/>
              <w:left w:val="nil"/>
              <w:bottom w:val="nil"/>
              <w:right w:val="nil"/>
            </w:tcBorders>
            <w:shd w:val="clear" w:color="auto" w:fill="auto"/>
            <w:noWrap/>
            <w:vAlign w:val="center"/>
          </w:tcPr>
          <w:p w:rsidR="00AB2FDC" w:rsidRPr="008667B9" w:rsidRDefault="00847296" w:rsidP="00060FC3">
            <w:pPr>
              <w:jc w:val="right"/>
              <w:rPr>
                <w:bCs/>
                <w:i/>
                <w:u w:val="single"/>
              </w:rPr>
            </w:pPr>
            <w:r w:rsidRPr="008667B9">
              <w:rPr>
                <w:bCs/>
                <w:i/>
                <w:u w:val="single"/>
              </w:rPr>
              <w:t xml:space="preserve">  (</w:t>
            </w:r>
            <w:r w:rsidR="00AB2FDC" w:rsidRPr="008667B9">
              <w:rPr>
                <w:bCs/>
                <w:i/>
                <w:u w:val="single"/>
              </w:rPr>
              <w:t>1,085,857.31</w:t>
            </w:r>
            <w:r w:rsidRPr="008667B9">
              <w:rPr>
                <w:bCs/>
                <w:i/>
                <w:u w:val="single"/>
              </w:rPr>
              <w:t>)</w:t>
            </w:r>
          </w:p>
        </w:tc>
        <w:tc>
          <w:tcPr>
            <w:tcW w:w="1712" w:type="dxa"/>
            <w:tcBorders>
              <w:top w:val="nil"/>
              <w:left w:val="nil"/>
              <w:bottom w:val="nil"/>
              <w:right w:val="nil"/>
            </w:tcBorders>
            <w:shd w:val="clear" w:color="auto" w:fill="auto"/>
            <w:noWrap/>
            <w:vAlign w:val="center"/>
          </w:tcPr>
          <w:p w:rsidR="00AB2FDC" w:rsidRPr="008667B9" w:rsidRDefault="00847296" w:rsidP="009C131A">
            <w:pPr>
              <w:jc w:val="right"/>
              <w:rPr>
                <w:bCs/>
                <w:i/>
                <w:u w:val="single"/>
              </w:rPr>
            </w:pPr>
            <w:r w:rsidRPr="008667B9">
              <w:rPr>
                <w:bCs/>
                <w:i/>
                <w:u w:val="single"/>
              </w:rPr>
              <w:t xml:space="preserve">  </w:t>
            </w:r>
            <w:r w:rsidR="008667B9" w:rsidRPr="008667B9">
              <w:rPr>
                <w:bCs/>
                <w:i/>
                <w:u w:val="single"/>
              </w:rPr>
              <w:t xml:space="preserve">              </w:t>
            </w:r>
            <w:r w:rsidR="009C131A" w:rsidRPr="008667B9">
              <w:rPr>
                <w:bCs/>
                <w:i/>
                <w:u w:val="single"/>
              </w:rPr>
              <w:t>0</w:t>
            </w:r>
            <w:r w:rsidR="008667B9" w:rsidRPr="008667B9">
              <w:rPr>
                <w:bCs/>
                <w:i/>
                <w:u w:val="single"/>
              </w:rPr>
              <w:t>.00</w:t>
            </w:r>
          </w:p>
        </w:tc>
      </w:tr>
      <w:tr w:rsidR="00A41461" w:rsidRPr="002E6615" w:rsidTr="00AB0955">
        <w:trPr>
          <w:trHeight w:val="303"/>
        </w:trPr>
        <w:tc>
          <w:tcPr>
            <w:tcW w:w="4900" w:type="dxa"/>
            <w:tcBorders>
              <w:top w:val="nil"/>
              <w:left w:val="nil"/>
              <w:bottom w:val="nil"/>
              <w:right w:val="nil"/>
            </w:tcBorders>
            <w:shd w:val="clear" w:color="auto" w:fill="auto"/>
            <w:noWrap/>
            <w:vAlign w:val="center"/>
          </w:tcPr>
          <w:p w:rsidR="00A41461" w:rsidRPr="00C36E9D" w:rsidRDefault="00561CAD" w:rsidP="00AB0955">
            <w:pPr>
              <w:jc w:val="both"/>
              <w:rPr>
                <w:b/>
                <w:bCs/>
                <w:i/>
              </w:rPr>
            </w:pPr>
            <w:r>
              <w:rPr>
                <w:b/>
                <w:bCs/>
                <w:i/>
              </w:rPr>
              <w:t>Total de Bienes Intangibles</w:t>
            </w:r>
          </w:p>
        </w:tc>
        <w:tc>
          <w:tcPr>
            <w:tcW w:w="1810" w:type="dxa"/>
            <w:tcBorders>
              <w:top w:val="nil"/>
              <w:left w:val="nil"/>
              <w:bottom w:val="nil"/>
              <w:right w:val="nil"/>
            </w:tcBorders>
            <w:shd w:val="clear" w:color="auto" w:fill="auto"/>
            <w:noWrap/>
            <w:vAlign w:val="center"/>
          </w:tcPr>
          <w:p w:rsidR="00A41461" w:rsidRPr="00792E3C" w:rsidRDefault="00A41461" w:rsidP="00AB0955">
            <w:pPr>
              <w:jc w:val="right"/>
              <w:rPr>
                <w:b/>
                <w:bCs/>
                <w:i/>
                <w:highlight w:val="yellow"/>
                <w:u w:val="double"/>
              </w:rPr>
            </w:pPr>
            <w:r>
              <w:rPr>
                <w:b/>
                <w:bCs/>
                <w:i/>
                <w:u w:val="double"/>
              </w:rPr>
              <w:t xml:space="preserve"> </w:t>
            </w:r>
            <w:r w:rsidRPr="009553C0">
              <w:rPr>
                <w:b/>
                <w:bCs/>
                <w:i/>
                <w:u w:val="double"/>
              </w:rPr>
              <w:t>39,404,116.98</w:t>
            </w:r>
          </w:p>
        </w:tc>
        <w:tc>
          <w:tcPr>
            <w:tcW w:w="1712" w:type="dxa"/>
            <w:tcBorders>
              <w:top w:val="nil"/>
              <w:left w:val="nil"/>
              <w:bottom w:val="nil"/>
              <w:right w:val="nil"/>
            </w:tcBorders>
            <w:shd w:val="clear" w:color="auto" w:fill="auto"/>
            <w:noWrap/>
            <w:vAlign w:val="center"/>
          </w:tcPr>
          <w:p w:rsidR="00A41461" w:rsidRPr="00C36E9D" w:rsidRDefault="00A41461" w:rsidP="00AB0955">
            <w:pPr>
              <w:jc w:val="right"/>
              <w:rPr>
                <w:b/>
                <w:bCs/>
                <w:i/>
                <w:u w:val="double"/>
              </w:rPr>
            </w:pPr>
            <w:r w:rsidRPr="00A42923">
              <w:rPr>
                <w:b/>
                <w:bCs/>
                <w:i/>
                <w:color w:val="000000"/>
                <w:u w:val="double"/>
              </w:rPr>
              <w:t>41,679,165.18</w:t>
            </w:r>
          </w:p>
        </w:tc>
      </w:tr>
    </w:tbl>
    <w:p w:rsidR="00B53581" w:rsidRPr="009C3BCF" w:rsidRDefault="00B53581" w:rsidP="001200B2">
      <w:pPr>
        <w:spacing w:line="360" w:lineRule="auto"/>
        <w:jc w:val="both"/>
        <w:rPr>
          <w:b/>
          <w:i/>
          <w:sz w:val="10"/>
        </w:rPr>
      </w:pPr>
    </w:p>
    <w:p w:rsidR="001033B1" w:rsidRPr="002E6615" w:rsidRDefault="00067205" w:rsidP="001200B2">
      <w:pPr>
        <w:spacing w:line="360" w:lineRule="auto"/>
        <w:jc w:val="both"/>
        <w:rPr>
          <w:b/>
          <w:i/>
          <w:sz w:val="28"/>
        </w:rPr>
      </w:pPr>
      <w:r w:rsidRPr="002E6615">
        <w:rPr>
          <w:b/>
          <w:i/>
          <w:sz w:val="28"/>
        </w:rPr>
        <w:t xml:space="preserve">Nota </w:t>
      </w:r>
      <w:r w:rsidR="006F6834">
        <w:rPr>
          <w:b/>
          <w:i/>
          <w:sz w:val="28"/>
        </w:rPr>
        <w:t>13</w:t>
      </w:r>
      <w:r w:rsidRPr="002E6615">
        <w:rPr>
          <w:b/>
          <w:i/>
          <w:sz w:val="28"/>
        </w:rPr>
        <w:t xml:space="preserve"> Otros </w:t>
      </w:r>
      <w:r w:rsidR="002C1715" w:rsidRPr="002E6615">
        <w:rPr>
          <w:b/>
          <w:i/>
          <w:sz w:val="28"/>
        </w:rPr>
        <w:t>Activos</w:t>
      </w:r>
      <w:r w:rsidRPr="002E6615">
        <w:rPr>
          <w:b/>
          <w:i/>
          <w:sz w:val="28"/>
        </w:rPr>
        <w:t xml:space="preserve"> no </w:t>
      </w:r>
      <w:r w:rsidR="006F6834" w:rsidRPr="006F6834">
        <w:rPr>
          <w:b/>
          <w:i/>
          <w:sz w:val="28"/>
        </w:rPr>
        <w:t>Financieros</w:t>
      </w:r>
    </w:p>
    <w:p w:rsidR="002905DB" w:rsidRPr="00C36E9D" w:rsidRDefault="000E0E8B" w:rsidP="000D1E79">
      <w:pPr>
        <w:spacing w:line="276" w:lineRule="auto"/>
        <w:jc w:val="both"/>
        <w:rPr>
          <w:i/>
        </w:rPr>
      </w:pPr>
      <w:r w:rsidRPr="00002042">
        <w:rPr>
          <w:bCs/>
          <w:i/>
          <w:lang w:eastAsia="es-ES"/>
        </w:rPr>
        <w:t xml:space="preserve">Al </w:t>
      </w:r>
      <w:r w:rsidR="00527060" w:rsidRPr="00527060">
        <w:rPr>
          <w:bCs/>
          <w:i/>
          <w:lang w:eastAsia="es-ES"/>
        </w:rPr>
        <w:t xml:space="preserve">30 de Junio </w:t>
      </w:r>
      <w:r w:rsidR="00A41461">
        <w:rPr>
          <w:rStyle w:val="CarCar"/>
          <w:rFonts w:ascii="Times New Roman" w:hAnsi="Times New Roman" w:cs="Times New Roman"/>
          <w:b w:val="0"/>
          <w:i/>
          <w:sz w:val="24"/>
        </w:rPr>
        <w:t xml:space="preserve">de los años </w:t>
      </w:r>
      <w:r w:rsidR="00637F80" w:rsidRPr="002E6615">
        <w:rPr>
          <w:rStyle w:val="CarCar"/>
          <w:rFonts w:ascii="Times New Roman" w:hAnsi="Times New Roman" w:cs="Times New Roman"/>
          <w:b w:val="0"/>
          <w:i/>
          <w:sz w:val="24"/>
        </w:rPr>
        <w:t>20</w:t>
      </w:r>
      <w:r w:rsidR="00637F80">
        <w:rPr>
          <w:rStyle w:val="CarCar"/>
          <w:rFonts w:ascii="Times New Roman" w:hAnsi="Times New Roman" w:cs="Times New Roman"/>
          <w:b w:val="0"/>
          <w:i/>
          <w:sz w:val="24"/>
        </w:rPr>
        <w:t>2</w:t>
      </w:r>
      <w:r w:rsidR="00A41461">
        <w:rPr>
          <w:rStyle w:val="CarCar"/>
          <w:rFonts w:ascii="Times New Roman" w:hAnsi="Times New Roman" w:cs="Times New Roman"/>
          <w:b w:val="0"/>
          <w:i/>
          <w:sz w:val="24"/>
        </w:rPr>
        <w:t xml:space="preserve">1 y </w:t>
      </w:r>
      <w:r w:rsidR="00637F80" w:rsidRPr="002E6615">
        <w:rPr>
          <w:rStyle w:val="CarCar"/>
          <w:rFonts w:ascii="Times New Roman" w:hAnsi="Times New Roman" w:cs="Times New Roman"/>
          <w:b w:val="0"/>
          <w:i/>
          <w:sz w:val="24"/>
        </w:rPr>
        <w:t>20</w:t>
      </w:r>
      <w:r w:rsidR="00A41461">
        <w:rPr>
          <w:rStyle w:val="CarCar"/>
          <w:rFonts w:ascii="Times New Roman" w:hAnsi="Times New Roman" w:cs="Times New Roman"/>
          <w:b w:val="0"/>
          <w:i/>
          <w:sz w:val="24"/>
        </w:rPr>
        <w:t>20</w:t>
      </w:r>
      <w:r w:rsidR="00772DF9" w:rsidRPr="00C36E9D">
        <w:rPr>
          <w:rStyle w:val="CarCar"/>
          <w:rFonts w:ascii="Times New Roman" w:hAnsi="Times New Roman" w:cs="Times New Roman"/>
          <w:b w:val="0"/>
          <w:i/>
          <w:sz w:val="24"/>
        </w:rPr>
        <w:t xml:space="preserve">, </w:t>
      </w:r>
      <w:r w:rsidR="00067205" w:rsidRPr="00C36E9D">
        <w:rPr>
          <w:i/>
        </w:rPr>
        <w:t>estas partidas presenta</w:t>
      </w:r>
      <w:r w:rsidR="000E20F8" w:rsidRPr="00C36E9D">
        <w:rPr>
          <w:i/>
        </w:rPr>
        <w:t xml:space="preserve">n </w:t>
      </w:r>
      <w:r w:rsidR="00AF7E4F" w:rsidRPr="00C36E9D">
        <w:rPr>
          <w:i/>
        </w:rPr>
        <w:t xml:space="preserve">balance de </w:t>
      </w:r>
      <w:r w:rsidR="00AF7E4F" w:rsidRPr="003E5DBC">
        <w:rPr>
          <w:i/>
        </w:rPr>
        <w:t>RD$</w:t>
      </w:r>
      <w:r w:rsidR="00A41461" w:rsidRPr="00A41461">
        <w:rPr>
          <w:i/>
        </w:rPr>
        <w:t>2</w:t>
      </w:r>
      <w:proofErr w:type="gramStart"/>
      <w:r w:rsidR="00A41461" w:rsidRPr="00A41461">
        <w:rPr>
          <w:i/>
        </w:rPr>
        <w:t>,637,592.97</w:t>
      </w:r>
      <w:proofErr w:type="gramEnd"/>
      <w:r w:rsidR="00A41461">
        <w:rPr>
          <w:i/>
        </w:rPr>
        <w:t xml:space="preserve"> </w:t>
      </w:r>
      <w:r w:rsidR="0054461D" w:rsidRPr="003E5DBC">
        <w:rPr>
          <w:i/>
        </w:rPr>
        <w:t>y RD$</w:t>
      </w:r>
      <w:r w:rsidR="00AE54B4" w:rsidRPr="003E5DBC">
        <w:rPr>
          <w:i/>
        </w:rPr>
        <w:t xml:space="preserve">4,925,640.95 </w:t>
      </w:r>
      <w:r w:rsidR="00067205" w:rsidRPr="003E5DBC">
        <w:rPr>
          <w:i/>
        </w:rPr>
        <w:t>respectivamente</w:t>
      </w:r>
      <w:r w:rsidR="00067205" w:rsidRPr="00C36E9D">
        <w:rPr>
          <w:i/>
        </w:rPr>
        <w:t xml:space="preserve"> y está compuesto por los siguientes rubros:</w:t>
      </w:r>
    </w:p>
    <w:p w:rsidR="003E5DBC" w:rsidRDefault="003E5DBC" w:rsidP="00767026">
      <w:pPr>
        <w:spacing w:line="360" w:lineRule="auto"/>
        <w:rPr>
          <w:b/>
          <w:i/>
          <w:sz w:val="10"/>
        </w:rPr>
      </w:pPr>
    </w:p>
    <w:p w:rsidR="00767026" w:rsidRPr="00C36E9D" w:rsidRDefault="0006303B" w:rsidP="00767026">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sidR="00C33E3C" w:rsidRPr="00C36E9D">
        <w:rPr>
          <w:b/>
          <w:i/>
        </w:rPr>
        <w:t>20</w:t>
      </w:r>
      <w:r w:rsidR="00A41461">
        <w:rPr>
          <w:b/>
          <w:i/>
        </w:rPr>
        <w:t>21</w:t>
      </w:r>
      <w:r w:rsidR="00C33E3C" w:rsidRPr="00C36E9D">
        <w:rPr>
          <w:b/>
          <w:i/>
        </w:rPr>
        <w:tab/>
        <w:t xml:space="preserve">    </w:t>
      </w:r>
      <w:r w:rsidR="00A41461">
        <w:rPr>
          <w:b/>
          <w:i/>
        </w:rPr>
        <w:t>2020</w:t>
      </w:r>
    </w:p>
    <w:tbl>
      <w:tblPr>
        <w:tblW w:w="8422" w:type="dxa"/>
        <w:tblInd w:w="93" w:type="dxa"/>
        <w:tblLook w:val="04A0" w:firstRow="1" w:lastRow="0" w:firstColumn="1" w:lastColumn="0" w:noHBand="0" w:noVBand="1"/>
      </w:tblPr>
      <w:tblGrid>
        <w:gridCol w:w="4900"/>
        <w:gridCol w:w="1810"/>
        <w:gridCol w:w="1712"/>
      </w:tblGrid>
      <w:tr w:rsidR="00ED3BCE" w:rsidRPr="00C36E9D" w:rsidTr="00ED3BCE">
        <w:trPr>
          <w:trHeight w:val="303"/>
        </w:trPr>
        <w:tc>
          <w:tcPr>
            <w:tcW w:w="4900" w:type="dxa"/>
            <w:tcBorders>
              <w:top w:val="nil"/>
              <w:left w:val="nil"/>
              <w:bottom w:val="nil"/>
              <w:right w:val="nil"/>
            </w:tcBorders>
            <w:shd w:val="clear" w:color="auto" w:fill="auto"/>
            <w:noWrap/>
            <w:vAlign w:val="center"/>
            <w:hideMark/>
          </w:tcPr>
          <w:p w:rsidR="00ED3BCE" w:rsidRPr="00C36E9D" w:rsidRDefault="00ED3BCE" w:rsidP="00ED3BCE">
            <w:pPr>
              <w:spacing w:line="276" w:lineRule="auto"/>
              <w:jc w:val="both"/>
              <w:rPr>
                <w:i/>
                <w:color w:val="000000"/>
              </w:rPr>
            </w:pPr>
            <w:r w:rsidRPr="00C36E9D">
              <w:rPr>
                <w:i/>
                <w:color w:val="000000"/>
              </w:rPr>
              <w:t>Obras de Arte</w:t>
            </w:r>
          </w:p>
        </w:tc>
        <w:tc>
          <w:tcPr>
            <w:tcW w:w="1810" w:type="dxa"/>
            <w:tcBorders>
              <w:top w:val="nil"/>
              <w:left w:val="nil"/>
              <w:bottom w:val="nil"/>
              <w:right w:val="nil"/>
            </w:tcBorders>
            <w:shd w:val="clear" w:color="auto" w:fill="auto"/>
            <w:noWrap/>
            <w:vAlign w:val="center"/>
            <w:hideMark/>
          </w:tcPr>
          <w:p w:rsidR="00ED3BCE" w:rsidRPr="003E5DBC" w:rsidRDefault="001543C1" w:rsidP="006379B9">
            <w:pPr>
              <w:spacing w:line="276" w:lineRule="auto"/>
              <w:jc w:val="right"/>
              <w:rPr>
                <w:i/>
                <w:color w:val="000000"/>
              </w:rPr>
            </w:pPr>
            <w:r w:rsidRPr="003E5DBC">
              <w:rPr>
                <w:i/>
                <w:color w:val="000000"/>
              </w:rPr>
              <w:t>2,637,592.97</w:t>
            </w:r>
          </w:p>
        </w:tc>
        <w:tc>
          <w:tcPr>
            <w:tcW w:w="1712" w:type="dxa"/>
            <w:tcBorders>
              <w:top w:val="nil"/>
              <w:left w:val="nil"/>
              <w:bottom w:val="nil"/>
              <w:right w:val="nil"/>
            </w:tcBorders>
            <w:shd w:val="clear" w:color="auto" w:fill="auto"/>
            <w:noWrap/>
            <w:vAlign w:val="center"/>
            <w:hideMark/>
          </w:tcPr>
          <w:p w:rsidR="00ED3BCE" w:rsidRPr="003E5DBC" w:rsidRDefault="00ED3BCE" w:rsidP="00ED3BCE">
            <w:pPr>
              <w:spacing w:line="276" w:lineRule="auto"/>
              <w:jc w:val="right"/>
              <w:rPr>
                <w:i/>
                <w:color w:val="000000"/>
              </w:rPr>
            </w:pPr>
            <w:r w:rsidRPr="003E5DBC">
              <w:rPr>
                <w:i/>
                <w:color w:val="000000"/>
              </w:rPr>
              <w:t xml:space="preserve">  </w:t>
            </w:r>
            <w:r w:rsidR="00AB68C4" w:rsidRPr="003E5DBC">
              <w:rPr>
                <w:i/>
                <w:color w:val="000000"/>
              </w:rPr>
              <w:t>2,567,592.97</w:t>
            </w:r>
          </w:p>
        </w:tc>
      </w:tr>
      <w:tr w:rsidR="00ED3BCE" w:rsidRPr="00C36E9D" w:rsidTr="00ED3BCE">
        <w:trPr>
          <w:trHeight w:val="349"/>
        </w:trPr>
        <w:tc>
          <w:tcPr>
            <w:tcW w:w="4900" w:type="dxa"/>
            <w:tcBorders>
              <w:top w:val="nil"/>
              <w:left w:val="nil"/>
              <w:bottom w:val="nil"/>
              <w:right w:val="nil"/>
            </w:tcBorders>
            <w:shd w:val="clear" w:color="auto" w:fill="auto"/>
            <w:noWrap/>
            <w:vAlign w:val="center"/>
            <w:hideMark/>
          </w:tcPr>
          <w:p w:rsidR="00ED3BCE" w:rsidRPr="00C36E9D" w:rsidRDefault="00ED3BCE" w:rsidP="00ED3BCE">
            <w:pPr>
              <w:spacing w:line="276" w:lineRule="auto"/>
              <w:jc w:val="both"/>
              <w:rPr>
                <w:i/>
                <w:color w:val="000000"/>
              </w:rPr>
            </w:pPr>
            <w:r w:rsidRPr="00C36E9D">
              <w:rPr>
                <w:i/>
                <w:color w:val="000000"/>
              </w:rPr>
              <w:lastRenderedPageBreak/>
              <w:t>Inversión Activo Fijo en Proceso</w:t>
            </w:r>
          </w:p>
        </w:tc>
        <w:tc>
          <w:tcPr>
            <w:tcW w:w="1810" w:type="dxa"/>
            <w:tcBorders>
              <w:top w:val="nil"/>
              <w:left w:val="nil"/>
              <w:bottom w:val="nil"/>
              <w:right w:val="nil"/>
            </w:tcBorders>
            <w:shd w:val="clear" w:color="auto" w:fill="auto"/>
            <w:noWrap/>
            <w:vAlign w:val="center"/>
            <w:hideMark/>
          </w:tcPr>
          <w:p w:rsidR="00ED3BCE" w:rsidRPr="003E5DBC" w:rsidRDefault="00ED3BCE" w:rsidP="00A41461">
            <w:pPr>
              <w:spacing w:line="276" w:lineRule="auto"/>
              <w:jc w:val="right"/>
              <w:rPr>
                <w:i/>
                <w:color w:val="000000"/>
                <w:u w:val="single"/>
              </w:rPr>
            </w:pPr>
            <w:r w:rsidRPr="003E5DBC">
              <w:rPr>
                <w:i/>
                <w:color w:val="000000"/>
                <w:u w:val="single"/>
              </w:rPr>
              <w:t xml:space="preserve">  </w:t>
            </w:r>
            <w:r w:rsidR="00037E27" w:rsidRPr="003E5DBC">
              <w:rPr>
                <w:i/>
                <w:color w:val="000000"/>
                <w:u w:val="single"/>
              </w:rPr>
              <w:t xml:space="preserve"> </w:t>
            </w:r>
            <w:r w:rsidR="00A41461">
              <w:rPr>
                <w:i/>
                <w:color w:val="000000"/>
                <w:u w:val="single"/>
              </w:rPr>
              <w:t xml:space="preserve">              </w:t>
            </w:r>
            <w:r w:rsidR="00037E27" w:rsidRPr="003E5DBC">
              <w:rPr>
                <w:i/>
                <w:color w:val="000000"/>
                <w:u w:val="single"/>
              </w:rPr>
              <w:t xml:space="preserve"> </w:t>
            </w:r>
            <w:r w:rsidR="00A41461">
              <w:rPr>
                <w:i/>
                <w:color w:val="000000"/>
                <w:u w:val="single"/>
              </w:rPr>
              <w:t>0.00</w:t>
            </w:r>
            <w:r w:rsidRPr="003E5DBC">
              <w:rPr>
                <w:i/>
                <w:color w:val="000000"/>
                <w:u w:val="single"/>
              </w:rPr>
              <w:t xml:space="preserve"> </w:t>
            </w:r>
          </w:p>
        </w:tc>
        <w:tc>
          <w:tcPr>
            <w:tcW w:w="1712" w:type="dxa"/>
            <w:tcBorders>
              <w:top w:val="nil"/>
              <w:left w:val="nil"/>
              <w:bottom w:val="nil"/>
              <w:right w:val="nil"/>
            </w:tcBorders>
            <w:shd w:val="clear" w:color="auto" w:fill="auto"/>
            <w:noWrap/>
            <w:vAlign w:val="center"/>
            <w:hideMark/>
          </w:tcPr>
          <w:p w:rsidR="00ED3BCE" w:rsidRPr="003E5DBC" w:rsidRDefault="00ED3BCE" w:rsidP="00ED3BCE">
            <w:pPr>
              <w:spacing w:line="276" w:lineRule="auto"/>
              <w:jc w:val="right"/>
              <w:rPr>
                <w:i/>
                <w:color w:val="000000"/>
                <w:u w:val="single"/>
              </w:rPr>
            </w:pPr>
            <w:r w:rsidRPr="003E5DBC">
              <w:rPr>
                <w:i/>
                <w:color w:val="000000"/>
                <w:u w:val="single"/>
              </w:rPr>
              <w:t xml:space="preserve">  2,358,047.98 </w:t>
            </w:r>
          </w:p>
        </w:tc>
      </w:tr>
      <w:tr w:rsidR="00ED3BCE" w:rsidRPr="002E6615" w:rsidTr="00ED3BCE">
        <w:trPr>
          <w:trHeight w:val="303"/>
        </w:trPr>
        <w:tc>
          <w:tcPr>
            <w:tcW w:w="4900" w:type="dxa"/>
            <w:tcBorders>
              <w:top w:val="nil"/>
              <w:left w:val="nil"/>
              <w:bottom w:val="nil"/>
              <w:right w:val="nil"/>
            </w:tcBorders>
            <w:shd w:val="clear" w:color="auto" w:fill="auto"/>
            <w:noWrap/>
            <w:vAlign w:val="center"/>
            <w:hideMark/>
          </w:tcPr>
          <w:p w:rsidR="00ED3BCE" w:rsidRPr="00C36E9D" w:rsidRDefault="00ED3BCE" w:rsidP="00ED3BCE">
            <w:pPr>
              <w:spacing w:line="276" w:lineRule="auto"/>
              <w:jc w:val="both"/>
              <w:rPr>
                <w:b/>
                <w:bCs/>
                <w:i/>
                <w:color w:val="000000"/>
              </w:rPr>
            </w:pPr>
            <w:r w:rsidRPr="00C36E9D">
              <w:rPr>
                <w:b/>
                <w:bCs/>
                <w:i/>
                <w:color w:val="000000"/>
              </w:rPr>
              <w:t>Total Otros Activos</w:t>
            </w:r>
          </w:p>
        </w:tc>
        <w:tc>
          <w:tcPr>
            <w:tcW w:w="1810" w:type="dxa"/>
            <w:tcBorders>
              <w:top w:val="nil"/>
              <w:left w:val="nil"/>
              <w:bottom w:val="nil"/>
              <w:right w:val="nil"/>
            </w:tcBorders>
            <w:shd w:val="clear" w:color="auto" w:fill="auto"/>
            <w:noWrap/>
            <w:vAlign w:val="center"/>
            <w:hideMark/>
          </w:tcPr>
          <w:p w:rsidR="00ED3BCE" w:rsidRPr="003E5DBC" w:rsidRDefault="001543C1" w:rsidP="00AF7E4F">
            <w:pPr>
              <w:spacing w:line="276" w:lineRule="auto"/>
              <w:jc w:val="right"/>
              <w:rPr>
                <w:b/>
                <w:bCs/>
                <w:i/>
                <w:color w:val="000000"/>
                <w:u w:val="double"/>
              </w:rPr>
            </w:pPr>
            <w:r w:rsidRPr="003E5DBC">
              <w:rPr>
                <w:b/>
                <w:bCs/>
                <w:i/>
                <w:color w:val="000000"/>
                <w:u w:val="double"/>
              </w:rPr>
              <w:t xml:space="preserve">    </w:t>
            </w:r>
            <w:r w:rsidR="00A41461" w:rsidRPr="00A41461">
              <w:rPr>
                <w:b/>
                <w:bCs/>
                <w:i/>
                <w:color w:val="000000"/>
                <w:u w:val="double"/>
              </w:rPr>
              <w:t>2,637,592.97</w:t>
            </w:r>
          </w:p>
        </w:tc>
        <w:tc>
          <w:tcPr>
            <w:tcW w:w="1712" w:type="dxa"/>
            <w:tcBorders>
              <w:top w:val="nil"/>
              <w:left w:val="nil"/>
              <w:bottom w:val="nil"/>
              <w:right w:val="nil"/>
            </w:tcBorders>
            <w:shd w:val="clear" w:color="auto" w:fill="auto"/>
            <w:noWrap/>
            <w:vAlign w:val="center"/>
            <w:hideMark/>
          </w:tcPr>
          <w:p w:rsidR="00ED3BCE" w:rsidRPr="003E5DBC" w:rsidRDefault="00E35AD3" w:rsidP="00ED3BCE">
            <w:pPr>
              <w:spacing w:line="276" w:lineRule="auto"/>
              <w:jc w:val="right"/>
              <w:rPr>
                <w:b/>
                <w:bCs/>
                <w:i/>
                <w:color w:val="000000"/>
                <w:u w:val="double"/>
              </w:rPr>
            </w:pPr>
            <w:r w:rsidRPr="003E5DBC">
              <w:rPr>
                <w:b/>
                <w:bCs/>
                <w:i/>
                <w:color w:val="000000"/>
                <w:u w:val="double"/>
              </w:rPr>
              <w:t xml:space="preserve"> </w:t>
            </w:r>
            <w:r w:rsidR="00AB68C4" w:rsidRPr="003E5DBC">
              <w:rPr>
                <w:b/>
                <w:bCs/>
                <w:i/>
                <w:color w:val="000000"/>
                <w:u w:val="double"/>
              </w:rPr>
              <w:t>4,925,640.95</w:t>
            </w:r>
          </w:p>
        </w:tc>
      </w:tr>
    </w:tbl>
    <w:p w:rsidR="007D06DA" w:rsidRDefault="007D06DA" w:rsidP="003D77E8">
      <w:pPr>
        <w:spacing w:line="360" w:lineRule="auto"/>
        <w:jc w:val="both"/>
        <w:rPr>
          <w:b/>
          <w:i/>
        </w:rPr>
      </w:pPr>
    </w:p>
    <w:p w:rsidR="00A716A8" w:rsidRDefault="008F4127" w:rsidP="003D77E8">
      <w:pPr>
        <w:spacing w:line="360" w:lineRule="auto"/>
        <w:jc w:val="both"/>
        <w:rPr>
          <w:b/>
          <w:i/>
        </w:rPr>
      </w:pPr>
      <w:r w:rsidRPr="002E6615">
        <w:rPr>
          <w:b/>
          <w:i/>
        </w:rPr>
        <w:t>Inversión Activo Fijo en Proceso</w:t>
      </w:r>
    </w:p>
    <w:p w:rsidR="005528DE" w:rsidRPr="00A716A8" w:rsidRDefault="00E76EFA" w:rsidP="003D77E8">
      <w:pPr>
        <w:spacing w:line="360" w:lineRule="auto"/>
        <w:jc w:val="both"/>
        <w:rPr>
          <w:b/>
          <w:i/>
        </w:rPr>
      </w:pPr>
      <w:r w:rsidRPr="002E6615">
        <w:rPr>
          <w:i/>
        </w:rPr>
        <w:t xml:space="preserve">El Balance de la Cuenta Inversión de Activo Fijo en Proceso está representado por el costo </w:t>
      </w:r>
      <w:r w:rsidR="004B3781" w:rsidRPr="002E6615">
        <w:rPr>
          <w:i/>
        </w:rPr>
        <w:t xml:space="preserve"> </w:t>
      </w:r>
      <w:r w:rsidR="00EA597A" w:rsidRPr="002E6615">
        <w:rPr>
          <w:i/>
        </w:rPr>
        <w:t>del Diseño Arquitectónico para la ampliación del Edificio</w:t>
      </w:r>
      <w:r w:rsidR="004E6306" w:rsidRPr="002E6615">
        <w:rPr>
          <w:i/>
        </w:rPr>
        <w:t xml:space="preserve"> SIPEN</w:t>
      </w:r>
      <w:r w:rsidR="002175D0" w:rsidRPr="002E6615">
        <w:rPr>
          <w:i/>
        </w:rPr>
        <w:t>.</w:t>
      </w:r>
    </w:p>
    <w:p w:rsidR="00A41461" w:rsidRDefault="00A41461" w:rsidP="006F6834">
      <w:pPr>
        <w:spacing w:line="276" w:lineRule="auto"/>
        <w:rPr>
          <w:b/>
          <w:i/>
          <w:sz w:val="28"/>
          <w:lang w:eastAsia="es-ES"/>
        </w:rPr>
      </w:pPr>
      <w:r>
        <w:rPr>
          <w:b/>
          <w:i/>
          <w:sz w:val="28"/>
          <w:lang w:eastAsia="es-ES"/>
        </w:rPr>
        <w:t xml:space="preserve">PASIVOS </w:t>
      </w:r>
    </w:p>
    <w:p w:rsidR="00A41461" w:rsidRPr="007D06DA" w:rsidRDefault="00A41461" w:rsidP="006F6834">
      <w:pPr>
        <w:spacing w:line="276" w:lineRule="auto"/>
        <w:rPr>
          <w:b/>
          <w:i/>
          <w:sz w:val="12"/>
          <w:lang w:eastAsia="es-ES"/>
        </w:rPr>
      </w:pPr>
    </w:p>
    <w:p w:rsidR="006F6834" w:rsidRPr="002E6615" w:rsidRDefault="006F6834" w:rsidP="006F6834">
      <w:pPr>
        <w:spacing w:line="276" w:lineRule="auto"/>
        <w:rPr>
          <w:b/>
          <w:i/>
          <w:sz w:val="28"/>
          <w:lang w:eastAsia="es-ES"/>
        </w:rPr>
      </w:pPr>
      <w:r w:rsidRPr="002E6615">
        <w:rPr>
          <w:b/>
          <w:i/>
          <w:sz w:val="28"/>
          <w:lang w:eastAsia="es-ES"/>
        </w:rPr>
        <w:t xml:space="preserve">Nota </w:t>
      </w:r>
      <w:r>
        <w:rPr>
          <w:b/>
          <w:i/>
          <w:sz w:val="28"/>
          <w:lang w:eastAsia="es-ES"/>
        </w:rPr>
        <w:t>14</w:t>
      </w:r>
      <w:r w:rsidRPr="002E6615">
        <w:rPr>
          <w:b/>
          <w:i/>
          <w:sz w:val="28"/>
          <w:lang w:eastAsia="es-ES"/>
        </w:rPr>
        <w:t xml:space="preserve"> Cuentas por Pagar </w:t>
      </w:r>
    </w:p>
    <w:p w:rsidR="006F6834" w:rsidRPr="003E5DBC" w:rsidRDefault="006F6834" w:rsidP="006F6834">
      <w:pPr>
        <w:spacing w:line="360" w:lineRule="auto"/>
        <w:jc w:val="both"/>
        <w:rPr>
          <w:i/>
        </w:rPr>
      </w:pPr>
      <w:r w:rsidRPr="00002042">
        <w:rPr>
          <w:bCs/>
          <w:i/>
          <w:lang w:eastAsia="es-ES"/>
        </w:rPr>
        <w:t xml:space="preserve">Al </w:t>
      </w:r>
      <w:r w:rsidRPr="00527060">
        <w:rPr>
          <w:bCs/>
          <w:i/>
          <w:lang w:eastAsia="es-ES"/>
        </w:rPr>
        <w:t xml:space="preserve">30 de Junio </w:t>
      </w:r>
      <w:r w:rsidRPr="002E6615">
        <w:rPr>
          <w:rStyle w:val="CarCar"/>
          <w:rFonts w:ascii="Times New Roman" w:hAnsi="Times New Roman" w:cs="Times New Roman"/>
          <w:b w:val="0"/>
          <w:i/>
          <w:sz w:val="24"/>
        </w:rPr>
        <w:t>de los años  20</w:t>
      </w:r>
      <w:r>
        <w:rPr>
          <w:rStyle w:val="CarCar"/>
          <w:rFonts w:ascii="Times New Roman" w:hAnsi="Times New Roman" w:cs="Times New Roman"/>
          <w:b w:val="0"/>
          <w:i/>
          <w:sz w:val="24"/>
        </w:rPr>
        <w:t>2</w:t>
      </w:r>
      <w:r w:rsidR="00A41461">
        <w:rPr>
          <w:rStyle w:val="CarCar"/>
          <w:rFonts w:ascii="Times New Roman" w:hAnsi="Times New Roman" w:cs="Times New Roman"/>
          <w:b w:val="0"/>
          <w:i/>
          <w:sz w:val="24"/>
        </w:rPr>
        <w:t>1  y  2020</w:t>
      </w:r>
      <w:r w:rsidRPr="000B5208">
        <w:rPr>
          <w:rStyle w:val="CarCar"/>
          <w:rFonts w:ascii="Times New Roman" w:hAnsi="Times New Roman" w:cs="Times New Roman"/>
          <w:b w:val="0"/>
          <w:i/>
          <w:sz w:val="24"/>
        </w:rPr>
        <w:t xml:space="preserve">, </w:t>
      </w:r>
      <w:r w:rsidRPr="000B5208">
        <w:rPr>
          <w:i/>
        </w:rPr>
        <w:t xml:space="preserve">el total de Cuentas por Pagar es de </w:t>
      </w:r>
      <w:r w:rsidRPr="003E5DBC">
        <w:rPr>
          <w:i/>
        </w:rPr>
        <w:t>RD$</w:t>
      </w:r>
      <w:r w:rsidR="00A41461" w:rsidRPr="00A41461">
        <w:rPr>
          <w:i/>
        </w:rPr>
        <w:t>2</w:t>
      </w:r>
      <w:proofErr w:type="gramStart"/>
      <w:r w:rsidR="00A41461" w:rsidRPr="00A41461">
        <w:rPr>
          <w:i/>
        </w:rPr>
        <w:t>,444,148.93</w:t>
      </w:r>
      <w:proofErr w:type="gramEnd"/>
      <w:r w:rsidR="00A41461">
        <w:rPr>
          <w:i/>
        </w:rPr>
        <w:t xml:space="preserve"> </w:t>
      </w:r>
      <w:r w:rsidRPr="003E5DBC">
        <w:rPr>
          <w:i/>
        </w:rPr>
        <w:t>y RD$</w:t>
      </w:r>
      <w:r w:rsidR="00A41461" w:rsidRPr="00A41461">
        <w:rPr>
          <w:i/>
        </w:rPr>
        <w:t>614,058.53</w:t>
      </w:r>
      <w:r w:rsidR="00A41461">
        <w:rPr>
          <w:i/>
        </w:rPr>
        <w:t xml:space="preserve"> </w:t>
      </w:r>
      <w:r w:rsidRPr="003E5DBC">
        <w:rPr>
          <w:i/>
        </w:rPr>
        <w:t>respectivamente, según el siguiente detalle:</w:t>
      </w:r>
    </w:p>
    <w:p w:rsidR="006F6834" w:rsidRPr="003E5DBC" w:rsidRDefault="006F6834" w:rsidP="006F6834">
      <w:pPr>
        <w:spacing w:line="360" w:lineRule="auto"/>
        <w:rPr>
          <w:i/>
          <w:sz w:val="10"/>
        </w:rPr>
      </w:pPr>
    </w:p>
    <w:p w:rsidR="006F6834" w:rsidRPr="003E5DBC" w:rsidRDefault="006F6834" w:rsidP="006F6834">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t xml:space="preserve">                202</w:t>
      </w:r>
      <w:r w:rsidR="00A41461">
        <w:rPr>
          <w:b/>
          <w:i/>
        </w:rPr>
        <w:t>1</w:t>
      </w:r>
      <w:r w:rsidRPr="003E5DBC">
        <w:rPr>
          <w:b/>
          <w:i/>
        </w:rPr>
        <w:t xml:space="preserve">   </w:t>
      </w:r>
      <w:r w:rsidRPr="003E5DBC">
        <w:rPr>
          <w:b/>
          <w:i/>
        </w:rPr>
        <w:tab/>
        <w:t xml:space="preserve">   20</w:t>
      </w:r>
      <w:r w:rsidR="00A41461">
        <w:rPr>
          <w:b/>
          <w:i/>
        </w:rPr>
        <w:t>20</w:t>
      </w:r>
    </w:p>
    <w:tbl>
      <w:tblPr>
        <w:tblW w:w="8368" w:type="dxa"/>
        <w:tblInd w:w="93" w:type="dxa"/>
        <w:tblLook w:val="04A0" w:firstRow="1" w:lastRow="0" w:firstColumn="1" w:lastColumn="0" w:noHBand="0" w:noVBand="1"/>
      </w:tblPr>
      <w:tblGrid>
        <w:gridCol w:w="4900"/>
        <w:gridCol w:w="1756"/>
        <w:gridCol w:w="1712"/>
      </w:tblGrid>
      <w:tr w:rsidR="00A41461" w:rsidRPr="003E5DBC" w:rsidTr="00AB0955">
        <w:trPr>
          <w:trHeight w:val="317"/>
        </w:trPr>
        <w:tc>
          <w:tcPr>
            <w:tcW w:w="4900" w:type="dxa"/>
            <w:tcBorders>
              <w:top w:val="nil"/>
              <w:left w:val="nil"/>
              <w:bottom w:val="nil"/>
              <w:right w:val="nil"/>
            </w:tcBorders>
            <w:shd w:val="clear" w:color="auto" w:fill="auto"/>
            <w:noWrap/>
            <w:vAlign w:val="center"/>
            <w:hideMark/>
          </w:tcPr>
          <w:p w:rsidR="00A41461" w:rsidRPr="003E5DBC" w:rsidRDefault="00A41461" w:rsidP="00AB0955">
            <w:pPr>
              <w:spacing w:line="276" w:lineRule="auto"/>
              <w:rPr>
                <w:i/>
                <w:color w:val="000000"/>
                <w:lang w:eastAsia="es-ES"/>
              </w:rPr>
            </w:pPr>
            <w:r w:rsidRPr="003E5DBC">
              <w:rPr>
                <w:i/>
                <w:color w:val="000000"/>
                <w:lang w:eastAsia="es-ES"/>
              </w:rPr>
              <w:t>Proveedores Locales</w:t>
            </w:r>
          </w:p>
        </w:tc>
        <w:tc>
          <w:tcPr>
            <w:tcW w:w="1756" w:type="dxa"/>
            <w:tcBorders>
              <w:top w:val="nil"/>
              <w:left w:val="nil"/>
              <w:right w:val="nil"/>
            </w:tcBorders>
            <w:shd w:val="clear" w:color="auto" w:fill="auto"/>
            <w:noWrap/>
            <w:vAlign w:val="center"/>
            <w:hideMark/>
          </w:tcPr>
          <w:p w:rsidR="00A41461" w:rsidRPr="006E2B9E" w:rsidRDefault="00A41461" w:rsidP="00AB0955">
            <w:pPr>
              <w:spacing w:line="276" w:lineRule="auto"/>
              <w:jc w:val="right"/>
              <w:rPr>
                <w:i/>
                <w:color w:val="000000"/>
                <w:highlight w:val="yellow"/>
              </w:rPr>
            </w:pPr>
            <w:r w:rsidRPr="00783189">
              <w:rPr>
                <w:i/>
                <w:color w:val="000000"/>
              </w:rPr>
              <w:t>23,080.00</w:t>
            </w:r>
          </w:p>
        </w:tc>
        <w:tc>
          <w:tcPr>
            <w:tcW w:w="1712" w:type="dxa"/>
            <w:tcBorders>
              <w:top w:val="nil"/>
              <w:left w:val="nil"/>
              <w:bottom w:val="nil"/>
              <w:right w:val="nil"/>
            </w:tcBorders>
            <w:shd w:val="clear" w:color="auto" w:fill="auto"/>
            <w:noWrap/>
            <w:vAlign w:val="center"/>
            <w:hideMark/>
          </w:tcPr>
          <w:p w:rsidR="00A41461" w:rsidRPr="003E5DBC" w:rsidRDefault="00A41461" w:rsidP="00AB0955">
            <w:pPr>
              <w:spacing w:line="276" w:lineRule="auto"/>
              <w:jc w:val="right"/>
              <w:rPr>
                <w:i/>
                <w:color w:val="000000"/>
              </w:rPr>
            </w:pPr>
            <w:r w:rsidRPr="00783189">
              <w:rPr>
                <w:i/>
                <w:color w:val="000000"/>
              </w:rPr>
              <w:t>37,067.00</w:t>
            </w:r>
          </w:p>
        </w:tc>
      </w:tr>
      <w:tr w:rsidR="00A41461" w:rsidRPr="003E5DBC" w:rsidTr="00AB0955">
        <w:trPr>
          <w:trHeight w:val="317"/>
        </w:trPr>
        <w:tc>
          <w:tcPr>
            <w:tcW w:w="4900" w:type="dxa"/>
            <w:tcBorders>
              <w:top w:val="nil"/>
              <w:left w:val="nil"/>
              <w:bottom w:val="nil"/>
              <w:right w:val="nil"/>
            </w:tcBorders>
            <w:shd w:val="clear" w:color="auto" w:fill="auto"/>
            <w:noWrap/>
            <w:vAlign w:val="center"/>
          </w:tcPr>
          <w:p w:rsidR="00A41461" w:rsidRPr="003E5DBC" w:rsidRDefault="00A41461" w:rsidP="00AB0955">
            <w:pPr>
              <w:spacing w:line="276" w:lineRule="auto"/>
              <w:rPr>
                <w:i/>
                <w:color w:val="000000"/>
                <w:lang w:eastAsia="es-ES"/>
              </w:rPr>
            </w:pPr>
            <w:r w:rsidRPr="003E5DBC">
              <w:rPr>
                <w:i/>
                <w:color w:val="000000"/>
                <w:lang w:eastAsia="es-ES"/>
              </w:rPr>
              <w:t>Servicio por pagar</w:t>
            </w:r>
          </w:p>
        </w:tc>
        <w:tc>
          <w:tcPr>
            <w:tcW w:w="1756" w:type="dxa"/>
            <w:tcBorders>
              <w:top w:val="nil"/>
              <w:left w:val="nil"/>
              <w:right w:val="nil"/>
            </w:tcBorders>
            <w:shd w:val="clear" w:color="auto" w:fill="auto"/>
            <w:noWrap/>
            <w:vAlign w:val="center"/>
          </w:tcPr>
          <w:p w:rsidR="00A41461" w:rsidRPr="006E2B9E" w:rsidRDefault="00A41461" w:rsidP="00AB0955">
            <w:pPr>
              <w:spacing w:line="276" w:lineRule="auto"/>
              <w:jc w:val="right"/>
              <w:rPr>
                <w:i/>
                <w:color w:val="000000"/>
                <w:highlight w:val="yellow"/>
                <w:u w:val="single"/>
              </w:rPr>
            </w:pPr>
            <w:r w:rsidRPr="00783189">
              <w:rPr>
                <w:i/>
                <w:color w:val="000000"/>
                <w:u w:val="single"/>
              </w:rPr>
              <w:t>2,421,068.93</w:t>
            </w:r>
          </w:p>
        </w:tc>
        <w:tc>
          <w:tcPr>
            <w:tcW w:w="1712" w:type="dxa"/>
            <w:tcBorders>
              <w:top w:val="nil"/>
              <w:left w:val="nil"/>
              <w:right w:val="nil"/>
            </w:tcBorders>
            <w:shd w:val="clear" w:color="auto" w:fill="auto"/>
            <w:noWrap/>
            <w:vAlign w:val="center"/>
          </w:tcPr>
          <w:p w:rsidR="00A41461" w:rsidRPr="003E5DBC" w:rsidRDefault="00A41461" w:rsidP="00AB0955">
            <w:pPr>
              <w:spacing w:line="276" w:lineRule="auto"/>
              <w:jc w:val="right"/>
              <w:rPr>
                <w:i/>
                <w:color w:val="000000"/>
                <w:u w:val="single"/>
              </w:rPr>
            </w:pPr>
            <w:r>
              <w:rPr>
                <w:i/>
                <w:color w:val="000000"/>
                <w:u w:val="single"/>
              </w:rPr>
              <w:t xml:space="preserve">  </w:t>
            </w:r>
            <w:r w:rsidRPr="00783189">
              <w:rPr>
                <w:i/>
                <w:color w:val="000000"/>
                <w:u w:val="single"/>
              </w:rPr>
              <w:t>576,991.53</w:t>
            </w:r>
          </w:p>
        </w:tc>
      </w:tr>
      <w:tr w:rsidR="00A41461" w:rsidRPr="002E6615" w:rsidTr="00AB0955">
        <w:trPr>
          <w:trHeight w:val="317"/>
        </w:trPr>
        <w:tc>
          <w:tcPr>
            <w:tcW w:w="4900" w:type="dxa"/>
            <w:tcBorders>
              <w:top w:val="nil"/>
              <w:left w:val="nil"/>
              <w:bottom w:val="nil"/>
              <w:right w:val="nil"/>
            </w:tcBorders>
            <w:shd w:val="clear" w:color="auto" w:fill="auto"/>
            <w:noWrap/>
            <w:vAlign w:val="center"/>
            <w:hideMark/>
          </w:tcPr>
          <w:p w:rsidR="00A41461" w:rsidRPr="00A86F2A" w:rsidRDefault="00A41461" w:rsidP="00AB0955">
            <w:pPr>
              <w:spacing w:line="276" w:lineRule="auto"/>
              <w:rPr>
                <w:b/>
                <w:i/>
                <w:sz w:val="28"/>
                <w:lang w:eastAsia="es-ES"/>
              </w:rPr>
            </w:pPr>
            <w:r w:rsidRPr="003E5DBC">
              <w:rPr>
                <w:b/>
                <w:bCs/>
                <w:i/>
                <w:color w:val="000000"/>
                <w:lang w:eastAsia="es-ES"/>
              </w:rPr>
              <w:t xml:space="preserve">Total </w:t>
            </w:r>
            <w:r w:rsidR="00A86F2A" w:rsidRPr="002E6615">
              <w:rPr>
                <w:b/>
                <w:i/>
                <w:sz w:val="28"/>
                <w:lang w:eastAsia="es-ES"/>
              </w:rPr>
              <w:t xml:space="preserve">Cuentas por Pagar </w:t>
            </w:r>
          </w:p>
        </w:tc>
        <w:tc>
          <w:tcPr>
            <w:tcW w:w="1756" w:type="dxa"/>
            <w:tcBorders>
              <w:left w:val="nil"/>
              <w:bottom w:val="nil"/>
              <w:right w:val="nil"/>
            </w:tcBorders>
            <w:shd w:val="clear" w:color="auto" w:fill="auto"/>
            <w:noWrap/>
            <w:vAlign w:val="center"/>
            <w:hideMark/>
          </w:tcPr>
          <w:p w:rsidR="00A41461" w:rsidRPr="006E2B9E" w:rsidRDefault="00A41461" w:rsidP="00AB0955">
            <w:pPr>
              <w:spacing w:line="276" w:lineRule="auto"/>
              <w:jc w:val="right"/>
              <w:rPr>
                <w:i/>
                <w:color w:val="000000"/>
                <w:highlight w:val="yellow"/>
                <w:u w:val="double"/>
              </w:rPr>
            </w:pPr>
            <w:r w:rsidRPr="00783189">
              <w:rPr>
                <w:b/>
                <w:i/>
                <w:color w:val="000000"/>
                <w:u w:val="double"/>
              </w:rPr>
              <w:t>2,444,148.93</w:t>
            </w:r>
          </w:p>
        </w:tc>
        <w:tc>
          <w:tcPr>
            <w:tcW w:w="1712" w:type="dxa"/>
            <w:tcBorders>
              <w:left w:val="nil"/>
              <w:bottom w:val="nil"/>
              <w:right w:val="nil"/>
            </w:tcBorders>
            <w:shd w:val="clear" w:color="auto" w:fill="auto"/>
            <w:noWrap/>
            <w:vAlign w:val="center"/>
            <w:hideMark/>
          </w:tcPr>
          <w:p w:rsidR="00A41461" w:rsidRPr="003E5DBC" w:rsidRDefault="00A41461" w:rsidP="00AB0955">
            <w:pPr>
              <w:spacing w:line="276" w:lineRule="auto"/>
              <w:jc w:val="right"/>
              <w:rPr>
                <w:i/>
                <w:color w:val="000000"/>
                <w:u w:val="double"/>
              </w:rPr>
            </w:pPr>
            <w:r>
              <w:rPr>
                <w:b/>
                <w:bCs/>
                <w:i/>
                <w:color w:val="000000"/>
                <w:u w:val="double"/>
              </w:rPr>
              <w:t xml:space="preserve">  </w:t>
            </w:r>
            <w:r w:rsidRPr="00783189">
              <w:rPr>
                <w:b/>
                <w:bCs/>
                <w:i/>
                <w:color w:val="000000"/>
                <w:u w:val="double"/>
              </w:rPr>
              <w:t>614,058.53</w:t>
            </w:r>
          </w:p>
        </w:tc>
      </w:tr>
    </w:tbl>
    <w:p w:rsidR="006F6834" w:rsidRPr="006F6834" w:rsidRDefault="006F6834" w:rsidP="006F6834">
      <w:pPr>
        <w:rPr>
          <w:lang w:eastAsia="es-ES"/>
        </w:rPr>
      </w:pPr>
    </w:p>
    <w:p w:rsidR="0036562C" w:rsidRPr="002E6615" w:rsidRDefault="009E6AF3" w:rsidP="000B6AA7">
      <w:pPr>
        <w:spacing w:line="276" w:lineRule="auto"/>
        <w:rPr>
          <w:b/>
          <w:i/>
          <w:sz w:val="28"/>
          <w:lang w:eastAsia="es-ES"/>
        </w:rPr>
      </w:pPr>
      <w:r w:rsidRPr="002E6615">
        <w:rPr>
          <w:b/>
          <w:i/>
          <w:sz w:val="28"/>
          <w:lang w:eastAsia="es-ES"/>
        </w:rPr>
        <w:t xml:space="preserve">Nota </w:t>
      </w:r>
      <w:r w:rsidR="006F6834">
        <w:rPr>
          <w:b/>
          <w:i/>
          <w:sz w:val="28"/>
          <w:lang w:eastAsia="es-ES"/>
        </w:rPr>
        <w:t>15</w:t>
      </w:r>
      <w:r w:rsidRPr="002E6615">
        <w:rPr>
          <w:b/>
          <w:i/>
          <w:sz w:val="28"/>
          <w:lang w:eastAsia="es-ES"/>
        </w:rPr>
        <w:t xml:space="preserve"> </w:t>
      </w:r>
      <w:r w:rsidR="0036562C" w:rsidRPr="002E6615">
        <w:rPr>
          <w:b/>
          <w:i/>
          <w:sz w:val="28"/>
          <w:lang w:eastAsia="es-ES"/>
        </w:rPr>
        <w:t xml:space="preserve">Retenciones </w:t>
      </w:r>
      <w:r w:rsidR="006F6834">
        <w:rPr>
          <w:b/>
          <w:i/>
          <w:sz w:val="28"/>
          <w:lang w:eastAsia="es-ES"/>
        </w:rPr>
        <w:t xml:space="preserve">y acumulaciones </w:t>
      </w:r>
      <w:r w:rsidR="0036562C" w:rsidRPr="002E6615">
        <w:rPr>
          <w:b/>
          <w:i/>
          <w:sz w:val="28"/>
          <w:lang w:eastAsia="es-ES"/>
        </w:rPr>
        <w:t>por Pagar</w:t>
      </w:r>
    </w:p>
    <w:p w:rsidR="00A34B29" w:rsidRPr="000B5208" w:rsidRDefault="000E0E8B" w:rsidP="000A09E0">
      <w:pPr>
        <w:spacing w:line="360" w:lineRule="auto"/>
        <w:jc w:val="both"/>
        <w:rPr>
          <w:i/>
        </w:rPr>
      </w:pPr>
      <w:r w:rsidRPr="00002042">
        <w:rPr>
          <w:bCs/>
          <w:i/>
          <w:lang w:eastAsia="es-ES"/>
        </w:rPr>
        <w:t xml:space="preserve">Al </w:t>
      </w:r>
      <w:r w:rsidR="00527060" w:rsidRPr="00527060">
        <w:rPr>
          <w:bCs/>
          <w:i/>
          <w:lang w:eastAsia="es-ES"/>
        </w:rPr>
        <w:t xml:space="preserve">30 de Junio </w:t>
      </w:r>
      <w:r w:rsidR="00772DF9" w:rsidRPr="002E6615">
        <w:rPr>
          <w:rStyle w:val="CarCar"/>
          <w:rFonts w:ascii="Times New Roman" w:hAnsi="Times New Roman" w:cs="Times New Roman"/>
          <w:b w:val="0"/>
          <w:i/>
          <w:sz w:val="24"/>
        </w:rPr>
        <w:t>de</w:t>
      </w:r>
      <w:r w:rsidR="003B3D36" w:rsidRPr="002E6615">
        <w:rPr>
          <w:rStyle w:val="CarCar"/>
          <w:rFonts w:ascii="Times New Roman" w:hAnsi="Times New Roman" w:cs="Times New Roman"/>
          <w:b w:val="0"/>
          <w:i/>
          <w:sz w:val="24"/>
        </w:rPr>
        <w:t xml:space="preserve">l corriente </w:t>
      </w:r>
      <w:r w:rsidR="00772DF9" w:rsidRPr="002E6615">
        <w:rPr>
          <w:rStyle w:val="CarCar"/>
          <w:rFonts w:ascii="Times New Roman" w:hAnsi="Times New Roman" w:cs="Times New Roman"/>
          <w:b w:val="0"/>
          <w:i/>
          <w:sz w:val="24"/>
        </w:rPr>
        <w:t>año</w:t>
      </w:r>
      <w:r w:rsidR="003B3D36" w:rsidRPr="002E6615">
        <w:rPr>
          <w:rStyle w:val="CarCar"/>
          <w:rFonts w:ascii="Times New Roman" w:hAnsi="Times New Roman" w:cs="Times New Roman"/>
          <w:b w:val="0"/>
          <w:i/>
          <w:sz w:val="24"/>
        </w:rPr>
        <w:t xml:space="preserve"> presenta </w:t>
      </w:r>
      <w:r w:rsidR="009E6AF3" w:rsidRPr="000B5208">
        <w:rPr>
          <w:i/>
        </w:rPr>
        <w:t xml:space="preserve">balance de </w:t>
      </w:r>
      <w:r w:rsidR="00F57341" w:rsidRPr="003E5DBC">
        <w:rPr>
          <w:i/>
        </w:rPr>
        <w:t>RD$</w:t>
      </w:r>
      <w:r w:rsidR="003F1784" w:rsidRPr="003F1784">
        <w:rPr>
          <w:i/>
        </w:rPr>
        <w:t>2</w:t>
      </w:r>
      <w:proofErr w:type="gramStart"/>
      <w:r w:rsidR="003F1784" w:rsidRPr="003F1784">
        <w:rPr>
          <w:i/>
        </w:rPr>
        <w:t>,736,268.38</w:t>
      </w:r>
      <w:proofErr w:type="gramEnd"/>
      <w:r w:rsidR="00A15181" w:rsidRPr="003E5DBC">
        <w:rPr>
          <w:i/>
          <w:color w:val="000000"/>
        </w:rPr>
        <w:t xml:space="preserve">, </w:t>
      </w:r>
      <w:r w:rsidR="00AE4A06" w:rsidRPr="003E5DBC">
        <w:rPr>
          <w:i/>
          <w:color w:val="000000"/>
        </w:rPr>
        <w:t xml:space="preserve"> </w:t>
      </w:r>
      <w:r w:rsidR="00D01C72" w:rsidRPr="003E5DBC">
        <w:rPr>
          <w:i/>
        </w:rPr>
        <w:t>mientras que</w:t>
      </w:r>
      <w:r w:rsidR="00D01C72" w:rsidRPr="000B5208">
        <w:rPr>
          <w:i/>
        </w:rPr>
        <w:t xml:space="preserve"> para el mismo perí</w:t>
      </w:r>
      <w:r w:rsidR="003B3D36" w:rsidRPr="000B5208">
        <w:rPr>
          <w:i/>
        </w:rPr>
        <w:t>odo del 20</w:t>
      </w:r>
      <w:r w:rsidR="003F1784">
        <w:rPr>
          <w:i/>
        </w:rPr>
        <w:t>20</w:t>
      </w:r>
      <w:r w:rsidR="003B3D36" w:rsidRPr="000B5208">
        <w:rPr>
          <w:i/>
        </w:rPr>
        <w:t xml:space="preserve"> </w:t>
      </w:r>
      <w:r w:rsidR="007619F0" w:rsidRPr="000B5208">
        <w:rPr>
          <w:rStyle w:val="CarCar"/>
          <w:rFonts w:ascii="Times New Roman" w:hAnsi="Times New Roman" w:cs="Times New Roman"/>
          <w:b w:val="0"/>
          <w:i/>
          <w:sz w:val="24"/>
        </w:rPr>
        <w:t xml:space="preserve">presenta </w:t>
      </w:r>
      <w:r w:rsidR="00A15181" w:rsidRPr="000B5208">
        <w:rPr>
          <w:i/>
        </w:rPr>
        <w:t xml:space="preserve">balance </w:t>
      </w:r>
      <w:r w:rsidR="00A15181" w:rsidRPr="003E5DBC">
        <w:rPr>
          <w:i/>
        </w:rPr>
        <w:t>de RD$</w:t>
      </w:r>
      <w:r w:rsidR="003F1784" w:rsidRPr="00E97096">
        <w:rPr>
          <w:i/>
        </w:rPr>
        <w:t>2,328,399.</w:t>
      </w:r>
      <w:r w:rsidR="003F1784">
        <w:rPr>
          <w:i/>
        </w:rPr>
        <w:t>37</w:t>
      </w:r>
      <w:r w:rsidR="007619F0" w:rsidRPr="003E5DBC">
        <w:rPr>
          <w:i/>
        </w:rPr>
        <w:t>,</w:t>
      </w:r>
      <w:r w:rsidR="000B09BE" w:rsidRPr="003E5DBC">
        <w:rPr>
          <w:i/>
        </w:rPr>
        <w:t xml:space="preserve"> </w:t>
      </w:r>
      <w:r w:rsidR="00076C90" w:rsidRPr="003E5DBC">
        <w:rPr>
          <w:i/>
        </w:rPr>
        <w:t>según</w:t>
      </w:r>
      <w:r w:rsidR="00076C90" w:rsidRPr="000B5208">
        <w:rPr>
          <w:i/>
        </w:rPr>
        <w:t xml:space="preserve"> el siguiente detalle:</w:t>
      </w:r>
    </w:p>
    <w:p w:rsidR="0006303B" w:rsidRPr="000B5208" w:rsidRDefault="0006303B" w:rsidP="0006303B">
      <w:pPr>
        <w:spacing w:line="360" w:lineRule="auto"/>
        <w:rPr>
          <w:b/>
          <w:i/>
        </w:rPr>
      </w:pPr>
      <w:r w:rsidRPr="000B5208">
        <w:rPr>
          <w:b/>
          <w:i/>
        </w:rPr>
        <w:t>Descripción</w:t>
      </w:r>
      <w:r w:rsidRPr="000B5208">
        <w:rPr>
          <w:b/>
          <w:i/>
        </w:rPr>
        <w:tab/>
      </w:r>
      <w:r w:rsidRPr="000B5208">
        <w:rPr>
          <w:b/>
          <w:i/>
        </w:rPr>
        <w:tab/>
      </w:r>
      <w:r w:rsidRPr="000B5208">
        <w:rPr>
          <w:b/>
          <w:i/>
        </w:rPr>
        <w:tab/>
      </w:r>
      <w:r w:rsidRPr="000B5208">
        <w:rPr>
          <w:b/>
          <w:i/>
        </w:rPr>
        <w:tab/>
      </w:r>
      <w:r w:rsidRPr="000B5208">
        <w:rPr>
          <w:b/>
          <w:i/>
        </w:rPr>
        <w:tab/>
      </w:r>
      <w:r w:rsidRPr="000B5208">
        <w:rPr>
          <w:b/>
          <w:i/>
        </w:rPr>
        <w:tab/>
      </w:r>
      <w:r w:rsidR="00C33E3C" w:rsidRPr="000B5208">
        <w:rPr>
          <w:b/>
          <w:i/>
        </w:rPr>
        <w:tab/>
        <w:t>20</w:t>
      </w:r>
      <w:r w:rsidR="00507EED">
        <w:rPr>
          <w:b/>
          <w:i/>
        </w:rPr>
        <w:t>2</w:t>
      </w:r>
      <w:r w:rsidR="00A41461">
        <w:rPr>
          <w:b/>
          <w:i/>
        </w:rPr>
        <w:t>1</w:t>
      </w:r>
      <w:r w:rsidR="00A41461">
        <w:rPr>
          <w:b/>
          <w:i/>
        </w:rPr>
        <w:tab/>
        <w:t xml:space="preserve">  </w:t>
      </w:r>
      <w:r w:rsidR="00A41461">
        <w:rPr>
          <w:b/>
          <w:i/>
        </w:rPr>
        <w:tab/>
        <w:t xml:space="preserve">  2020</w:t>
      </w:r>
    </w:p>
    <w:tbl>
      <w:tblPr>
        <w:tblW w:w="8368" w:type="dxa"/>
        <w:tblInd w:w="93" w:type="dxa"/>
        <w:tblLook w:val="04A0" w:firstRow="1" w:lastRow="0" w:firstColumn="1" w:lastColumn="0" w:noHBand="0" w:noVBand="1"/>
      </w:tblPr>
      <w:tblGrid>
        <w:gridCol w:w="4900"/>
        <w:gridCol w:w="1756"/>
        <w:gridCol w:w="1712"/>
      </w:tblGrid>
      <w:tr w:rsidR="003F1784" w:rsidRPr="000B5208" w:rsidTr="00AB0955">
        <w:trPr>
          <w:trHeight w:val="317"/>
        </w:trPr>
        <w:tc>
          <w:tcPr>
            <w:tcW w:w="4900" w:type="dxa"/>
            <w:tcBorders>
              <w:top w:val="nil"/>
              <w:left w:val="nil"/>
              <w:bottom w:val="nil"/>
              <w:right w:val="nil"/>
            </w:tcBorders>
            <w:shd w:val="clear" w:color="auto" w:fill="auto"/>
            <w:noWrap/>
            <w:vAlign w:val="center"/>
            <w:hideMark/>
          </w:tcPr>
          <w:p w:rsidR="003F1784" w:rsidRPr="000B5208" w:rsidRDefault="003F1784" w:rsidP="00555B3C">
            <w:pPr>
              <w:spacing w:line="276" w:lineRule="auto"/>
              <w:rPr>
                <w:i/>
                <w:color w:val="000000"/>
                <w:lang w:eastAsia="es-ES"/>
              </w:rPr>
            </w:pPr>
            <w:r w:rsidRPr="000B5208">
              <w:rPr>
                <w:i/>
                <w:color w:val="000000"/>
                <w:lang w:eastAsia="es-ES"/>
              </w:rPr>
              <w:t>Retención Impuesto Sobre la Renta</w:t>
            </w:r>
          </w:p>
        </w:tc>
        <w:tc>
          <w:tcPr>
            <w:tcW w:w="1756" w:type="dxa"/>
            <w:tcBorders>
              <w:top w:val="nil"/>
              <w:left w:val="nil"/>
              <w:right w:val="nil"/>
            </w:tcBorders>
            <w:shd w:val="clear" w:color="auto" w:fill="auto"/>
            <w:noWrap/>
            <w:vAlign w:val="center"/>
            <w:hideMark/>
          </w:tcPr>
          <w:p w:rsidR="003F1784" w:rsidRPr="003E5DBC" w:rsidRDefault="003F1784" w:rsidP="00AF7E4F">
            <w:pPr>
              <w:spacing w:line="276" w:lineRule="auto"/>
              <w:jc w:val="right"/>
              <w:rPr>
                <w:i/>
                <w:color w:val="000000"/>
              </w:rPr>
            </w:pPr>
            <w:r w:rsidRPr="003F1784">
              <w:rPr>
                <w:i/>
                <w:color w:val="000000"/>
              </w:rPr>
              <w:t>2,509,028.97</w:t>
            </w:r>
          </w:p>
        </w:tc>
        <w:tc>
          <w:tcPr>
            <w:tcW w:w="1712" w:type="dxa"/>
            <w:tcBorders>
              <w:top w:val="nil"/>
              <w:left w:val="nil"/>
              <w:bottom w:val="nil"/>
              <w:right w:val="nil"/>
            </w:tcBorders>
            <w:shd w:val="clear" w:color="auto" w:fill="auto"/>
            <w:noWrap/>
            <w:hideMark/>
          </w:tcPr>
          <w:p w:rsidR="003F1784" w:rsidRPr="003F1784" w:rsidRDefault="003F1784" w:rsidP="003F1784">
            <w:pPr>
              <w:jc w:val="right"/>
              <w:rPr>
                <w:i/>
              </w:rPr>
            </w:pPr>
            <w:r w:rsidRPr="003F1784">
              <w:rPr>
                <w:i/>
              </w:rPr>
              <w:t>1,936,120.46</w:t>
            </w:r>
          </w:p>
        </w:tc>
      </w:tr>
      <w:tr w:rsidR="003F1784" w:rsidRPr="000B5208" w:rsidTr="00AB0955">
        <w:trPr>
          <w:trHeight w:val="317"/>
        </w:trPr>
        <w:tc>
          <w:tcPr>
            <w:tcW w:w="4900" w:type="dxa"/>
            <w:tcBorders>
              <w:top w:val="nil"/>
              <w:left w:val="nil"/>
              <w:bottom w:val="nil"/>
              <w:right w:val="nil"/>
            </w:tcBorders>
            <w:shd w:val="clear" w:color="auto" w:fill="auto"/>
            <w:noWrap/>
            <w:vAlign w:val="center"/>
            <w:hideMark/>
          </w:tcPr>
          <w:p w:rsidR="003F1784" w:rsidRPr="000B5208" w:rsidRDefault="003F1784" w:rsidP="00555B3C">
            <w:pPr>
              <w:spacing w:line="276" w:lineRule="auto"/>
              <w:rPr>
                <w:i/>
                <w:color w:val="000000"/>
                <w:lang w:eastAsia="es-ES"/>
              </w:rPr>
            </w:pPr>
            <w:r w:rsidRPr="000B5208">
              <w:rPr>
                <w:i/>
                <w:color w:val="000000"/>
                <w:lang w:eastAsia="es-ES"/>
              </w:rPr>
              <w:t>Retención  ITBIS</w:t>
            </w:r>
          </w:p>
        </w:tc>
        <w:tc>
          <w:tcPr>
            <w:tcW w:w="1756" w:type="dxa"/>
            <w:tcBorders>
              <w:top w:val="nil"/>
              <w:left w:val="nil"/>
              <w:right w:val="nil"/>
            </w:tcBorders>
            <w:shd w:val="clear" w:color="auto" w:fill="auto"/>
            <w:noWrap/>
            <w:vAlign w:val="center"/>
            <w:hideMark/>
          </w:tcPr>
          <w:p w:rsidR="003F1784" w:rsidRPr="003E5DBC" w:rsidRDefault="003F1784" w:rsidP="00F97631">
            <w:pPr>
              <w:spacing w:line="276" w:lineRule="auto"/>
              <w:jc w:val="right"/>
              <w:rPr>
                <w:i/>
                <w:color w:val="000000"/>
              </w:rPr>
            </w:pPr>
            <w:r w:rsidRPr="003F1784">
              <w:rPr>
                <w:i/>
                <w:color w:val="000000"/>
              </w:rPr>
              <w:t>71,353.88</w:t>
            </w:r>
          </w:p>
        </w:tc>
        <w:tc>
          <w:tcPr>
            <w:tcW w:w="1712" w:type="dxa"/>
            <w:tcBorders>
              <w:top w:val="nil"/>
              <w:left w:val="nil"/>
              <w:bottom w:val="nil"/>
              <w:right w:val="nil"/>
            </w:tcBorders>
            <w:shd w:val="clear" w:color="auto" w:fill="auto"/>
            <w:noWrap/>
            <w:hideMark/>
          </w:tcPr>
          <w:p w:rsidR="003F1784" w:rsidRPr="003F1784" w:rsidRDefault="003F1784" w:rsidP="003F1784">
            <w:pPr>
              <w:jc w:val="right"/>
              <w:rPr>
                <w:i/>
              </w:rPr>
            </w:pPr>
            <w:r w:rsidRPr="003F1784">
              <w:rPr>
                <w:i/>
              </w:rPr>
              <w:t>119,133.34</w:t>
            </w:r>
          </w:p>
        </w:tc>
      </w:tr>
      <w:tr w:rsidR="003F1784" w:rsidRPr="009666B3" w:rsidTr="00AB0955">
        <w:trPr>
          <w:trHeight w:val="317"/>
        </w:trPr>
        <w:tc>
          <w:tcPr>
            <w:tcW w:w="4900" w:type="dxa"/>
            <w:tcBorders>
              <w:top w:val="nil"/>
              <w:left w:val="nil"/>
              <w:bottom w:val="nil"/>
              <w:right w:val="nil"/>
            </w:tcBorders>
            <w:shd w:val="clear" w:color="auto" w:fill="auto"/>
            <w:noWrap/>
            <w:vAlign w:val="center"/>
          </w:tcPr>
          <w:p w:rsidR="003F1784" w:rsidRPr="000B5208" w:rsidRDefault="003F1784" w:rsidP="00555B3C">
            <w:pPr>
              <w:spacing w:line="276" w:lineRule="auto"/>
              <w:rPr>
                <w:i/>
                <w:color w:val="000000"/>
                <w:lang w:eastAsia="es-ES"/>
              </w:rPr>
            </w:pPr>
            <w:r>
              <w:rPr>
                <w:i/>
                <w:color w:val="000000"/>
                <w:lang w:eastAsia="es-ES"/>
              </w:rPr>
              <w:t>A</w:t>
            </w:r>
            <w:r w:rsidRPr="009666B3">
              <w:rPr>
                <w:i/>
                <w:color w:val="000000"/>
                <w:lang w:eastAsia="es-ES"/>
              </w:rPr>
              <w:t>porte por dependientes adicionales</w:t>
            </w:r>
          </w:p>
        </w:tc>
        <w:tc>
          <w:tcPr>
            <w:tcW w:w="1756" w:type="dxa"/>
            <w:tcBorders>
              <w:top w:val="nil"/>
              <w:left w:val="nil"/>
              <w:right w:val="nil"/>
            </w:tcBorders>
            <w:shd w:val="clear" w:color="auto" w:fill="auto"/>
            <w:noWrap/>
            <w:vAlign w:val="center"/>
          </w:tcPr>
          <w:p w:rsidR="003F1784" w:rsidRPr="003E5DBC" w:rsidRDefault="003F1784" w:rsidP="00F97631">
            <w:pPr>
              <w:spacing w:line="276" w:lineRule="auto"/>
              <w:jc w:val="right"/>
              <w:rPr>
                <w:i/>
                <w:color w:val="000000"/>
              </w:rPr>
            </w:pPr>
            <w:r>
              <w:rPr>
                <w:i/>
                <w:color w:val="000000"/>
              </w:rPr>
              <w:t>0.00</w:t>
            </w:r>
          </w:p>
        </w:tc>
        <w:tc>
          <w:tcPr>
            <w:tcW w:w="1712" w:type="dxa"/>
            <w:tcBorders>
              <w:top w:val="nil"/>
              <w:left w:val="nil"/>
              <w:right w:val="nil"/>
            </w:tcBorders>
            <w:shd w:val="clear" w:color="auto" w:fill="auto"/>
            <w:noWrap/>
          </w:tcPr>
          <w:p w:rsidR="003F1784" w:rsidRPr="003F1784" w:rsidRDefault="003F1784" w:rsidP="003F1784">
            <w:pPr>
              <w:jc w:val="right"/>
              <w:rPr>
                <w:i/>
              </w:rPr>
            </w:pPr>
            <w:r w:rsidRPr="003F1784">
              <w:rPr>
                <w:i/>
              </w:rPr>
              <w:t>1,190.12</w:t>
            </w:r>
          </w:p>
        </w:tc>
      </w:tr>
      <w:tr w:rsidR="003F1784" w:rsidRPr="000B5208" w:rsidTr="00AB0955">
        <w:trPr>
          <w:trHeight w:val="317"/>
        </w:trPr>
        <w:tc>
          <w:tcPr>
            <w:tcW w:w="4900" w:type="dxa"/>
            <w:tcBorders>
              <w:top w:val="nil"/>
              <w:left w:val="nil"/>
              <w:bottom w:val="nil"/>
              <w:right w:val="nil"/>
            </w:tcBorders>
            <w:shd w:val="clear" w:color="auto" w:fill="auto"/>
            <w:noWrap/>
            <w:vAlign w:val="center"/>
          </w:tcPr>
          <w:p w:rsidR="003F1784" w:rsidRPr="000B5208" w:rsidRDefault="003F1784" w:rsidP="00555B3C">
            <w:pPr>
              <w:spacing w:line="276" w:lineRule="auto"/>
              <w:rPr>
                <w:i/>
                <w:color w:val="000000"/>
                <w:lang w:eastAsia="es-ES"/>
              </w:rPr>
            </w:pPr>
            <w:r w:rsidRPr="000B5208">
              <w:rPr>
                <w:i/>
                <w:color w:val="000000"/>
                <w:lang w:eastAsia="es-ES"/>
              </w:rPr>
              <w:t>Deducciones y Retenciones por Pagar</w:t>
            </w:r>
          </w:p>
        </w:tc>
        <w:tc>
          <w:tcPr>
            <w:tcW w:w="1756" w:type="dxa"/>
            <w:tcBorders>
              <w:top w:val="nil"/>
              <w:left w:val="nil"/>
              <w:right w:val="nil"/>
            </w:tcBorders>
            <w:shd w:val="clear" w:color="auto" w:fill="auto"/>
            <w:noWrap/>
            <w:vAlign w:val="center"/>
          </w:tcPr>
          <w:p w:rsidR="003F1784" w:rsidRPr="003E5DBC" w:rsidRDefault="003F1784" w:rsidP="00F97631">
            <w:pPr>
              <w:spacing w:line="276" w:lineRule="auto"/>
              <w:jc w:val="right"/>
              <w:rPr>
                <w:i/>
                <w:color w:val="000000"/>
                <w:u w:val="single"/>
              </w:rPr>
            </w:pPr>
            <w:r w:rsidRPr="003E5DBC">
              <w:rPr>
                <w:i/>
                <w:color w:val="000000"/>
                <w:u w:val="single"/>
              </w:rPr>
              <w:t xml:space="preserve">    </w:t>
            </w:r>
            <w:r w:rsidRPr="003F1784">
              <w:rPr>
                <w:i/>
                <w:color w:val="000000"/>
                <w:u w:val="single"/>
              </w:rPr>
              <w:t>155,885.53</w:t>
            </w:r>
          </w:p>
        </w:tc>
        <w:tc>
          <w:tcPr>
            <w:tcW w:w="1712" w:type="dxa"/>
            <w:tcBorders>
              <w:top w:val="nil"/>
              <w:left w:val="nil"/>
              <w:right w:val="nil"/>
            </w:tcBorders>
            <w:shd w:val="clear" w:color="auto" w:fill="auto"/>
            <w:noWrap/>
          </w:tcPr>
          <w:p w:rsidR="003F1784" w:rsidRPr="003F1784" w:rsidRDefault="003F1784" w:rsidP="003F1784">
            <w:pPr>
              <w:jc w:val="right"/>
              <w:rPr>
                <w:i/>
                <w:u w:val="single"/>
              </w:rPr>
            </w:pPr>
            <w:r>
              <w:rPr>
                <w:i/>
                <w:u w:val="single"/>
              </w:rPr>
              <w:t xml:space="preserve">     </w:t>
            </w:r>
            <w:r w:rsidRPr="003F1784">
              <w:rPr>
                <w:i/>
                <w:u w:val="single"/>
              </w:rPr>
              <w:t>271,955.45</w:t>
            </w:r>
          </w:p>
        </w:tc>
      </w:tr>
      <w:tr w:rsidR="003F1784" w:rsidRPr="003F1784" w:rsidTr="00AB0955">
        <w:trPr>
          <w:trHeight w:val="317"/>
        </w:trPr>
        <w:tc>
          <w:tcPr>
            <w:tcW w:w="4900" w:type="dxa"/>
            <w:tcBorders>
              <w:top w:val="nil"/>
              <w:left w:val="nil"/>
              <w:bottom w:val="nil"/>
              <w:right w:val="nil"/>
            </w:tcBorders>
            <w:shd w:val="clear" w:color="auto" w:fill="auto"/>
            <w:noWrap/>
            <w:vAlign w:val="center"/>
            <w:hideMark/>
          </w:tcPr>
          <w:p w:rsidR="003F1784" w:rsidRPr="000B5208" w:rsidRDefault="003F1784" w:rsidP="00A262C6">
            <w:pPr>
              <w:spacing w:line="276" w:lineRule="auto"/>
              <w:rPr>
                <w:i/>
                <w:color w:val="000000"/>
                <w:lang w:eastAsia="es-ES"/>
              </w:rPr>
            </w:pPr>
            <w:r w:rsidRPr="000B5208">
              <w:rPr>
                <w:b/>
                <w:bCs/>
                <w:i/>
                <w:color w:val="000000"/>
                <w:lang w:eastAsia="es-ES"/>
              </w:rPr>
              <w:t>Total Deducciones y Retenciones por Pagar</w:t>
            </w:r>
          </w:p>
        </w:tc>
        <w:tc>
          <w:tcPr>
            <w:tcW w:w="1756" w:type="dxa"/>
            <w:tcBorders>
              <w:left w:val="nil"/>
              <w:bottom w:val="nil"/>
              <w:right w:val="nil"/>
            </w:tcBorders>
            <w:shd w:val="clear" w:color="auto" w:fill="auto"/>
            <w:noWrap/>
            <w:vAlign w:val="center"/>
            <w:hideMark/>
          </w:tcPr>
          <w:p w:rsidR="003F1784" w:rsidRPr="003E5DBC" w:rsidRDefault="003F1784" w:rsidP="00F97631">
            <w:pPr>
              <w:spacing w:line="276" w:lineRule="auto"/>
              <w:jc w:val="right"/>
              <w:rPr>
                <w:i/>
                <w:color w:val="000000"/>
                <w:u w:val="double"/>
              </w:rPr>
            </w:pPr>
            <w:r>
              <w:rPr>
                <w:b/>
                <w:i/>
                <w:color w:val="000000"/>
                <w:u w:val="double"/>
              </w:rPr>
              <w:t xml:space="preserve"> </w:t>
            </w:r>
            <w:r w:rsidRPr="003F1784">
              <w:rPr>
                <w:b/>
                <w:i/>
                <w:color w:val="000000"/>
                <w:u w:val="double"/>
              </w:rPr>
              <w:t>2,736,268.38</w:t>
            </w:r>
          </w:p>
        </w:tc>
        <w:tc>
          <w:tcPr>
            <w:tcW w:w="1712" w:type="dxa"/>
            <w:tcBorders>
              <w:left w:val="nil"/>
              <w:bottom w:val="nil"/>
              <w:right w:val="nil"/>
            </w:tcBorders>
            <w:shd w:val="clear" w:color="auto" w:fill="auto"/>
            <w:noWrap/>
            <w:hideMark/>
          </w:tcPr>
          <w:p w:rsidR="003F1784" w:rsidRPr="003F1784" w:rsidRDefault="003F1784" w:rsidP="003F1784">
            <w:pPr>
              <w:spacing w:line="276" w:lineRule="auto"/>
              <w:jc w:val="right"/>
              <w:rPr>
                <w:b/>
                <w:i/>
                <w:color w:val="000000"/>
                <w:u w:val="double"/>
              </w:rPr>
            </w:pPr>
            <w:r w:rsidRPr="003F1784">
              <w:rPr>
                <w:b/>
                <w:i/>
                <w:color w:val="000000"/>
                <w:u w:val="double"/>
              </w:rPr>
              <w:t xml:space="preserve">  2,328,399.37</w:t>
            </w:r>
          </w:p>
        </w:tc>
      </w:tr>
    </w:tbl>
    <w:p w:rsidR="008E67EB" w:rsidRPr="007D06DA" w:rsidRDefault="008E67EB" w:rsidP="000B6AA7">
      <w:pPr>
        <w:spacing w:line="276" w:lineRule="auto"/>
        <w:jc w:val="both"/>
        <w:rPr>
          <w:b/>
          <w:i/>
          <w:sz w:val="14"/>
          <w:lang w:eastAsia="es-ES"/>
        </w:rPr>
      </w:pPr>
    </w:p>
    <w:p w:rsidR="006F6834" w:rsidRPr="006F6834" w:rsidRDefault="0036562C" w:rsidP="000B6AA7">
      <w:pPr>
        <w:spacing w:line="276" w:lineRule="auto"/>
        <w:jc w:val="both"/>
        <w:rPr>
          <w:b/>
          <w:i/>
          <w:sz w:val="28"/>
          <w:lang w:eastAsia="es-ES"/>
        </w:rPr>
      </w:pPr>
      <w:r w:rsidRPr="002E6615">
        <w:rPr>
          <w:b/>
          <w:i/>
          <w:sz w:val="28"/>
          <w:lang w:eastAsia="es-ES"/>
        </w:rPr>
        <w:t>Nota 1</w:t>
      </w:r>
      <w:r w:rsidR="006F6834">
        <w:rPr>
          <w:b/>
          <w:i/>
          <w:sz w:val="28"/>
          <w:lang w:eastAsia="es-ES"/>
        </w:rPr>
        <w:t>6</w:t>
      </w:r>
      <w:r w:rsidRPr="002E6615">
        <w:rPr>
          <w:b/>
          <w:i/>
          <w:sz w:val="28"/>
          <w:lang w:eastAsia="es-ES"/>
        </w:rPr>
        <w:t xml:space="preserve"> </w:t>
      </w:r>
      <w:r w:rsidR="006F6834">
        <w:rPr>
          <w:b/>
          <w:i/>
          <w:sz w:val="28"/>
          <w:lang w:eastAsia="es-ES"/>
        </w:rPr>
        <w:t>Provisiones a Corto Plazo</w:t>
      </w:r>
    </w:p>
    <w:p w:rsidR="00A83F08" w:rsidRPr="003E5DBC" w:rsidRDefault="000E0E8B" w:rsidP="00037E27">
      <w:pPr>
        <w:spacing w:line="360" w:lineRule="auto"/>
        <w:jc w:val="both"/>
        <w:rPr>
          <w:bCs/>
          <w:i/>
          <w:lang w:eastAsia="es-ES"/>
        </w:rPr>
      </w:pPr>
      <w:r w:rsidRPr="00002042">
        <w:rPr>
          <w:bCs/>
          <w:i/>
          <w:lang w:eastAsia="es-ES"/>
        </w:rPr>
        <w:t xml:space="preserve">Al </w:t>
      </w:r>
      <w:r w:rsidR="00527060" w:rsidRPr="00527060">
        <w:rPr>
          <w:bCs/>
          <w:i/>
          <w:lang w:eastAsia="es-ES"/>
        </w:rPr>
        <w:t xml:space="preserve">30 de Junio </w:t>
      </w:r>
      <w:r w:rsidR="00637F80" w:rsidRPr="003E5DBC">
        <w:rPr>
          <w:rStyle w:val="CarCar"/>
          <w:rFonts w:ascii="Times New Roman" w:hAnsi="Times New Roman" w:cs="Times New Roman"/>
          <w:b w:val="0"/>
          <w:i/>
          <w:sz w:val="24"/>
        </w:rPr>
        <w:t>de los años  202</w:t>
      </w:r>
      <w:r w:rsidR="003F1784">
        <w:rPr>
          <w:rStyle w:val="CarCar"/>
          <w:rFonts w:ascii="Times New Roman" w:hAnsi="Times New Roman" w:cs="Times New Roman"/>
          <w:b w:val="0"/>
          <w:i/>
          <w:sz w:val="24"/>
        </w:rPr>
        <w:t>1</w:t>
      </w:r>
      <w:r w:rsidR="00637F80" w:rsidRPr="003E5DBC">
        <w:rPr>
          <w:rStyle w:val="CarCar"/>
          <w:rFonts w:ascii="Times New Roman" w:hAnsi="Times New Roman" w:cs="Times New Roman"/>
          <w:b w:val="0"/>
          <w:i/>
          <w:sz w:val="24"/>
        </w:rPr>
        <w:t xml:space="preserve">  y  20</w:t>
      </w:r>
      <w:r w:rsidR="003F1784">
        <w:rPr>
          <w:rStyle w:val="CarCar"/>
          <w:rFonts w:ascii="Times New Roman" w:hAnsi="Times New Roman" w:cs="Times New Roman"/>
          <w:b w:val="0"/>
          <w:i/>
          <w:sz w:val="24"/>
        </w:rPr>
        <w:t>20</w:t>
      </w:r>
      <w:r w:rsidR="00307BEE" w:rsidRPr="003E5DBC">
        <w:rPr>
          <w:i/>
        </w:rPr>
        <w:t xml:space="preserve">, </w:t>
      </w:r>
      <w:r w:rsidR="00D437E3" w:rsidRPr="003E5DBC">
        <w:rPr>
          <w:bCs/>
          <w:i/>
          <w:lang w:eastAsia="es-ES"/>
        </w:rPr>
        <w:t>el total de</w:t>
      </w:r>
      <w:r w:rsidR="00444C29" w:rsidRPr="003E5DBC">
        <w:rPr>
          <w:bCs/>
          <w:i/>
          <w:lang w:eastAsia="es-ES"/>
        </w:rPr>
        <w:t xml:space="preserve"> Otras</w:t>
      </w:r>
      <w:r w:rsidR="00D437E3" w:rsidRPr="003E5DBC">
        <w:rPr>
          <w:bCs/>
          <w:i/>
          <w:lang w:eastAsia="es-ES"/>
        </w:rPr>
        <w:t xml:space="preserve"> Cuentas por Pagar</w:t>
      </w:r>
      <w:r w:rsidR="00B60955" w:rsidRPr="003E5DBC">
        <w:rPr>
          <w:bCs/>
          <w:i/>
          <w:lang w:eastAsia="es-ES"/>
        </w:rPr>
        <w:t xml:space="preserve"> ascendieron a </w:t>
      </w:r>
      <w:r w:rsidR="00D437E3" w:rsidRPr="003E5DBC">
        <w:rPr>
          <w:bCs/>
          <w:i/>
          <w:lang w:eastAsia="es-ES"/>
        </w:rPr>
        <w:t xml:space="preserve"> RD$</w:t>
      </w:r>
      <w:r w:rsidR="003F1784" w:rsidRPr="003F1784">
        <w:rPr>
          <w:bCs/>
          <w:i/>
          <w:lang w:eastAsia="es-ES"/>
        </w:rPr>
        <w:t>39</w:t>
      </w:r>
      <w:proofErr w:type="gramStart"/>
      <w:r w:rsidR="003F1784" w:rsidRPr="003F1784">
        <w:rPr>
          <w:bCs/>
          <w:i/>
          <w:lang w:eastAsia="es-ES"/>
        </w:rPr>
        <w:t>,809,768.06</w:t>
      </w:r>
      <w:proofErr w:type="gramEnd"/>
      <w:r w:rsidR="003F1784">
        <w:rPr>
          <w:bCs/>
          <w:i/>
          <w:lang w:eastAsia="es-ES"/>
        </w:rPr>
        <w:t xml:space="preserve"> </w:t>
      </w:r>
      <w:r w:rsidR="00D437E3" w:rsidRPr="003E5DBC">
        <w:rPr>
          <w:bCs/>
          <w:i/>
          <w:lang w:eastAsia="es-ES"/>
        </w:rPr>
        <w:t>y RD$</w:t>
      </w:r>
      <w:r w:rsidR="003F1784" w:rsidRPr="003F1784">
        <w:rPr>
          <w:bCs/>
          <w:i/>
          <w:lang w:eastAsia="es-ES"/>
        </w:rPr>
        <w:t xml:space="preserve">25,623,010.92 </w:t>
      </w:r>
      <w:r w:rsidR="00D437E3" w:rsidRPr="003E5DBC">
        <w:rPr>
          <w:bCs/>
          <w:i/>
          <w:lang w:eastAsia="es-ES"/>
        </w:rPr>
        <w:t>según el siguiente detalle:</w:t>
      </w:r>
    </w:p>
    <w:p w:rsidR="0036562C" w:rsidRPr="003E5DBC" w:rsidRDefault="0036562C" w:rsidP="00EE1568">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r>
      <w:r w:rsidR="00E37F45" w:rsidRPr="003E5DBC">
        <w:rPr>
          <w:b/>
          <w:i/>
        </w:rPr>
        <w:t xml:space="preserve"> </w:t>
      </w:r>
      <w:r w:rsidR="00E37F45" w:rsidRPr="003E5DBC">
        <w:rPr>
          <w:b/>
          <w:i/>
        </w:rPr>
        <w:tab/>
        <w:t>20</w:t>
      </w:r>
      <w:r w:rsidR="00CE46FA" w:rsidRPr="003E5DBC">
        <w:rPr>
          <w:b/>
          <w:i/>
        </w:rPr>
        <w:t>2</w:t>
      </w:r>
      <w:r w:rsidR="00A41461">
        <w:rPr>
          <w:b/>
          <w:i/>
        </w:rPr>
        <w:t>1</w:t>
      </w:r>
      <w:r w:rsidR="00E37F45" w:rsidRPr="003E5DBC">
        <w:rPr>
          <w:b/>
          <w:i/>
        </w:rPr>
        <w:tab/>
        <w:t xml:space="preserve">    </w:t>
      </w:r>
      <w:r w:rsidR="00E37F45" w:rsidRPr="003E5DBC">
        <w:rPr>
          <w:b/>
          <w:i/>
        </w:rPr>
        <w:tab/>
        <w:t xml:space="preserve">     </w:t>
      </w:r>
      <w:r w:rsidR="00CE46FA" w:rsidRPr="003E5DBC">
        <w:rPr>
          <w:b/>
          <w:i/>
        </w:rPr>
        <w:t>20</w:t>
      </w:r>
      <w:r w:rsidR="00A41461">
        <w:rPr>
          <w:b/>
          <w:i/>
        </w:rPr>
        <w:t>20</w:t>
      </w:r>
    </w:p>
    <w:tbl>
      <w:tblPr>
        <w:tblW w:w="8497" w:type="dxa"/>
        <w:tblInd w:w="93" w:type="dxa"/>
        <w:tblLook w:val="04A0" w:firstRow="1" w:lastRow="0" w:firstColumn="1" w:lastColumn="0" w:noHBand="0" w:noVBand="1"/>
      </w:tblPr>
      <w:tblGrid>
        <w:gridCol w:w="4944"/>
        <w:gridCol w:w="1826"/>
        <w:gridCol w:w="1727"/>
      </w:tblGrid>
      <w:tr w:rsidR="003F1784" w:rsidRPr="008462CA" w:rsidTr="00AB0955">
        <w:trPr>
          <w:trHeight w:val="315"/>
        </w:trPr>
        <w:tc>
          <w:tcPr>
            <w:tcW w:w="4944" w:type="dxa"/>
            <w:tcBorders>
              <w:top w:val="nil"/>
              <w:left w:val="nil"/>
              <w:bottom w:val="nil"/>
              <w:right w:val="nil"/>
            </w:tcBorders>
            <w:shd w:val="clear" w:color="auto" w:fill="auto"/>
            <w:noWrap/>
            <w:vAlign w:val="center"/>
            <w:hideMark/>
          </w:tcPr>
          <w:p w:rsidR="003F1784" w:rsidRPr="008462CA" w:rsidRDefault="003F1784" w:rsidP="00AB0955">
            <w:pPr>
              <w:rPr>
                <w:i/>
                <w:color w:val="000000"/>
              </w:rPr>
            </w:pPr>
            <w:r w:rsidRPr="008462CA">
              <w:rPr>
                <w:i/>
                <w:color w:val="000000"/>
              </w:rPr>
              <w:t>Otras cuentas por Pagar</w:t>
            </w:r>
          </w:p>
        </w:tc>
        <w:tc>
          <w:tcPr>
            <w:tcW w:w="1826" w:type="dxa"/>
            <w:tcBorders>
              <w:top w:val="nil"/>
              <w:left w:val="nil"/>
              <w:bottom w:val="nil"/>
              <w:right w:val="nil"/>
            </w:tcBorders>
            <w:shd w:val="clear" w:color="auto" w:fill="auto"/>
            <w:noWrap/>
            <w:vAlign w:val="center"/>
            <w:hideMark/>
          </w:tcPr>
          <w:p w:rsidR="003F1784" w:rsidRPr="005D2226" w:rsidRDefault="003F1784" w:rsidP="00AB0955">
            <w:pPr>
              <w:jc w:val="right"/>
              <w:rPr>
                <w:i/>
                <w:color w:val="000000"/>
                <w:highlight w:val="yellow"/>
              </w:rPr>
            </w:pPr>
            <w:r w:rsidRPr="00783189">
              <w:rPr>
                <w:i/>
                <w:color w:val="000000"/>
              </w:rPr>
              <w:t>6,437.43</w:t>
            </w:r>
          </w:p>
        </w:tc>
        <w:tc>
          <w:tcPr>
            <w:tcW w:w="1727" w:type="dxa"/>
            <w:tcBorders>
              <w:top w:val="nil"/>
              <w:left w:val="nil"/>
              <w:bottom w:val="nil"/>
              <w:right w:val="nil"/>
            </w:tcBorders>
            <w:shd w:val="clear" w:color="auto" w:fill="auto"/>
            <w:noWrap/>
            <w:hideMark/>
          </w:tcPr>
          <w:p w:rsidR="003F1784" w:rsidRPr="003D58BA" w:rsidRDefault="003F1784" w:rsidP="00AB0955">
            <w:pPr>
              <w:jc w:val="right"/>
              <w:rPr>
                <w:i/>
              </w:rPr>
            </w:pPr>
            <w:r w:rsidRPr="00783189">
              <w:rPr>
                <w:i/>
              </w:rPr>
              <w:t>21,660.00</w:t>
            </w:r>
          </w:p>
        </w:tc>
      </w:tr>
      <w:tr w:rsidR="003F1784" w:rsidRPr="008462CA" w:rsidTr="00AB0955">
        <w:trPr>
          <w:trHeight w:val="315"/>
        </w:trPr>
        <w:tc>
          <w:tcPr>
            <w:tcW w:w="4944" w:type="dxa"/>
            <w:tcBorders>
              <w:top w:val="nil"/>
              <w:left w:val="nil"/>
              <w:bottom w:val="nil"/>
              <w:right w:val="nil"/>
            </w:tcBorders>
            <w:shd w:val="clear" w:color="auto" w:fill="auto"/>
            <w:noWrap/>
          </w:tcPr>
          <w:p w:rsidR="003F1784" w:rsidRPr="00CE46FA" w:rsidRDefault="003F1784" w:rsidP="00AB0955">
            <w:pPr>
              <w:rPr>
                <w:i/>
                <w:color w:val="000000"/>
              </w:rPr>
            </w:pPr>
            <w:r w:rsidRPr="00CE46FA">
              <w:rPr>
                <w:i/>
                <w:color w:val="000000"/>
              </w:rPr>
              <w:t>Provisión para Regalía Pascual</w:t>
            </w:r>
          </w:p>
        </w:tc>
        <w:tc>
          <w:tcPr>
            <w:tcW w:w="1826" w:type="dxa"/>
            <w:tcBorders>
              <w:top w:val="nil"/>
              <w:left w:val="nil"/>
              <w:bottom w:val="nil"/>
              <w:right w:val="nil"/>
            </w:tcBorders>
            <w:shd w:val="clear" w:color="auto" w:fill="auto"/>
            <w:noWrap/>
          </w:tcPr>
          <w:p w:rsidR="003F1784" w:rsidRPr="005D2226" w:rsidRDefault="003F1784" w:rsidP="00AB0955">
            <w:pPr>
              <w:jc w:val="right"/>
              <w:rPr>
                <w:i/>
                <w:highlight w:val="yellow"/>
              </w:rPr>
            </w:pPr>
            <w:r w:rsidRPr="00783189">
              <w:rPr>
                <w:i/>
              </w:rPr>
              <w:t>7,268,791.59</w:t>
            </w:r>
          </w:p>
        </w:tc>
        <w:tc>
          <w:tcPr>
            <w:tcW w:w="1727" w:type="dxa"/>
            <w:tcBorders>
              <w:top w:val="nil"/>
              <w:left w:val="nil"/>
              <w:bottom w:val="nil"/>
              <w:right w:val="nil"/>
            </w:tcBorders>
            <w:shd w:val="clear" w:color="auto" w:fill="auto"/>
            <w:noWrap/>
          </w:tcPr>
          <w:p w:rsidR="003F1784" w:rsidRPr="003D58BA" w:rsidRDefault="003F1784" w:rsidP="00AB0955">
            <w:pPr>
              <w:jc w:val="right"/>
              <w:rPr>
                <w:i/>
              </w:rPr>
            </w:pPr>
            <w:r w:rsidRPr="00783189">
              <w:rPr>
                <w:i/>
              </w:rPr>
              <w:t>6,222,836.12</w:t>
            </w:r>
          </w:p>
        </w:tc>
      </w:tr>
      <w:tr w:rsidR="003F1784" w:rsidRPr="008462CA" w:rsidTr="00AB0955">
        <w:trPr>
          <w:trHeight w:val="315"/>
        </w:trPr>
        <w:tc>
          <w:tcPr>
            <w:tcW w:w="4944" w:type="dxa"/>
            <w:tcBorders>
              <w:top w:val="nil"/>
              <w:left w:val="nil"/>
              <w:bottom w:val="nil"/>
              <w:right w:val="nil"/>
            </w:tcBorders>
            <w:shd w:val="clear" w:color="auto" w:fill="auto"/>
            <w:noWrap/>
          </w:tcPr>
          <w:p w:rsidR="003F1784" w:rsidRPr="00CE46FA" w:rsidRDefault="003F1784" w:rsidP="00AB0955">
            <w:pPr>
              <w:rPr>
                <w:i/>
                <w:color w:val="000000"/>
              </w:rPr>
            </w:pPr>
            <w:r w:rsidRPr="00CE46FA">
              <w:rPr>
                <w:i/>
                <w:color w:val="000000"/>
              </w:rPr>
              <w:t>Provisión p</w:t>
            </w:r>
            <w:r>
              <w:rPr>
                <w:i/>
                <w:color w:val="000000"/>
              </w:rPr>
              <w:t>or Aniversario</w:t>
            </w:r>
          </w:p>
        </w:tc>
        <w:tc>
          <w:tcPr>
            <w:tcW w:w="1826" w:type="dxa"/>
            <w:tcBorders>
              <w:top w:val="nil"/>
              <w:left w:val="nil"/>
              <w:bottom w:val="nil"/>
              <w:right w:val="nil"/>
            </w:tcBorders>
            <w:shd w:val="clear" w:color="auto" w:fill="auto"/>
            <w:noWrap/>
          </w:tcPr>
          <w:p w:rsidR="003F1784" w:rsidRPr="005D2226" w:rsidRDefault="003F1784" w:rsidP="00AB0955">
            <w:pPr>
              <w:jc w:val="right"/>
              <w:rPr>
                <w:i/>
                <w:highlight w:val="yellow"/>
              </w:rPr>
            </w:pPr>
            <w:r w:rsidRPr="00783189">
              <w:rPr>
                <w:i/>
              </w:rPr>
              <w:t>7,284,484.92</w:t>
            </w:r>
          </w:p>
        </w:tc>
        <w:tc>
          <w:tcPr>
            <w:tcW w:w="1727" w:type="dxa"/>
            <w:tcBorders>
              <w:top w:val="nil"/>
              <w:left w:val="nil"/>
              <w:bottom w:val="nil"/>
              <w:right w:val="nil"/>
            </w:tcBorders>
            <w:shd w:val="clear" w:color="auto" w:fill="auto"/>
            <w:noWrap/>
          </w:tcPr>
          <w:p w:rsidR="003F1784" w:rsidRPr="003D58BA" w:rsidRDefault="003F1784" w:rsidP="00AB0955">
            <w:pPr>
              <w:jc w:val="right"/>
              <w:rPr>
                <w:i/>
              </w:rPr>
            </w:pPr>
            <w:r w:rsidRPr="00783189">
              <w:rPr>
                <w:i/>
              </w:rPr>
              <w:t>6,236,586.12</w:t>
            </w:r>
          </w:p>
        </w:tc>
      </w:tr>
      <w:tr w:rsidR="003F1784" w:rsidRPr="008462CA" w:rsidTr="00AB0955">
        <w:trPr>
          <w:trHeight w:val="315"/>
        </w:trPr>
        <w:tc>
          <w:tcPr>
            <w:tcW w:w="4944" w:type="dxa"/>
            <w:tcBorders>
              <w:top w:val="nil"/>
              <w:left w:val="nil"/>
              <w:bottom w:val="nil"/>
              <w:right w:val="nil"/>
            </w:tcBorders>
            <w:shd w:val="clear" w:color="auto" w:fill="auto"/>
            <w:noWrap/>
          </w:tcPr>
          <w:p w:rsidR="003F1784" w:rsidRPr="00CE46FA" w:rsidRDefault="003F1784" w:rsidP="00AB0955">
            <w:pPr>
              <w:rPr>
                <w:i/>
                <w:color w:val="000000"/>
              </w:rPr>
            </w:pPr>
            <w:r w:rsidRPr="00CE46FA">
              <w:rPr>
                <w:i/>
                <w:color w:val="000000"/>
              </w:rPr>
              <w:lastRenderedPageBreak/>
              <w:t>Provisión para Bono Navideño</w:t>
            </w:r>
          </w:p>
        </w:tc>
        <w:tc>
          <w:tcPr>
            <w:tcW w:w="1826" w:type="dxa"/>
            <w:tcBorders>
              <w:top w:val="nil"/>
              <w:left w:val="nil"/>
              <w:bottom w:val="nil"/>
              <w:right w:val="nil"/>
            </w:tcBorders>
            <w:shd w:val="clear" w:color="auto" w:fill="auto"/>
            <w:noWrap/>
          </w:tcPr>
          <w:p w:rsidR="003F1784" w:rsidRPr="005D2226" w:rsidRDefault="003F1784" w:rsidP="00AB0955">
            <w:pPr>
              <w:jc w:val="right"/>
              <w:rPr>
                <w:i/>
                <w:highlight w:val="yellow"/>
              </w:rPr>
            </w:pPr>
            <w:r w:rsidRPr="00783189">
              <w:rPr>
                <w:i/>
              </w:rPr>
              <w:t>14,537,583.16</w:t>
            </w:r>
          </w:p>
        </w:tc>
        <w:tc>
          <w:tcPr>
            <w:tcW w:w="1727" w:type="dxa"/>
            <w:tcBorders>
              <w:top w:val="nil"/>
              <w:left w:val="nil"/>
              <w:bottom w:val="nil"/>
              <w:right w:val="nil"/>
            </w:tcBorders>
            <w:shd w:val="clear" w:color="auto" w:fill="auto"/>
            <w:noWrap/>
          </w:tcPr>
          <w:p w:rsidR="003F1784" w:rsidRPr="003D58BA" w:rsidRDefault="003F1784" w:rsidP="00AB0955">
            <w:pPr>
              <w:jc w:val="right"/>
              <w:rPr>
                <w:i/>
              </w:rPr>
            </w:pPr>
            <w:r w:rsidRPr="00783189">
              <w:rPr>
                <w:i/>
              </w:rPr>
              <w:t>12,347,191.68</w:t>
            </w:r>
          </w:p>
        </w:tc>
      </w:tr>
      <w:tr w:rsidR="003F1784" w:rsidRPr="008462CA" w:rsidTr="00AB0955">
        <w:trPr>
          <w:trHeight w:val="315"/>
        </w:trPr>
        <w:tc>
          <w:tcPr>
            <w:tcW w:w="4944" w:type="dxa"/>
            <w:tcBorders>
              <w:top w:val="nil"/>
              <w:left w:val="nil"/>
              <w:bottom w:val="nil"/>
              <w:right w:val="nil"/>
            </w:tcBorders>
            <w:shd w:val="clear" w:color="auto" w:fill="auto"/>
            <w:noWrap/>
            <w:vAlign w:val="center"/>
          </w:tcPr>
          <w:p w:rsidR="003F1784" w:rsidRPr="008462CA" w:rsidRDefault="003F1784" w:rsidP="00AB0955">
            <w:pPr>
              <w:rPr>
                <w:i/>
                <w:color w:val="000000"/>
              </w:rPr>
            </w:pPr>
            <w:r>
              <w:rPr>
                <w:i/>
                <w:color w:val="000000"/>
              </w:rPr>
              <w:t>Provisión para Prestaciones Económicas</w:t>
            </w:r>
          </w:p>
        </w:tc>
        <w:tc>
          <w:tcPr>
            <w:tcW w:w="1826" w:type="dxa"/>
            <w:tcBorders>
              <w:top w:val="nil"/>
              <w:left w:val="nil"/>
              <w:bottom w:val="nil"/>
              <w:right w:val="nil"/>
            </w:tcBorders>
            <w:shd w:val="clear" w:color="auto" w:fill="auto"/>
            <w:noWrap/>
          </w:tcPr>
          <w:p w:rsidR="003F1784" w:rsidRPr="005D2226" w:rsidRDefault="003F1784" w:rsidP="00AB0955">
            <w:pPr>
              <w:jc w:val="right"/>
              <w:rPr>
                <w:i/>
                <w:highlight w:val="yellow"/>
              </w:rPr>
            </w:pPr>
            <w:r w:rsidRPr="00783189">
              <w:rPr>
                <w:i/>
              </w:rPr>
              <w:t>10,036,284.96</w:t>
            </w:r>
          </w:p>
        </w:tc>
        <w:tc>
          <w:tcPr>
            <w:tcW w:w="1727" w:type="dxa"/>
            <w:tcBorders>
              <w:top w:val="nil"/>
              <w:left w:val="nil"/>
              <w:bottom w:val="nil"/>
              <w:right w:val="nil"/>
            </w:tcBorders>
            <w:shd w:val="clear" w:color="auto" w:fill="auto"/>
            <w:noWrap/>
          </w:tcPr>
          <w:p w:rsidR="003F1784" w:rsidRPr="003D58BA" w:rsidRDefault="003F1784" w:rsidP="00AB0955">
            <w:pPr>
              <w:jc w:val="right"/>
              <w:rPr>
                <w:i/>
              </w:rPr>
            </w:pPr>
            <w:r>
              <w:rPr>
                <w:i/>
              </w:rPr>
              <w:t>0.00</w:t>
            </w:r>
          </w:p>
        </w:tc>
      </w:tr>
      <w:tr w:rsidR="003F1784" w:rsidRPr="008462CA" w:rsidTr="00AB0955">
        <w:trPr>
          <w:trHeight w:val="315"/>
        </w:trPr>
        <w:tc>
          <w:tcPr>
            <w:tcW w:w="4944" w:type="dxa"/>
            <w:tcBorders>
              <w:top w:val="nil"/>
              <w:left w:val="nil"/>
              <w:bottom w:val="nil"/>
              <w:right w:val="nil"/>
            </w:tcBorders>
            <w:shd w:val="clear" w:color="auto" w:fill="auto"/>
            <w:noWrap/>
            <w:vAlign w:val="center"/>
          </w:tcPr>
          <w:p w:rsidR="003F1784" w:rsidRPr="008462CA" w:rsidRDefault="003F1784" w:rsidP="00AB0955">
            <w:pPr>
              <w:rPr>
                <w:i/>
                <w:color w:val="000000"/>
              </w:rPr>
            </w:pPr>
            <w:r w:rsidRPr="008462CA">
              <w:rPr>
                <w:i/>
                <w:color w:val="000000"/>
              </w:rPr>
              <w:t xml:space="preserve">Fondos de Terceros </w:t>
            </w:r>
            <w:proofErr w:type="spellStart"/>
            <w:r w:rsidRPr="008462CA">
              <w:rPr>
                <w:i/>
                <w:color w:val="000000"/>
              </w:rPr>
              <w:t>CCRyLI</w:t>
            </w:r>
            <w:proofErr w:type="spellEnd"/>
          </w:p>
        </w:tc>
        <w:tc>
          <w:tcPr>
            <w:tcW w:w="1826" w:type="dxa"/>
            <w:tcBorders>
              <w:top w:val="nil"/>
              <w:left w:val="nil"/>
              <w:bottom w:val="nil"/>
              <w:right w:val="nil"/>
            </w:tcBorders>
            <w:shd w:val="clear" w:color="auto" w:fill="auto"/>
            <w:noWrap/>
            <w:vAlign w:val="center"/>
          </w:tcPr>
          <w:p w:rsidR="003F1784" w:rsidRPr="005D2226" w:rsidRDefault="003F1784" w:rsidP="00AB0955">
            <w:pPr>
              <w:jc w:val="right"/>
              <w:rPr>
                <w:i/>
                <w:color w:val="000000"/>
                <w:highlight w:val="yellow"/>
                <w:u w:val="single"/>
              </w:rPr>
            </w:pPr>
            <w:r>
              <w:rPr>
                <w:i/>
                <w:color w:val="000000"/>
                <w:u w:val="single"/>
              </w:rPr>
              <w:t xml:space="preserve">      </w:t>
            </w:r>
            <w:r w:rsidRPr="00783189">
              <w:rPr>
                <w:i/>
                <w:color w:val="000000"/>
                <w:u w:val="single"/>
              </w:rPr>
              <w:t>676,186.00</w:t>
            </w:r>
          </w:p>
        </w:tc>
        <w:tc>
          <w:tcPr>
            <w:tcW w:w="1727" w:type="dxa"/>
            <w:tcBorders>
              <w:top w:val="nil"/>
              <w:left w:val="nil"/>
              <w:bottom w:val="nil"/>
              <w:right w:val="nil"/>
            </w:tcBorders>
            <w:shd w:val="clear" w:color="auto" w:fill="auto"/>
            <w:noWrap/>
          </w:tcPr>
          <w:p w:rsidR="003F1784" w:rsidRPr="003D58BA" w:rsidRDefault="003F1784" w:rsidP="00AB0955">
            <w:pPr>
              <w:jc w:val="right"/>
              <w:rPr>
                <w:i/>
                <w:u w:val="single"/>
              </w:rPr>
            </w:pPr>
            <w:r>
              <w:rPr>
                <w:i/>
                <w:u w:val="single"/>
              </w:rPr>
              <w:t xml:space="preserve">       </w:t>
            </w:r>
            <w:r w:rsidRPr="00783189">
              <w:rPr>
                <w:i/>
                <w:u w:val="single"/>
              </w:rPr>
              <w:t>734,442.00</w:t>
            </w:r>
          </w:p>
        </w:tc>
      </w:tr>
      <w:tr w:rsidR="003F1784" w:rsidRPr="002E6615" w:rsidTr="00AB0955">
        <w:trPr>
          <w:trHeight w:val="315"/>
        </w:trPr>
        <w:tc>
          <w:tcPr>
            <w:tcW w:w="4944" w:type="dxa"/>
            <w:tcBorders>
              <w:top w:val="nil"/>
              <w:left w:val="nil"/>
              <w:bottom w:val="nil"/>
              <w:right w:val="nil"/>
            </w:tcBorders>
            <w:shd w:val="clear" w:color="auto" w:fill="auto"/>
            <w:noWrap/>
            <w:vAlign w:val="center"/>
            <w:hideMark/>
          </w:tcPr>
          <w:p w:rsidR="003F1784" w:rsidRPr="008462CA" w:rsidRDefault="003F1784" w:rsidP="00AB0955">
            <w:pPr>
              <w:rPr>
                <w:i/>
                <w:color w:val="000000"/>
              </w:rPr>
            </w:pPr>
            <w:r w:rsidRPr="008462CA">
              <w:rPr>
                <w:b/>
                <w:i/>
                <w:color w:val="000000"/>
              </w:rPr>
              <w:t xml:space="preserve">Total de Otras Cuentas por Pagar </w:t>
            </w:r>
          </w:p>
        </w:tc>
        <w:tc>
          <w:tcPr>
            <w:tcW w:w="1826" w:type="dxa"/>
            <w:tcBorders>
              <w:left w:val="nil"/>
              <w:right w:val="nil"/>
            </w:tcBorders>
            <w:shd w:val="clear" w:color="auto" w:fill="auto"/>
            <w:noWrap/>
            <w:vAlign w:val="center"/>
            <w:hideMark/>
          </w:tcPr>
          <w:p w:rsidR="003F1784" w:rsidRPr="005D2226" w:rsidRDefault="003F1784" w:rsidP="00AB0955">
            <w:pPr>
              <w:jc w:val="right"/>
              <w:rPr>
                <w:i/>
                <w:color w:val="000000"/>
                <w:highlight w:val="yellow"/>
                <w:u w:val="double"/>
              </w:rPr>
            </w:pPr>
            <w:r>
              <w:rPr>
                <w:b/>
                <w:i/>
                <w:color w:val="000000"/>
                <w:u w:val="double"/>
              </w:rPr>
              <w:t xml:space="preserve">  </w:t>
            </w:r>
            <w:r w:rsidRPr="00783189">
              <w:rPr>
                <w:b/>
                <w:i/>
                <w:color w:val="000000"/>
                <w:u w:val="double"/>
              </w:rPr>
              <w:t>39,809,768.06</w:t>
            </w:r>
          </w:p>
        </w:tc>
        <w:tc>
          <w:tcPr>
            <w:tcW w:w="1727" w:type="dxa"/>
            <w:tcBorders>
              <w:left w:val="nil"/>
              <w:right w:val="nil"/>
            </w:tcBorders>
            <w:shd w:val="clear" w:color="auto" w:fill="auto"/>
            <w:noWrap/>
            <w:vAlign w:val="center"/>
            <w:hideMark/>
          </w:tcPr>
          <w:p w:rsidR="003F1784" w:rsidRPr="008462CA" w:rsidRDefault="003F1784" w:rsidP="00AB0955">
            <w:pPr>
              <w:jc w:val="right"/>
              <w:rPr>
                <w:i/>
                <w:color w:val="000000"/>
                <w:u w:val="double"/>
              </w:rPr>
            </w:pPr>
            <w:r>
              <w:rPr>
                <w:b/>
                <w:i/>
                <w:color w:val="000000"/>
                <w:u w:val="double"/>
              </w:rPr>
              <w:t xml:space="preserve"> </w:t>
            </w:r>
            <w:r w:rsidRPr="00491B5A">
              <w:rPr>
                <w:b/>
                <w:i/>
                <w:color w:val="000000"/>
                <w:u w:val="double"/>
              </w:rPr>
              <w:t xml:space="preserve"> </w:t>
            </w:r>
            <w:r w:rsidRPr="00783189">
              <w:rPr>
                <w:b/>
                <w:i/>
                <w:color w:val="000000"/>
                <w:u w:val="double"/>
              </w:rPr>
              <w:t>25,562,715.92</w:t>
            </w:r>
          </w:p>
        </w:tc>
      </w:tr>
    </w:tbl>
    <w:p w:rsidR="007D06DA" w:rsidRPr="007D06DA" w:rsidRDefault="007D06DA" w:rsidP="001200B2">
      <w:pPr>
        <w:spacing w:line="360" w:lineRule="auto"/>
        <w:jc w:val="both"/>
        <w:rPr>
          <w:b/>
          <w:i/>
          <w:sz w:val="6"/>
          <w:lang w:eastAsia="es-ES"/>
        </w:rPr>
      </w:pPr>
    </w:p>
    <w:p w:rsidR="0018060F" w:rsidRPr="003E5DBC" w:rsidRDefault="00476C38" w:rsidP="001200B2">
      <w:pPr>
        <w:spacing w:line="360" w:lineRule="auto"/>
        <w:jc w:val="both"/>
        <w:rPr>
          <w:b/>
          <w:i/>
          <w:sz w:val="28"/>
          <w:lang w:eastAsia="es-ES"/>
        </w:rPr>
      </w:pPr>
      <w:r w:rsidRPr="003E5DBC">
        <w:rPr>
          <w:b/>
          <w:i/>
          <w:sz w:val="28"/>
          <w:lang w:eastAsia="es-ES"/>
        </w:rPr>
        <w:t>Patrimonio</w:t>
      </w:r>
      <w:r w:rsidR="00A03C58" w:rsidRPr="003E5DBC">
        <w:rPr>
          <w:b/>
          <w:i/>
          <w:sz w:val="28"/>
          <w:lang w:eastAsia="es-ES"/>
        </w:rPr>
        <w:t xml:space="preserve"> </w:t>
      </w:r>
    </w:p>
    <w:p w:rsidR="00476C38" w:rsidRPr="003E5DBC" w:rsidRDefault="0062532A" w:rsidP="001200B2">
      <w:pPr>
        <w:spacing w:line="360" w:lineRule="auto"/>
        <w:jc w:val="both"/>
        <w:rPr>
          <w:b/>
          <w:i/>
          <w:sz w:val="28"/>
        </w:rPr>
      </w:pPr>
      <w:r w:rsidRPr="003E5DBC">
        <w:rPr>
          <w:b/>
          <w:i/>
          <w:sz w:val="28"/>
        </w:rPr>
        <w:t xml:space="preserve">Nota </w:t>
      </w:r>
      <w:r w:rsidR="00B8218A">
        <w:rPr>
          <w:b/>
          <w:i/>
          <w:sz w:val="28"/>
        </w:rPr>
        <w:t>17</w:t>
      </w:r>
      <w:r w:rsidR="00037E27" w:rsidRPr="003E5DBC">
        <w:rPr>
          <w:b/>
          <w:i/>
          <w:sz w:val="28"/>
        </w:rPr>
        <w:t xml:space="preserve"> </w:t>
      </w:r>
      <w:r w:rsidR="001133AB" w:rsidRPr="003E5DBC">
        <w:rPr>
          <w:b/>
          <w:i/>
          <w:sz w:val="28"/>
        </w:rPr>
        <w:t>Resultados de periodos anteriores</w:t>
      </w:r>
    </w:p>
    <w:p w:rsidR="00FE2040" w:rsidRDefault="000E0E8B" w:rsidP="007F3320">
      <w:pPr>
        <w:spacing w:line="360" w:lineRule="auto"/>
        <w:jc w:val="both"/>
        <w:rPr>
          <w:i/>
        </w:rPr>
      </w:pPr>
      <w:r w:rsidRPr="009F093B">
        <w:rPr>
          <w:bCs/>
          <w:i/>
          <w:lang w:eastAsia="es-ES"/>
        </w:rPr>
        <w:t xml:space="preserve">Al </w:t>
      </w:r>
      <w:r w:rsidR="00527060" w:rsidRPr="00527060">
        <w:rPr>
          <w:bCs/>
          <w:i/>
          <w:lang w:eastAsia="es-ES"/>
        </w:rPr>
        <w:t xml:space="preserve">30 de Junio </w:t>
      </w:r>
      <w:r w:rsidR="00637F80" w:rsidRPr="009F093B">
        <w:rPr>
          <w:rStyle w:val="CarCar"/>
          <w:rFonts w:ascii="Times New Roman" w:hAnsi="Times New Roman" w:cs="Times New Roman"/>
          <w:b w:val="0"/>
          <w:i/>
          <w:sz w:val="24"/>
        </w:rPr>
        <w:t>de los años  202</w:t>
      </w:r>
      <w:r w:rsidR="006B314A">
        <w:rPr>
          <w:rStyle w:val="CarCar"/>
          <w:rFonts w:ascii="Times New Roman" w:hAnsi="Times New Roman" w:cs="Times New Roman"/>
          <w:b w:val="0"/>
          <w:i/>
          <w:sz w:val="24"/>
        </w:rPr>
        <w:t>1</w:t>
      </w:r>
      <w:r w:rsidR="00637F80" w:rsidRPr="009F093B">
        <w:rPr>
          <w:rStyle w:val="CarCar"/>
          <w:rFonts w:ascii="Times New Roman" w:hAnsi="Times New Roman" w:cs="Times New Roman"/>
          <w:b w:val="0"/>
          <w:i/>
          <w:sz w:val="24"/>
        </w:rPr>
        <w:t xml:space="preserve">  y  20</w:t>
      </w:r>
      <w:r w:rsidR="006B314A">
        <w:rPr>
          <w:rStyle w:val="CarCar"/>
          <w:rFonts w:ascii="Times New Roman" w:hAnsi="Times New Roman" w:cs="Times New Roman"/>
          <w:b w:val="0"/>
          <w:i/>
          <w:sz w:val="24"/>
        </w:rPr>
        <w:t>20</w:t>
      </w:r>
      <w:r w:rsidR="00637F80" w:rsidRPr="009F093B">
        <w:rPr>
          <w:rStyle w:val="CarCar"/>
          <w:rFonts w:ascii="Times New Roman" w:hAnsi="Times New Roman" w:cs="Times New Roman"/>
          <w:b w:val="0"/>
          <w:i/>
          <w:sz w:val="24"/>
        </w:rPr>
        <w:t xml:space="preserve"> </w:t>
      </w:r>
      <w:r w:rsidR="00476C38" w:rsidRPr="009F093B">
        <w:rPr>
          <w:i/>
        </w:rPr>
        <w:t>represen</w:t>
      </w:r>
      <w:r w:rsidR="00FE2040" w:rsidRPr="009F093B">
        <w:rPr>
          <w:i/>
        </w:rPr>
        <w:t>ta un saldo de RD$</w:t>
      </w:r>
      <w:r w:rsidR="006B314A" w:rsidRPr="006B314A">
        <w:rPr>
          <w:bCs/>
          <w:i/>
        </w:rPr>
        <w:t>200</w:t>
      </w:r>
      <w:proofErr w:type="gramStart"/>
      <w:r w:rsidR="006B314A" w:rsidRPr="006B314A">
        <w:rPr>
          <w:bCs/>
          <w:i/>
        </w:rPr>
        <w:t>,995,501.77</w:t>
      </w:r>
      <w:proofErr w:type="gramEnd"/>
      <w:r w:rsidR="006B314A">
        <w:rPr>
          <w:bCs/>
          <w:i/>
        </w:rPr>
        <w:t xml:space="preserve"> </w:t>
      </w:r>
      <w:r w:rsidR="00CB0729" w:rsidRPr="009F093B">
        <w:rPr>
          <w:i/>
        </w:rPr>
        <w:t xml:space="preserve">y </w:t>
      </w:r>
      <w:r w:rsidR="00FE2040" w:rsidRPr="009F093B">
        <w:rPr>
          <w:i/>
        </w:rPr>
        <w:t xml:space="preserve"> RD$</w:t>
      </w:r>
      <w:r w:rsidR="006B314A" w:rsidRPr="006B314A">
        <w:rPr>
          <w:i/>
        </w:rPr>
        <w:t>205,938,038.18</w:t>
      </w:r>
      <w:r w:rsidR="006B314A">
        <w:rPr>
          <w:i/>
        </w:rPr>
        <w:t xml:space="preserve"> </w:t>
      </w:r>
      <w:r w:rsidR="00FE2040" w:rsidRPr="009F093B">
        <w:rPr>
          <w:i/>
        </w:rPr>
        <w:t>respectivamente.</w:t>
      </w:r>
      <w:r w:rsidR="00FE2040" w:rsidRPr="002E6615">
        <w:rPr>
          <w:i/>
        </w:rPr>
        <w:t xml:space="preserve"> </w:t>
      </w:r>
    </w:p>
    <w:p w:rsidR="00A86F2A" w:rsidRPr="003E5DBC" w:rsidRDefault="00A86F2A" w:rsidP="00A86F2A">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t xml:space="preserve"> </w:t>
      </w:r>
      <w:r w:rsidRPr="003E5DBC">
        <w:rPr>
          <w:b/>
          <w:i/>
        </w:rPr>
        <w:tab/>
        <w:t>202</w:t>
      </w:r>
      <w:r>
        <w:rPr>
          <w:b/>
          <w:i/>
        </w:rPr>
        <w:t>1</w:t>
      </w:r>
      <w:r w:rsidRPr="003E5DBC">
        <w:rPr>
          <w:b/>
          <w:i/>
        </w:rPr>
        <w:tab/>
        <w:t xml:space="preserve">    </w:t>
      </w:r>
      <w:r w:rsidRPr="003E5DBC">
        <w:rPr>
          <w:b/>
          <w:i/>
        </w:rPr>
        <w:tab/>
        <w:t xml:space="preserve">     20</w:t>
      </w:r>
      <w:r>
        <w:rPr>
          <w:b/>
          <w:i/>
        </w:rPr>
        <w:t>20</w:t>
      </w:r>
    </w:p>
    <w:tbl>
      <w:tblPr>
        <w:tblW w:w="8368" w:type="dxa"/>
        <w:tblInd w:w="93" w:type="dxa"/>
        <w:tblLook w:val="04A0" w:firstRow="1" w:lastRow="0" w:firstColumn="1" w:lastColumn="0" w:noHBand="0" w:noVBand="1"/>
      </w:tblPr>
      <w:tblGrid>
        <w:gridCol w:w="4900"/>
        <w:gridCol w:w="1756"/>
        <w:gridCol w:w="1716"/>
      </w:tblGrid>
      <w:tr w:rsidR="00A86F2A" w:rsidRPr="003E5DBC" w:rsidTr="0017398A">
        <w:trPr>
          <w:trHeight w:val="317"/>
        </w:trPr>
        <w:tc>
          <w:tcPr>
            <w:tcW w:w="4900" w:type="dxa"/>
            <w:tcBorders>
              <w:top w:val="nil"/>
              <w:left w:val="nil"/>
              <w:bottom w:val="nil"/>
              <w:right w:val="nil"/>
            </w:tcBorders>
            <w:shd w:val="clear" w:color="auto" w:fill="auto"/>
            <w:noWrap/>
            <w:vAlign w:val="center"/>
          </w:tcPr>
          <w:p w:rsidR="00A86F2A" w:rsidRPr="003E5DBC" w:rsidRDefault="00A86F2A" w:rsidP="0017398A">
            <w:pPr>
              <w:spacing w:line="276" w:lineRule="auto"/>
              <w:rPr>
                <w:i/>
                <w:color w:val="000000"/>
                <w:lang w:eastAsia="es-ES"/>
              </w:rPr>
            </w:pPr>
            <w:r>
              <w:rPr>
                <w:i/>
                <w:color w:val="000000"/>
                <w:lang w:eastAsia="es-ES"/>
              </w:rPr>
              <w:t>Reservas de Capital</w:t>
            </w:r>
          </w:p>
        </w:tc>
        <w:tc>
          <w:tcPr>
            <w:tcW w:w="1756" w:type="dxa"/>
            <w:tcBorders>
              <w:top w:val="nil"/>
              <w:left w:val="nil"/>
              <w:right w:val="nil"/>
            </w:tcBorders>
            <w:shd w:val="clear" w:color="auto" w:fill="auto"/>
            <w:noWrap/>
            <w:vAlign w:val="center"/>
          </w:tcPr>
          <w:p w:rsidR="00A86F2A" w:rsidRPr="00783189" w:rsidRDefault="00A86F2A" w:rsidP="0017398A">
            <w:pPr>
              <w:spacing w:line="276" w:lineRule="auto"/>
              <w:jc w:val="right"/>
              <w:rPr>
                <w:i/>
                <w:color w:val="000000"/>
              </w:rPr>
            </w:pPr>
            <w:r>
              <w:rPr>
                <w:i/>
                <w:color w:val="000000"/>
              </w:rPr>
              <w:t>0.00</w:t>
            </w:r>
          </w:p>
        </w:tc>
        <w:tc>
          <w:tcPr>
            <w:tcW w:w="1712" w:type="dxa"/>
            <w:tcBorders>
              <w:top w:val="nil"/>
              <w:left w:val="nil"/>
              <w:bottom w:val="nil"/>
              <w:right w:val="nil"/>
            </w:tcBorders>
            <w:shd w:val="clear" w:color="auto" w:fill="auto"/>
            <w:noWrap/>
            <w:vAlign w:val="center"/>
          </w:tcPr>
          <w:p w:rsidR="00A86F2A" w:rsidRPr="00783189" w:rsidRDefault="00A86F2A" w:rsidP="0017398A">
            <w:pPr>
              <w:spacing w:line="276" w:lineRule="auto"/>
              <w:jc w:val="right"/>
              <w:rPr>
                <w:i/>
                <w:color w:val="000000"/>
              </w:rPr>
            </w:pPr>
            <w:r>
              <w:rPr>
                <w:i/>
                <w:color w:val="000000"/>
              </w:rPr>
              <w:t>11,700,000.00</w:t>
            </w:r>
          </w:p>
        </w:tc>
      </w:tr>
      <w:tr w:rsidR="00A86F2A" w:rsidRPr="003E5DBC" w:rsidTr="0017398A">
        <w:trPr>
          <w:trHeight w:val="317"/>
        </w:trPr>
        <w:tc>
          <w:tcPr>
            <w:tcW w:w="4900" w:type="dxa"/>
            <w:tcBorders>
              <w:top w:val="nil"/>
              <w:left w:val="nil"/>
              <w:bottom w:val="nil"/>
              <w:right w:val="nil"/>
            </w:tcBorders>
            <w:shd w:val="clear" w:color="auto" w:fill="auto"/>
            <w:noWrap/>
            <w:vAlign w:val="center"/>
            <w:hideMark/>
          </w:tcPr>
          <w:p w:rsidR="00A86F2A" w:rsidRPr="003E5DBC" w:rsidRDefault="00A86F2A" w:rsidP="0017398A">
            <w:pPr>
              <w:spacing w:line="276" w:lineRule="auto"/>
              <w:rPr>
                <w:i/>
                <w:color w:val="000000"/>
                <w:lang w:eastAsia="es-ES"/>
              </w:rPr>
            </w:pPr>
            <w:r w:rsidRPr="00A86F2A">
              <w:rPr>
                <w:i/>
                <w:color w:val="000000"/>
                <w:lang w:eastAsia="es-ES"/>
              </w:rPr>
              <w:t>Resultado del Período</w:t>
            </w:r>
          </w:p>
        </w:tc>
        <w:tc>
          <w:tcPr>
            <w:tcW w:w="1756" w:type="dxa"/>
            <w:tcBorders>
              <w:top w:val="nil"/>
              <w:left w:val="nil"/>
              <w:right w:val="nil"/>
            </w:tcBorders>
            <w:shd w:val="clear" w:color="auto" w:fill="auto"/>
            <w:noWrap/>
            <w:vAlign w:val="center"/>
            <w:hideMark/>
          </w:tcPr>
          <w:p w:rsidR="00A86F2A" w:rsidRPr="006E2B9E" w:rsidRDefault="00A86F2A" w:rsidP="0017398A">
            <w:pPr>
              <w:spacing w:line="276" w:lineRule="auto"/>
              <w:jc w:val="right"/>
              <w:rPr>
                <w:i/>
                <w:color w:val="000000"/>
                <w:highlight w:val="yellow"/>
              </w:rPr>
            </w:pPr>
            <w:r w:rsidRPr="00A86F2A">
              <w:rPr>
                <w:i/>
                <w:color w:val="000000"/>
              </w:rPr>
              <w:t>12,316,678.60</w:t>
            </w:r>
          </w:p>
        </w:tc>
        <w:tc>
          <w:tcPr>
            <w:tcW w:w="1712" w:type="dxa"/>
            <w:tcBorders>
              <w:top w:val="nil"/>
              <w:left w:val="nil"/>
              <w:bottom w:val="nil"/>
              <w:right w:val="nil"/>
            </w:tcBorders>
            <w:shd w:val="clear" w:color="auto" w:fill="auto"/>
            <w:noWrap/>
            <w:vAlign w:val="center"/>
            <w:hideMark/>
          </w:tcPr>
          <w:p w:rsidR="00A86F2A" w:rsidRPr="003E5DBC" w:rsidRDefault="00A86F2A" w:rsidP="0017398A">
            <w:pPr>
              <w:spacing w:line="276" w:lineRule="auto"/>
              <w:jc w:val="right"/>
              <w:rPr>
                <w:i/>
                <w:color w:val="000000"/>
              </w:rPr>
            </w:pPr>
            <w:r w:rsidRPr="00A86F2A">
              <w:rPr>
                <w:i/>
                <w:color w:val="000000"/>
              </w:rPr>
              <w:t>27,370,091.43</w:t>
            </w:r>
          </w:p>
        </w:tc>
      </w:tr>
      <w:tr w:rsidR="00A86F2A" w:rsidRPr="003E5DBC" w:rsidTr="0017398A">
        <w:trPr>
          <w:trHeight w:val="317"/>
        </w:trPr>
        <w:tc>
          <w:tcPr>
            <w:tcW w:w="4900" w:type="dxa"/>
            <w:tcBorders>
              <w:top w:val="nil"/>
              <w:left w:val="nil"/>
              <w:bottom w:val="nil"/>
              <w:right w:val="nil"/>
            </w:tcBorders>
            <w:shd w:val="clear" w:color="auto" w:fill="auto"/>
            <w:noWrap/>
            <w:vAlign w:val="center"/>
          </w:tcPr>
          <w:p w:rsidR="00A86F2A" w:rsidRPr="003E5DBC" w:rsidRDefault="00A86F2A" w:rsidP="0017398A">
            <w:pPr>
              <w:spacing w:line="276" w:lineRule="auto"/>
              <w:rPr>
                <w:i/>
                <w:color w:val="000000"/>
                <w:lang w:eastAsia="es-ES"/>
              </w:rPr>
            </w:pPr>
            <w:r w:rsidRPr="003E5DBC">
              <w:rPr>
                <w:i/>
                <w:color w:val="000000"/>
                <w:lang w:eastAsia="es-ES"/>
              </w:rPr>
              <w:t>Servicio por pagar</w:t>
            </w:r>
          </w:p>
        </w:tc>
        <w:tc>
          <w:tcPr>
            <w:tcW w:w="1756" w:type="dxa"/>
            <w:tcBorders>
              <w:top w:val="nil"/>
              <w:left w:val="nil"/>
              <w:right w:val="nil"/>
            </w:tcBorders>
            <w:shd w:val="clear" w:color="auto" w:fill="auto"/>
            <w:noWrap/>
            <w:vAlign w:val="center"/>
          </w:tcPr>
          <w:p w:rsidR="00A86F2A" w:rsidRPr="006E2B9E" w:rsidRDefault="00A86F2A" w:rsidP="0017398A">
            <w:pPr>
              <w:spacing w:line="276" w:lineRule="auto"/>
              <w:jc w:val="right"/>
              <w:rPr>
                <w:i/>
                <w:color w:val="000000"/>
                <w:highlight w:val="yellow"/>
                <w:u w:val="single"/>
              </w:rPr>
            </w:pPr>
            <w:r w:rsidRPr="00A86F2A">
              <w:rPr>
                <w:i/>
                <w:color w:val="000000"/>
                <w:u w:val="single"/>
              </w:rPr>
              <w:t>188,678,823.17</w:t>
            </w:r>
          </w:p>
        </w:tc>
        <w:tc>
          <w:tcPr>
            <w:tcW w:w="1712" w:type="dxa"/>
            <w:tcBorders>
              <w:top w:val="nil"/>
              <w:left w:val="nil"/>
              <w:right w:val="nil"/>
            </w:tcBorders>
            <w:shd w:val="clear" w:color="auto" w:fill="auto"/>
            <w:noWrap/>
            <w:vAlign w:val="center"/>
          </w:tcPr>
          <w:p w:rsidR="00A86F2A" w:rsidRPr="003E5DBC" w:rsidRDefault="00A86F2A" w:rsidP="0017398A">
            <w:pPr>
              <w:spacing w:line="276" w:lineRule="auto"/>
              <w:jc w:val="right"/>
              <w:rPr>
                <w:i/>
                <w:color w:val="000000"/>
                <w:u w:val="single"/>
              </w:rPr>
            </w:pPr>
            <w:r w:rsidRPr="00A86F2A">
              <w:rPr>
                <w:i/>
                <w:color w:val="000000"/>
                <w:u w:val="single"/>
              </w:rPr>
              <w:t>166,867,946.75</w:t>
            </w:r>
          </w:p>
        </w:tc>
      </w:tr>
      <w:tr w:rsidR="00A86F2A" w:rsidRPr="002E6615" w:rsidTr="0017398A">
        <w:trPr>
          <w:trHeight w:val="317"/>
        </w:trPr>
        <w:tc>
          <w:tcPr>
            <w:tcW w:w="4900" w:type="dxa"/>
            <w:tcBorders>
              <w:top w:val="nil"/>
              <w:left w:val="nil"/>
              <w:bottom w:val="nil"/>
              <w:right w:val="nil"/>
            </w:tcBorders>
            <w:shd w:val="clear" w:color="auto" w:fill="auto"/>
            <w:noWrap/>
            <w:vAlign w:val="center"/>
            <w:hideMark/>
          </w:tcPr>
          <w:p w:rsidR="00A86F2A" w:rsidRPr="00A86F2A" w:rsidRDefault="00A86F2A" w:rsidP="0017398A">
            <w:pPr>
              <w:spacing w:line="276" w:lineRule="auto"/>
              <w:rPr>
                <w:b/>
                <w:i/>
                <w:sz w:val="28"/>
                <w:lang w:eastAsia="es-ES"/>
              </w:rPr>
            </w:pPr>
            <w:r w:rsidRPr="003E5DBC">
              <w:rPr>
                <w:b/>
                <w:bCs/>
                <w:i/>
                <w:color w:val="000000"/>
                <w:lang w:eastAsia="es-ES"/>
              </w:rPr>
              <w:t xml:space="preserve">Total </w:t>
            </w:r>
            <w:r w:rsidRPr="002E6615">
              <w:rPr>
                <w:b/>
                <w:i/>
                <w:sz w:val="28"/>
                <w:lang w:eastAsia="es-ES"/>
              </w:rPr>
              <w:t xml:space="preserve">Cuentas por Pagar </w:t>
            </w:r>
          </w:p>
        </w:tc>
        <w:tc>
          <w:tcPr>
            <w:tcW w:w="1756" w:type="dxa"/>
            <w:tcBorders>
              <w:left w:val="nil"/>
              <w:bottom w:val="nil"/>
              <w:right w:val="nil"/>
            </w:tcBorders>
            <w:shd w:val="clear" w:color="auto" w:fill="auto"/>
            <w:noWrap/>
            <w:vAlign w:val="center"/>
            <w:hideMark/>
          </w:tcPr>
          <w:p w:rsidR="00A86F2A" w:rsidRPr="006E2B9E" w:rsidRDefault="00A86F2A" w:rsidP="0017398A">
            <w:pPr>
              <w:spacing w:line="276" w:lineRule="auto"/>
              <w:jc w:val="right"/>
              <w:rPr>
                <w:i/>
                <w:color w:val="000000"/>
                <w:highlight w:val="yellow"/>
                <w:u w:val="double"/>
              </w:rPr>
            </w:pPr>
            <w:r w:rsidRPr="00A86F2A">
              <w:rPr>
                <w:b/>
                <w:i/>
                <w:color w:val="000000"/>
                <w:u w:val="double"/>
              </w:rPr>
              <w:t>200,995,501.77</w:t>
            </w:r>
          </w:p>
        </w:tc>
        <w:tc>
          <w:tcPr>
            <w:tcW w:w="1712" w:type="dxa"/>
            <w:tcBorders>
              <w:left w:val="nil"/>
              <w:bottom w:val="nil"/>
              <w:right w:val="nil"/>
            </w:tcBorders>
            <w:shd w:val="clear" w:color="auto" w:fill="auto"/>
            <w:noWrap/>
            <w:vAlign w:val="center"/>
            <w:hideMark/>
          </w:tcPr>
          <w:p w:rsidR="00A86F2A" w:rsidRPr="003E5DBC" w:rsidRDefault="00A86F2A" w:rsidP="0017398A">
            <w:pPr>
              <w:spacing w:line="276" w:lineRule="auto"/>
              <w:jc w:val="right"/>
              <w:rPr>
                <w:i/>
                <w:color w:val="000000"/>
                <w:u w:val="double"/>
              </w:rPr>
            </w:pPr>
            <w:r w:rsidRPr="00A86F2A">
              <w:rPr>
                <w:b/>
                <w:bCs/>
                <w:i/>
                <w:color w:val="000000"/>
                <w:u w:val="double"/>
              </w:rPr>
              <w:t>205,938,038.18</w:t>
            </w:r>
          </w:p>
        </w:tc>
      </w:tr>
    </w:tbl>
    <w:p w:rsidR="00A03C58" w:rsidRPr="007D06DA" w:rsidRDefault="00A03C58" w:rsidP="007F3320">
      <w:pPr>
        <w:spacing w:line="360" w:lineRule="auto"/>
        <w:jc w:val="both"/>
        <w:rPr>
          <w:i/>
          <w:sz w:val="12"/>
        </w:rPr>
      </w:pPr>
    </w:p>
    <w:p w:rsidR="006B314A" w:rsidRPr="006802DA" w:rsidRDefault="006B314A" w:rsidP="006B314A">
      <w:pPr>
        <w:spacing w:line="360" w:lineRule="auto"/>
        <w:jc w:val="both"/>
        <w:rPr>
          <w:b/>
          <w:bCs/>
          <w:i/>
          <w:lang w:eastAsia="es-ES"/>
        </w:rPr>
      </w:pPr>
      <w:r w:rsidRPr="006802DA">
        <w:rPr>
          <w:b/>
          <w:bCs/>
          <w:i/>
          <w:lang w:eastAsia="es-ES"/>
        </w:rPr>
        <w:t>Reserva de Capital</w:t>
      </w:r>
      <w:r>
        <w:rPr>
          <w:b/>
          <w:bCs/>
          <w:i/>
          <w:lang w:eastAsia="es-ES"/>
        </w:rPr>
        <w:t>*</w:t>
      </w:r>
    </w:p>
    <w:p w:rsidR="006B314A" w:rsidRPr="007D06DA" w:rsidRDefault="006B314A" w:rsidP="006B314A">
      <w:pPr>
        <w:spacing w:line="360" w:lineRule="auto"/>
        <w:jc w:val="both"/>
        <w:rPr>
          <w:bCs/>
          <w:i/>
          <w:sz w:val="12"/>
          <w:lang w:eastAsia="es-ES"/>
        </w:rPr>
      </w:pPr>
      <w:r w:rsidRPr="006802DA">
        <w:rPr>
          <w:bCs/>
          <w:i/>
          <w:lang w:eastAsia="es-ES"/>
        </w:rPr>
        <w:t>A continuación le explicamos la composición del monto registrado en los Estados Financieros por valor de RD$11,700,000.00 como Reserva de Capital, tal como se indica a continuación:</w:t>
      </w:r>
    </w:p>
    <w:tbl>
      <w:tblPr>
        <w:tblW w:w="8230" w:type="dxa"/>
        <w:tblInd w:w="62" w:type="dxa"/>
        <w:tblCellMar>
          <w:left w:w="70" w:type="dxa"/>
          <w:right w:w="70" w:type="dxa"/>
        </w:tblCellMar>
        <w:tblLook w:val="04A0" w:firstRow="1" w:lastRow="0" w:firstColumn="1" w:lastColumn="0" w:noHBand="0" w:noVBand="1"/>
      </w:tblPr>
      <w:tblGrid>
        <w:gridCol w:w="717"/>
        <w:gridCol w:w="5963"/>
        <w:gridCol w:w="1550"/>
      </w:tblGrid>
      <w:tr w:rsidR="006B314A" w:rsidRPr="006802DA" w:rsidTr="00AB0955">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14A" w:rsidRPr="006802DA" w:rsidRDefault="006B314A" w:rsidP="00AB0955">
            <w:pPr>
              <w:jc w:val="center"/>
              <w:rPr>
                <w:b/>
                <w:bCs/>
                <w:i/>
                <w:color w:val="000000"/>
                <w:lang w:eastAsia="es-DO"/>
              </w:rPr>
            </w:pPr>
            <w:proofErr w:type="spellStart"/>
            <w:r w:rsidRPr="006802DA">
              <w:rPr>
                <w:b/>
                <w:bCs/>
                <w:i/>
                <w:color w:val="000000"/>
                <w:sz w:val="22"/>
                <w:szCs w:val="22"/>
                <w:lang w:eastAsia="es-DO"/>
              </w:rPr>
              <w:t>Item</w:t>
            </w:r>
            <w:proofErr w:type="spellEnd"/>
          </w:p>
        </w:tc>
        <w:tc>
          <w:tcPr>
            <w:tcW w:w="5963" w:type="dxa"/>
            <w:tcBorders>
              <w:top w:val="single" w:sz="4" w:space="0" w:color="auto"/>
              <w:left w:val="nil"/>
              <w:bottom w:val="single" w:sz="4" w:space="0" w:color="auto"/>
              <w:right w:val="single" w:sz="4" w:space="0" w:color="auto"/>
            </w:tcBorders>
            <w:shd w:val="clear" w:color="auto" w:fill="auto"/>
            <w:noWrap/>
            <w:vAlign w:val="bottom"/>
            <w:hideMark/>
          </w:tcPr>
          <w:p w:rsidR="006B314A" w:rsidRPr="006802DA" w:rsidRDefault="006B314A" w:rsidP="00AB0955">
            <w:pPr>
              <w:jc w:val="center"/>
              <w:rPr>
                <w:b/>
                <w:bCs/>
                <w:i/>
                <w:color w:val="000000"/>
                <w:lang w:eastAsia="es-DO"/>
              </w:rPr>
            </w:pPr>
            <w:r w:rsidRPr="006802DA">
              <w:rPr>
                <w:b/>
                <w:bCs/>
                <w:i/>
                <w:color w:val="000000"/>
                <w:sz w:val="22"/>
                <w:szCs w:val="22"/>
                <w:lang w:eastAsia="es-DO"/>
              </w:rPr>
              <w:t>Descripción</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6B314A" w:rsidRPr="006802DA" w:rsidRDefault="006B314A" w:rsidP="00AB0955">
            <w:pPr>
              <w:jc w:val="center"/>
              <w:rPr>
                <w:b/>
                <w:bCs/>
                <w:i/>
                <w:color w:val="000000"/>
                <w:lang w:eastAsia="es-DO"/>
              </w:rPr>
            </w:pPr>
            <w:r w:rsidRPr="006802DA">
              <w:rPr>
                <w:b/>
                <w:bCs/>
                <w:i/>
                <w:color w:val="000000"/>
                <w:sz w:val="22"/>
                <w:szCs w:val="22"/>
                <w:lang w:eastAsia="es-DO"/>
              </w:rPr>
              <w:t>Valor RD$</w:t>
            </w:r>
          </w:p>
        </w:tc>
      </w:tr>
      <w:tr w:rsidR="006B314A" w:rsidRPr="006802DA" w:rsidTr="00AB0955">
        <w:trPr>
          <w:trHeight w:val="135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6B314A" w:rsidRPr="006802DA" w:rsidRDefault="006B314A" w:rsidP="00AB0955">
            <w:pPr>
              <w:jc w:val="center"/>
              <w:rPr>
                <w:i/>
                <w:color w:val="000000"/>
                <w:lang w:eastAsia="es-DO"/>
              </w:rPr>
            </w:pPr>
            <w:r w:rsidRPr="006802DA">
              <w:rPr>
                <w:i/>
                <w:color w:val="000000"/>
                <w:sz w:val="22"/>
                <w:szCs w:val="22"/>
                <w:lang w:eastAsia="es-DO"/>
              </w:rPr>
              <w:t>1-</w:t>
            </w:r>
          </w:p>
        </w:tc>
        <w:tc>
          <w:tcPr>
            <w:tcW w:w="5963" w:type="dxa"/>
            <w:tcBorders>
              <w:top w:val="nil"/>
              <w:left w:val="nil"/>
              <w:bottom w:val="single" w:sz="4" w:space="0" w:color="auto"/>
              <w:right w:val="single" w:sz="4" w:space="0" w:color="auto"/>
            </w:tcBorders>
            <w:shd w:val="clear" w:color="auto" w:fill="auto"/>
            <w:vAlign w:val="bottom"/>
            <w:hideMark/>
          </w:tcPr>
          <w:p w:rsidR="006B314A" w:rsidRPr="006802DA" w:rsidRDefault="006B314A" w:rsidP="00AB0955">
            <w:pPr>
              <w:jc w:val="both"/>
              <w:rPr>
                <w:i/>
                <w:color w:val="000000"/>
                <w:lang w:eastAsia="es-DO"/>
              </w:rPr>
            </w:pPr>
            <w:r w:rsidRPr="006802DA">
              <w:rPr>
                <w:i/>
                <w:color w:val="000000"/>
                <w:lang w:eastAsia="es-DO"/>
              </w:rPr>
              <w:t>En fecha 31 de Diciembre 2008, mediante Entrada de Diario 18/12/2008 fue registrada la adquisición del Solar No. 11, Manzana 159, Distrito Catastral No. 1 del D. N. y se transfirió el Balance destinado para este fin a la Cuenta Reserva de Capital.</w:t>
            </w:r>
          </w:p>
        </w:tc>
        <w:tc>
          <w:tcPr>
            <w:tcW w:w="1550" w:type="dxa"/>
            <w:tcBorders>
              <w:top w:val="nil"/>
              <w:left w:val="nil"/>
              <w:bottom w:val="single" w:sz="4" w:space="0" w:color="auto"/>
              <w:right w:val="single" w:sz="4" w:space="0" w:color="auto"/>
            </w:tcBorders>
            <w:shd w:val="clear" w:color="auto" w:fill="auto"/>
            <w:noWrap/>
            <w:vAlign w:val="bottom"/>
            <w:hideMark/>
          </w:tcPr>
          <w:p w:rsidR="006B314A" w:rsidRPr="006802DA" w:rsidRDefault="006B314A" w:rsidP="00AB0955">
            <w:pPr>
              <w:jc w:val="right"/>
              <w:rPr>
                <w:i/>
                <w:color w:val="000000"/>
                <w:lang w:eastAsia="es-DO"/>
              </w:rPr>
            </w:pPr>
            <w:r w:rsidRPr="006802DA">
              <w:rPr>
                <w:i/>
                <w:color w:val="000000"/>
                <w:sz w:val="22"/>
                <w:szCs w:val="22"/>
                <w:lang w:eastAsia="es-DO"/>
              </w:rPr>
              <w:t xml:space="preserve">                            11,550,000.00</w:t>
            </w:r>
          </w:p>
        </w:tc>
      </w:tr>
      <w:tr w:rsidR="006B314A" w:rsidRPr="006802DA" w:rsidTr="00AB0955">
        <w:trPr>
          <w:trHeight w:val="82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6B314A" w:rsidRPr="006802DA" w:rsidRDefault="006B314A" w:rsidP="00AB0955">
            <w:pPr>
              <w:jc w:val="center"/>
              <w:rPr>
                <w:i/>
                <w:color w:val="000000"/>
                <w:lang w:eastAsia="es-DO"/>
              </w:rPr>
            </w:pPr>
            <w:r w:rsidRPr="006802DA">
              <w:rPr>
                <w:i/>
                <w:color w:val="000000"/>
                <w:sz w:val="22"/>
                <w:szCs w:val="22"/>
                <w:lang w:eastAsia="es-DO"/>
              </w:rPr>
              <w:t>2-</w:t>
            </w:r>
          </w:p>
        </w:tc>
        <w:tc>
          <w:tcPr>
            <w:tcW w:w="5963" w:type="dxa"/>
            <w:tcBorders>
              <w:top w:val="nil"/>
              <w:left w:val="nil"/>
              <w:bottom w:val="single" w:sz="4" w:space="0" w:color="auto"/>
              <w:right w:val="single" w:sz="4" w:space="0" w:color="auto"/>
            </w:tcBorders>
            <w:shd w:val="clear" w:color="auto" w:fill="auto"/>
            <w:vAlign w:val="bottom"/>
            <w:hideMark/>
          </w:tcPr>
          <w:p w:rsidR="006B314A" w:rsidRPr="006802DA" w:rsidRDefault="006B314A" w:rsidP="00AB0955">
            <w:pPr>
              <w:jc w:val="both"/>
              <w:rPr>
                <w:i/>
                <w:color w:val="000000"/>
                <w:lang w:eastAsia="es-DO"/>
              </w:rPr>
            </w:pPr>
            <w:r w:rsidRPr="006802DA">
              <w:rPr>
                <w:i/>
                <w:color w:val="000000"/>
                <w:lang w:eastAsia="es-DO"/>
              </w:rPr>
              <w:t>Monto no Utilizado de la Reserva creada para Adquisición de Solar, según Entrada de Diario 18/12/2008 de fecha 31 de Diciembre 2008</w:t>
            </w:r>
          </w:p>
        </w:tc>
        <w:tc>
          <w:tcPr>
            <w:tcW w:w="1550" w:type="dxa"/>
            <w:tcBorders>
              <w:top w:val="nil"/>
              <w:left w:val="nil"/>
              <w:bottom w:val="single" w:sz="4" w:space="0" w:color="auto"/>
              <w:right w:val="single" w:sz="4" w:space="0" w:color="auto"/>
            </w:tcBorders>
            <w:shd w:val="clear" w:color="auto" w:fill="auto"/>
            <w:noWrap/>
            <w:vAlign w:val="bottom"/>
            <w:hideMark/>
          </w:tcPr>
          <w:p w:rsidR="006B314A" w:rsidRPr="006802DA" w:rsidRDefault="006B314A" w:rsidP="00AB0955">
            <w:pPr>
              <w:jc w:val="right"/>
              <w:rPr>
                <w:i/>
                <w:color w:val="000000"/>
                <w:lang w:eastAsia="es-DO"/>
              </w:rPr>
            </w:pPr>
            <w:r w:rsidRPr="006802DA">
              <w:rPr>
                <w:i/>
                <w:color w:val="000000"/>
                <w:sz w:val="22"/>
                <w:szCs w:val="22"/>
                <w:lang w:eastAsia="es-DO"/>
              </w:rPr>
              <w:t>650,000.00 </w:t>
            </w:r>
          </w:p>
        </w:tc>
      </w:tr>
      <w:tr w:rsidR="006B314A" w:rsidRPr="006802DA" w:rsidTr="00AB0955">
        <w:trPr>
          <w:trHeight w:val="9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6B314A" w:rsidRPr="006802DA" w:rsidRDefault="006B314A" w:rsidP="00AB0955">
            <w:pPr>
              <w:jc w:val="center"/>
              <w:rPr>
                <w:i/>
                <w:color w:val="000000"/>
                <w:lang w:eastAsia="es-DO"/>
              </w:rPr>
            </w:pPr>
            <w:r w:rsidRPr="006802DA">
              <w:rPr>
                <w:i/>
                <w:color w:val="000000"/>
                <w:sz w:val="22"/>
                <w:szCs w:val="22"/>
                <w:lang w:eastAsia="es-DO"/>
              </w:rPr>
              <w:t> 3-</w:t>
            </w:r>
          </w:p>
        </w:tc>
        <w:tc>
          <w:tcPr>
            <w:tcW w:w="5963" w:type="dxa"/>
            <w:tcBorders>
              <w:top w:val="nil"/>
              <w:left w:val="nil"/>
              <w:bottom w:val="single" w:sz="4" w:space="0" w:color="auto"/>
              <w:right w:val="single" w:sz="4" w:space="0" w:color="auto"/>
            </w:tcBorders>
            <w:shd w:val="clear" w:color="auto" w:fill="auto"/>
            <w:vAlign w:val="bottom"/>
            <w:hideMark/>
          </w:tcPr>
          <w:p w:rsidR="006B314A" w:rsidRPr="006802DA" w:rsidRDefault="006B314A" w:rsidP="00AB0955">
            <w:pPr>
              <w:jc w:val="both"/>
              <w:rPr>
                <w:i/>
                <w:color w:val="000000"/>
                <w:lang w:eastAsia="es-DO"/>
              </w:rPr>
            </w:pPr>
            <w:r w:rsidRPr="006802DA">
              <w:rPr>
                <w:i/>
                <w:color w:val="000000"/>
                <w:lang w:eastAsia="es-DO"/>
              </w:rPr>
              <w:t>En fecha 31 de Diciembre 2008, mediante Entrada de Diario 29/12/2008 fue reversado el monto registrado como Reserva para Servicio de Auditorías y Consultoría las cuales no fueron ejecutadas durante el período.</w:t>
            </w:r>
          </w:p>
        </w:tc>
        <w:tc>
          <w:tcPr>
            <w:tcW w:w="1550" w:type="dxa"/>
            <w:tcBorders>
              <w:top w:val="nil"/>
              <w:left w:val="nil"/>
              <w:bottom w:val="single" w:sz="4" w:space="0" w:color="auto"/>
              <w:right w:val="single" w:sz="4" w:space="0" w:color="auto"/>
            </w:tcBorders>
            <w:shd w:val="clear" w:color="auto" w:fill="auto"/>
            <w:noWrap/>
            <w:vAlign w:val="bottom"/>
            <w:hideMark/>
          </w:tcPr>
          <w:p w:rsidR="006B314A" w:rsidRPr="006802DA" w:rsidRDefault="006B314A" w:rsidP="00AB0955">
            <w:pPr>
              <w:jc w:val="right"/>
              <w:rPr>
                <w:i/>
                <w:color w:val="000000"/>
                <w:lang w:eastAsia="es-DO"/>
              </w:rPr>
            </w:pPr>
            <w:r w:rsidRPr="006802DA">
              <w:rPr>
                <w:i/>
                <w:color w:val="000000"/>
                <w:sz w:val="22"/>
                <w:szCs w:val="22"/>
                <w:lang w:eastAsia="es-DO"/>
              </w:rPr>
              <w:t>8,600,000.00 </w:t>
            </w:r>
          </w:p>
        </w:tc>
      </w:tr>
      <w:tr w:rsidR="006B314A" w:rsidRPr="006802DA" w:rsidTr="00AB0955">
        <w:trPr>
          <w:trHeight w:val="355"/>
        </w:trPr>
        <w:tc>
          <w:tcPr>
            <w:tcW w:w="717" w:type="dxa"/>
            <w:tcBorders>
              <w:top w:val="nil"/>
              <w:left w:val="single" w:sz="4" w:space="0" w:color="auto"/>
              <w:bottom w:val="nil"/>
              <w:right w:val="single" w:sz="4" w:space="0" w:color="auto"/>
            </w:tcBorders>
            <w:shd w:val="clear" w:color="auto" w:fill="auto"/>
            <w:noWrap/>
            <w:vAlign w:val="center"/>
            <w:hideMark/>
          </w:tcPr>
          <w:p w:rsidR="006B314A" w:rsidRPr="006802DA" w:rsidRDefault="006B314A" w:rsidP="00AB0955">
            <w:pPr>
              <w:jc w:val="center"/>
              <w:rPr>
                <w:i/>
                <w:color w:val="000000"/>
                <w:lang w:eastAsia="es-DO"/>
              </w:rPr>
            </w:pPr>
            <w:r w:rsidRPr="006802DA">
              <w:rPr>
                <w:i/>
                <w:color w:val="000000"/>
                <w:sz w:val="22"/>
                <w:szCs w:val="22"/>
                <w:lang w:eastAsia="es-DO"/>
              </w:rPr>
              <w:t> </w:t>
            </w:r>
          </w:p>
        </w:tc>
        <w:tc>
          <w:tcPr>
            <w:tcW w:w="5963" w:type="dxa"/>
            <w:tcBorders>
              <w:top w:val="nil"/>
              <w:left w:val="nil"/>
              <w:bottom w:val="nil"/>
              <w:right w:val="single" w:sz="4" w:space="0" w:color="auto"/>
            </w:tcBorders>
            <w:shd w:val="clear" w:color="auto" w:fill="auto"/>
            <w:vAlign w:val="bottom"/>
            <w:hideMark/>
          </w:tcPr>
          <w:p w:rsidR="006B314A" w:rsidRPr="006802DA" w:rsidRDefault="006B314A" w:rsidP="00AB0955">
            <w:pPr>
              <w:rPr>
                <w:b/>
                <w:i/>
                <w:color w:val="000000"/>
                <w:lang w:eastAsia="es-DO"/>
              </w:rPr>
            </w:pPr>
            <w:r w:rsidRPr="006802DA">
              <w:rPr>
                <w:b/>
                <w:i/>
                <w:color w:val="000000"/>
                <w:lang w:eastAsia="es-DO"/>
              </w:rPr>
              <w:t> Sub Total</w:t>
            </w:r>
          </w:p>
        </w:tc>
        <w:tc>
          <w:tcPr>
            <w:tcW w:w="1550" w:type="dxa"/>
            <w:tcBorders>
              <w:top w:val="nil"/>
              <w:left w:val="nil"/>
              <w:bottom w:val="nil"/>
              <w:right w:val="single" w:sz="4" w:space="0" w:color="auto"/>
            </w:tcBorders>
            <w:shd w:val="clear" w:color="auto" w:fill="auto"/>
            <w:noWrap/>
            <w:vAlign w:val="bottom"/>
            <w:hideMark/>
          </w:tcPr>
          <w:p w:rsidR="006B314A" w:rsidRPr="006802DA" w:rsidRDefault="006B314A" w:rsidP="00AB0955">
            <w:pPr>
              <w:jc w:val="right"/>
              <w:rPr>
                <w:b/>
                <w:i/>
                <w:color w:val="000000"/>
                <w:lang w:eastAsia="es-DO"/>
              </w:rPr>
            </w:pPr>
            <w:r w:rsidRPr="006802DA">
              <w:rPr>
                <w:b/>
                <w:i/>
                <w:color w:val="000000"/>
                <w:sz w:val="22"/>
                <w:szCs w:val="22"/>
                <w:lang w:eastAsia="es-DO"/>
              </w:rPr>
              <w:t>20,800,000.00 </w:t>
            </w:r>
          </w:p>
        </w:tc>
      </w:tr>
      <w:tr w:rsidR="006B314A" w:rsidRPr="006802DA" w:rsidTr="00AB0955">
        <w:trPr>
          <w:trHeight w:val="6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6B314A" w:rsidRPr="006802DA" w:rsidRDefault="006B314A" w:rsidP="00AB0955">
            <w:pPr>
              <w:jc w:val="center"/>
              <w:rPr>
                <w:i/>
                <w:color w:val="000000"/>
                <w:lang w:eastAsia="es-DO"/>
              </w:rPr>
            </w:pPr>
          </w:p>
        </w:tc>
        <w:tc>
          <w:tcPr>
            <w:tcW w:w="5963" w:type="dxa"/>
            <w:tcBorders>
              <w:top w:val="nil"/>
              <w:left w:val="nil"/>
              <w:bottom w:val="single" w:sz="4" w:space="0" w:color="auto"/>
              <w:right w:val="single" w:sz="4" w:space="0" w:color="auto"/>
            </w:tcBorders>
            <w:shd w:val="clear" w:color="auto" w:fill="auto"/>
            <w:vAlign w:val="bottom"/>
            <w:hideMark/>
          </w:tcPr>
          <w:p w:rsidR="006B314A" w:rsidRPr="006802DA" w:rsidRDefault="006B314A" w:rsidP="00AB0955">
            <w:pPr>
              <w:rPr>
                <w:b/>
                <w:i/>
                <w:color w:val="000000"/>
                <w:lang w:eastAsia="es-DO"/>
              </w:rPr>
            </w:pPr>
          </w:p>
        </w:tc>
        <w:tc>
          <w:tcPr>
            <w:tcW w:w="1550" w:type="dxa"/>
            <w:tcBorders>
              <w:top w:val="nil"/>
              <w:left w:val="nil"/>
              <w:bottom w:val="single" w:sz="4" w:space="0" w:color="auto"/>
              <w:right w:val="single" w:sz="4" w:space="0" w:color="auto"/>
            </w:tcBorders>
            <w:shd w:val="clear" w:color="auto" w:fill="auto"/>
            <w:noWrap/>
            <w:vAlign w:val="bottom"/>
            <w:hideMark/>
          </w:tcPr>
          <w:p w:rsidR="006B314A" w:rsidRPr="006802DA" w:rsidRDefault="006B314A" w:rsidP="00AB0955">
            <w:pPr>
              <w:jc w:val="right"/>
              <w:rPr>
                <w:b/>
                <w:i/>
                <w:color w:val="000000"/>
                <w:lang w:eastAsia="es-DO"/>
              </w:rPr>
            </w:pPr>
          </w:p>
        </w:tc>
      </w:tr>
      <w:tr w:rsidR="006B314A" w:rsidRPr="006802DA" w:rsidTr="00AB0955">
        <w:trPr>
          <w:trHeight w:val="3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6B314A" w:rsidRPr="006802DA" w:rsidRDefault="006B314A" w:rsidP="00AB0955">
            <w:pPr>
              <w:jc w:val="center"/>
              <w:rPr>
                <w:i/>
                <w:color w:val="000000"/>
                <w:lang w:eastAsia="es-DO"/>
              </w:rPr>
            </w:pPr>
            <w:r w:rsidRPr="006802DA">
              <w:rPr>
                <w:i/>
                <w:color w:val="000000"/>
                <w:sz w:val="22"/>
                <w:szCs w:val="22"/>
                <w:lang w:eastAsia="es-DO"/>
              </w:rPr>
              <w:t> 4-</w:t>
            </w:r>
          </w:p>
        </w:tc>
        <w:tc>
          <w:tcPr>
            <w:tcW w:w="5963" w:type="dxa"/>
            <w:tcBorders>
              <w:top w:val="nil"/>
              <w:left w:val="nil"/>
              <w:bottom w:val="single" w:sz="4" w:space="0" w:color="auto"/>
              <w:right w:val="single" w:sz="4" w:space="0" w:color="auto"/>
            </w:tcBorders>
            <w:shd w:val="clear" w:color="auto" w:fill="auto"/>
            <w:vAlign w:val="bottom"/>
            <w:hideMark/>
          </w:tcPr>
          <w:p w:rsidR="006B314A" w:rsidRPr="006802DA" w:rsidRDefault="006B314A" w:rsidP="00AB0955">
            <w:pPr>
              <w:rPr>
                <w:b/>
                <w:i/>
                <w:color w:val="000000"/>
                <w:lang w:eastAsia="es-DO"/>
              </w:rPr>
            </w:pPr>
            <w:r w:rsidRPr="006802DA">
              <w:rPr>
                <w:i/>
              </w:rPr>
              <w:t>En fecha 31 de Diciembre 2007, mediante Entrada de Diario 24/12/2007, fueron creadas las Reservas para Adquisición de Solar y Reserva para Contingencia</w:t>
            </w:r>
          </w:p>
        </w:tc>
        <w:tc>
          <w:tcPr>
            <w:tcW w:w="1550" w:type="dxa"/>
            <w:tcBorders>
              <w:top w:val="nil"/>
              <w:left w:val="nil"/>
              <w:bottom w:val="single" w:sz="4" w:space="0" w:color="auto"/>
              <w:right w:val="single" w:sz="4" w:space="0" w:color="auto"/>
            </w:tcBorders>
            <w:shd w:val="clear" w:color="auto" w:fill="auto"/>
            <w:noWrap/>
            <w:vAlign w:val="bottom"/>
            <w:hideMark/>
          </w:tcPr>
          <w:p w:rsidR="006B314A" w:rsidRPr="006802DA" w:rsidRDefault="006B314A" w:rsidP="00AB0955">
            <w:pPr>
              <w:jc w:val="right"/>
              <w:rPr>
                <w:i/>
                <w:color w:val="000000"/>
                <w:lang w:eastAsia="es-DO"/>
              </w:rPr>
            </w:pPr>
            <w:r w:rsidRPr="006802DA">
              <w:rPr>
                <w:i/>
                <w:color w:val="000000"/>
                <w:sz w:val="22"/>
                <w:szCs w:val="22"/>
                <w:lang w:eastAsia="es-DO"/>
              </w:rPr>
              <w:t>(9,100,000.00)</w:t>
            </w:r>
          </w:p>
        </w:tc>
      </w:tr>
      <w:tr w:rsidR="006B314A" w:rsidRPr="006802DA" w:rsidTr="00AB0955">
        <w:trPr>
          <w:trHeight w:val="3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6B314A" w:rsidRPr="006802DA" w:rsidRDefault="006B314A" w:rsidP="00AB0955">
            <w:pPr>
              <w:jc w:val="center"/>
              <w:rPr>
                <w:i/>
                <w:color w:val="000000"/>
                <w:lang w:eastAsia="es-DO"/>
              </w:rPr>
            </w:pPr>
          </w:p>
        </w:tc>
        <w:tc>
          <w:tcPr>
            <w:tcW w:w="5963" w:type="dxa"/>
            <w:tcBorders>
              <w:top w:val="nil"/>
              <w:left w:val="nil"/>
              <w:bottom w:val="single" w:sz="4" w:space="0" w:color="auto"/>
              <w:right w:val="single" w:sz="4" w:space="0" w:color="auto"/>
            </w:tcBorders>
            <w:shd w:val="clear" w:color="auto" w:fill="auto"/>
            <w:vAlign w:val="bottom"/>
            <w:hideMark/>
          </w:tcPr>
          <w:p w:rsidR="006B314A" w:rsidRPr="006802DA" w:rsidRDefault="006B314A" w:rsidP="00AB0955">
            <w:pPr>
              <w:rPr>
                <w:b/>
                <w:i/>
              </w:rPr>
            </w:pPr>
            <w:r w:rsidRPr="006802DA">
              <w:rPr>
                <w:b/>
                <w:i/>
              </w:rPr>
              <w:t>Total</w:t>
            </w:r>
          </w:p>
        </w:tc>
        <w:tc>
          <w:tcPr>
            <w:tcW w:w="1550" w:type="dxa"/>
            <w:tcBorders>
              <w:top w:val="nil"/>
              <w:left w:val="nil"/>
              <w:bottom w:val="single" w:sz="4" w:space="0" w:color="auto"/>
              <w:right w:val="single" w:sz="4" w:space="0" w:color="auto"/>
            </w:tcBorders>
            <w:shd w:val="clear" w:color="auto" w:fill="auto"/>
            <w:noWrap/>
            <w:vAlign w:val="bottom"/>
            <w:hideMark/>
          </w:tcPr>
          <w:p w:rsidR="006B314A" w:rsidRPr="006802DA" w:rsidRDefault="006B314A" w:rsidP="00AB0955">
            <w:pPr>
              <w:jc w:val="right"/>
              <w:rPr>
                <w:b/>
                <w:i/>
                <w:color w:val="000000"/>
                <w:lang w:eastAsia="es-DO"/>
              </w:rPr>
            </w:pPr>
            <w:r w:rsidRPr="006802DA">
              <w:rPr>
                <w:b/>
                <w:i/>
                <w:color w:val="000000"/>
                <w:sz w:val="22"/>
                <w:szCs w:val="22"/>
                <w:lang w:eastAsia="es-DO"/>
              </w:rPr>
              <w:t>11,700,000.00</w:t>
            </w:r>
          </w:p>
        </w:tc>
      </w:tr>
    </w:tbl>
    <w:p w:rsidR="006B314A" w:rsidRPr="006802DA" w:rsidRDefault="007D06DA" w:rsidP="006B314A">
      <w:pPr>
        <w:spacing w:line="360" w:lineRule="auto"/>
        <w:jc w:val="both"/>
        <w:rPr>
          <w:b/>
          <w:bCs/>
          <w:i/>
          <w:lang w:eastAsia="es-ES"/>
        </w:rPr>
      </w:pPr>
      <w:r>
        <w:rPr>
          <w:b/>
          <w:bCs/>
          <w:i/>
          <w:lang w:eastAsia="es-ES"/>
        </w:rPr>
        <w:lastRenderedPageBreak/>
        <w:t>N</w:t>
      </w:r>
      <w:bookmarkStart w:id="6" w:name="_GoBack"/>
      <w:bookmarkEnd w:id="6"/>
      <w:r w:rsidR="006B314A" w:rsidRPr="006802DA">
        <w:rPr>
          <w:b/>
          <w:bCs/>
          <w:i/>
          <w:lang w:eastAsia="es-ES"/>
        </w:rPr>
        <w:t>ota</w:t>
      </w:r>
    </w:p>
    <w:p w:rsidR="006B314A" w:rsidRPr="006802DA" w:rsidRDefault="006B314A" w:rsidP="006B314A">
      <w:pPr>
        <w:spacing w:line="360" w:lineRule="auto"/>
        <w:jc w:val="both"/>
        <w:rPr>
          <w:bCs/>
          <w:i/>
          <w:lang w:eastAsia="es-ES"/>
        </w:rPr>
      </w:pPr>
      <w:r w:rsidRPr="006802DA">
        <w:rPr>
          <w:bCs/>
          <w:i/>
          <w:lang w:eastAsia="es-ES"/>
        </w:rPr>
        <w:t>Esta Reserva fue originada por la reversión de las Reservas creadas para Adquisición de Solar y la Reser</w:t>
      </w:r>
      <w:r>
        <w:rPr>
          <w:bCs/>
          <w:i/>
          <w:lang w:eastAsia="es-ES"/>
        </w:rPr>
        <w:t xml:space="preserve">va para Auditoría y Consultoría en el 2008, en diciembre del 2020 fue reclasificada contra la cuenta de </w:t>
      </w:r>
      <w:r w:rsidRPr="00C11C8E">
        <w:rPr>
          <w:b/>
          <w:bCs/>
          <w:i/>
          <w:lang w:eastAsia="es-ES"/>
        </w:rPr>
        <w:t>Resultados Acumulados de periodos anteriores</w:t>
      </w:r>
      <w:r>
        <w:rPr>
          <w:bCs/>
          <w:i/>
          <w:lang w:eastAsia="es-ES"/>
        </w:rPr>
        <w:t xml:space="preserve">, ya que el mismo fue originado por partidas contempladas en el presupuesto para la adquisición de Activos y Contrataciones de Servicios de Auditores y Consultorías, las mismas no fueron ejecutadas durante el periodo. </w:t>
      </w:r>
    </w:p>
    <w:p w:rsidR="001B65C4" w:rsidRPr="00EC7AA9" w:rsidRDefault="001B65C4" w:rsidP="001200B2">
      <w:pPr>
        <w:spacing w:line="360" w:lineRule="auto"/>
        <w:jc w:val="both"/>
        <w:rPr>
          <w:b/>
          <w:i/>
          <w:sz w:val="18"/>
        </w:rPr>
      </w:pPr>
    </w:p>
    <w:p w:rsidR="00A45B3C" w:rsidRDefault="00A45B3C" w:rsidP="001200B2">
      <w:pPr>
        <w:spacing w:line="360" w:lineRule="auto"/>
        <w:jc w:val="both"/>
        <w:rPr>
          <w:b/>
          <w:i/>
        </w:rPr>
      </w:pPr>
    </w:p>
    <w:p w:rsidR="003358E7" w:rsidRDefault="003358E7" w:rsidP="001200B2">
      <w:pPr>
        <w:spacing w:line="360" w:lineRule="auto"/>
        <w:jc w:val="both"/>
        <w:rPr>
          <w:b/>
          <w:i/>
        </w:rPr>
      </w:pPr>
    </w:p>
    <w:p w:rsidR="003358E7" w:rsidRDefault="003358E7" w:rsidP="001200B2">
      <w:pPr>
        <w:spacing w:line="360" w:lineRule="auto"/>
        <w:jc w:val="both"/>
        <w:rPr>
          <w:b/>
          <w:i/>
        </w:rPr>
      </w:pPr>
    </w:p>
    <w:p w:rsidR="003358E7" w:rsidRDefault="003358E7" w:rsidP="001200B2">
      <w:pPr>
        <w:spacing w:line="360" w:lineRule="auto"/>
        <w:jc w:val="both"/>
        <w:rPr>
          <w:b/>
          <w:i/>
        </w:rPr>
      </w:pPr>
    </w:p>
    <w:p w:rsidR="003358E7" w:rsidRDefault="003358E7" w:rsidP="001200B2">
      <w:pPr>
        <w:spacing w:line="360" w:lineRule="auto"/>
        <w:jc w:val="both"/>
        <w:rPr>
          <w:b/>
          <w:i/>
        </w:rPr>
      </w:pPr>
    </w:p>
    <w:p w:rsidR="003358E7" w:rsidRDefault="003358E7" w:rsidP="001200B2">
      <w:pPr>
        <w:spacing w:line="360" w:lineRule="auto"/>
        <w:jc w:val="both"/>
        <w:rPr>
          <w:b/>
          <w:i/>
        </w:rPr>
      </w:pPr>
    </w:p>
    <w:p w:rsidR="003358E7" w:rsidRDefault="003358E7" w:rsidP="001200B2">
      <w:pPr>
        <w:spacing w:line="360" w:lineRule="auto"/>
        <w:jc w:val="both"/>
        <w:rPr>
          <w:b/>
          <w:i/>
        </w:rPr>
      </w:pPr>
    </w:p>
    <w:p w:rsidR="003358E7" w:rsidRDefault="003358E7" w:rsidP="001200B2">
      <w:pPr>
        <w:spacing w:line="360" w:lineRule="auto"/>
        <w:jc w:val="both"/>
        <w:rPr>
          <w:b/>
          <w:i/>
        </w:rPr>
      </w:pPr>
    </w:p>
    <w:p w:rsidR="003358E7" w:rsidRDefault="003358E7" w:rsidP="001200B2">
      <w:pPr>
        <w:spacing w:line="360" w:lineRule="auto"/>
        <w:jc w:val="both"/>
        <w:rPr>
          <w:b/>
          <w:i/>
        </w:rPr>
      </w:pPr>
    </w:p>
    <w:p w:rsidR="00A45B3C" w:rsidRDefault="00A45B3C" w:rsidP="001200B2">
      <w:pPr>
        <w:spacing w:line="360" w:lineRule="auto"/>
        <w:jc w:val="both"/>
        <w:rPr>
          <w:b/>
          <w:i/>
        </w:rPr>
      </w:pPr>
    </w:p>
    <w:p w:rsidR="006409E6" w:rsidRDefault="006409E6" w:rsidP="001200B2">
      <w:pPr>
        <w:spacing w:line="360" w:lineRule="auto"/>
        <w:jc w:val="both"/>
        <w:rPr>
          <w:b/>
          <w:i/>
        </w:rPr>
      </w:pPr>
    </w:p>
    <w:p w:rsidR="006409E6" w:rsidRDefault="006409E6" w:rsidP="001200B2">
      <w:pPr>
        <w:spacing w:line="360" w:lineRule="auto"/>
        <w:jc w:val="both"/>
        <w:rPr>
          <w:b/>
          <w:i/>
        </w:rPr>
      </w:pPr>
    </w:p>
    <w:p w:rsidR="006409E6" w:rsidRDefault="006409E6" w:rsidP="001200B2">
      <w:pPr>
        <w:spacing w:line="360" w:lineRule="auto"/>
        <w:jc w:val="both"/>
        <w:rPr>
          <w:b/>
          <w:i/>
        </w:rPr>
      </w:pPr>
    </w:p>
    <w:p w:rsidR="006409E6" w:rsidRDefault="006409E6" w:rsidP="001200B2">
      <w:pPr>
        <w:spacing w:line="360" w:lineRule="auto"/>
        <w:jc w:val="both"/>
        <w:rPr>
          <w:b/>
          <w:i/>
        </w:rPr>
      </w:pPr>
    </w:p>
    <w:p w:rsidR="006409E6" w:rsidRDefault="006409E6" w:rsidP="001200B2">
      <w:pPr>
        <w:spacing w:line="360" w:lineRule="auto"/>
        <w:jc w:val="both"/>
        <w:rPr>
          <w:b/>
          <w:i/>
        </w:rPr>
      </w:pPr>
    </w:p>
    <w:p w:rsidR="006409E6" w:rsidRDefault="006409E6" w:rsidP="001200B2">
      <w:pPr>
        <w:spacing w:line="360" w:lineRule="auto"/>
        <w:jc w:val="both"/>
        <w:rPr>
          <w:b/>
          <w:i/>
        </w:rPr>
      </w:pPr>
    </w:p>
    <w:p w:rsidR="00E7309E" w:rsidRDefault="00E7309E" w:rsidP="001200B2">
      <w:pPr>
        <w:spacing w:line="360" w:lineRule="auto"/>
        <w:jc w:val="both"/>
        <w:rPr>
          <w:b/>
          <w:i/>
        </w:rPr>
      </w:pPr>
    </w:p>
    <w:p w:rsidR="00E7309E" w:rsidRDefault="00E7309E" w:rsidP="001200B2">
      <w:pPr>
        <w:spacing w:line="360" w:lineRule="auto"/>
        <w:jc w:val="both"/>
        <w:rPr>
          <w:b/>
          <w:i/>
        </w:rPr>
      </w:pPr>
    </w:p>
    <w:p w:rsidR="00E7309E" w:rsidRDefault="00E7309E" w:rsidP="001200B2">
      <w:pPr>
        <w:spacing w:line="360" w:lineRule="auto"/>
        <w:jc w:val="both"/>
        <w:rPr>
          <w:b/>
          <w:i/>
        </w:rPr>
      </w:pPr>
    </w:p>
    <w:p w:rsidR="00E7309E" w:rsidRDefault="00E7309E" w:rsidP="001200B2">
      <w:pPr>
        <w:spacing w:line="360" w:lineRule="auto"/>
        <w:jc w:val="both"/>
        <w:rPr>
          <w:b/>
          <w:i/>
        </w:rPr>
      </w:pPr>
    </w:p>
    <w:p w:rsidR="006409E6" w:rsidRDefault="006409E6" w:rsidP="001200B2">
      <w:pPr>
        <w:spacing w:line="360" w:lineRule="auto"/>
        <w:jc w:val="both"/>
        <w:rPr>
          <w:b/>
          <w:i/>
        </w:rPr>
      </w:pPr>
    </w:p>
    <w:p w:rsidR="00975630" w:rsidRDefault="00975630" w:rsidP="001200B2">
      <w:pPr>
        <w:spacing w:line="360" w:lineRule="auto"/>
        <w:jc w:val="both"/>
        <w:rPr>
          <w:b/>
          <w:i/>
        </w:rPr>
      </w:pPr>
    </w:p>
    <w:p w:rsidR="006D220F" w:rsidRPr="002E6615" w:rsidRDefault="00234B27" w:rsidP="001200B2">
      <w:pPr>
        <w:spacing w:line="360" w:lineRule="auto"/>
        <w:jc w:val="both"/>
        <w:rPr>
          <w:b/>
          <w:i/>
        </w:rPr>
      </w:pPr>
      <w:r w:rsidRPr="002E6615">
        <w:rPr>
          <w:b/>
          <w:i/>
        </w:rPr>
        <w:lastRenderedPageBreak/>
        <w:t>R</w:t>
      </w:r>
      <w:r w:rsidR="00E53CD9" w:rsidRPr="002E6615">
        <w:rPr>
          <w:b/>
          <w:i/>
        </w:rPr>
        <w:t>ESTADO DE RESULTADO</w:t>
      </w:r>
    </w:p>
    <w:p w:rsidR="00342AD1" w:rsidRPr="002E6615" w:rsidRDefault="00342AD1" w:rsidP="001200B2">
      <w:pPr>
        <w:spacing w:line="360" w:lineRule="auto"/>
        <w:jc w:val="both"/>
        <w:rPr>
          <w:b/>
          <w:i/>
          <w:sz w:val="2"/>
        </w:rPr>
      </w:pPr>
    </w:p>
    <w:p w:rsidR="006D220F" w:rsidRPr="002E6615" w:rsidRDefault="00E53CD9" w:rsidP="001200B2">
      <w:pPr>
        <w:spacing w:line="360" w:lineRule="auto"/>
        <w:jc w:val="both"/>
        <w:rPr>
          <w:b/>
          <w:i/>
        </w:rPr>
      </w:pPr>
      <w:r w:rsidRPr="002E6615">
        <w:rPr>
          <w:b/>
          <w:i/>
        </w:rPr>
        <w:t>INGRESOS CORRIENTES</w:t>
      </w:r>
    </w:p>
    <w:p w:rsidR="002D0199" w:rsidRDefault="00E7309E" w:rsidP="002D0199">
      <w:pPr>
        <w:spacing w:line="360" w:lineRule="auto"/>
        <w:jc w:val="both"/>
        <w:rPr>
          <w:b/>
          <w:i/>
          <w:sz w:val="28"/>
        </w:rPr>
      </w:pPr>
      <w:r>
        <w:rPr>
          <w:b/>
          <w:i/>
          <w:sz w:val="28"/>
        </w:rPr>
        <w:t>N</w:t>
      </w:r>
      <w:r w:rsidR="002D0199" w:rsidRPr="002E6615">
        <w:rPr>
          <w:b/>
          <w:i/>
          <w:sz w:val="28"/>
        </w:rPr>
        <w:t>ota 1</w:t>
      </w:r>
      <w:r w:rsidR="003358E7">
        <w:rPr>
          <w:b/>
          <w:i/>
          <w:sz w:val="28"/>
        </w:rPr>
        <w:t>8</w:t>
      </w:r>
      <w:r w:rsidR="002D0199" w:rsidRPr="002E6615">
        <w:rPr>
          <w:b/>
          <w:i/>
          <w:sz w:val="28"/>
        </w:rPr>
        <w:t xml:space="preserve"> </w:t>
      </w:r>
      <w:r w:rsidR="003358E7">
        <w:rPr>
          <w:b/>
          <w:i/>
          <w:sz w:val="28"/>
        </w:rPr>
        <w:t>Ingresos</w:t>
      </w:r>
    </w:p>
    <w:p w:rsidR="003358E7" w:rsidRPr="002E6615" w:rsidRDefault="003358E7" w:rsidP="002D0199">
      <w:pPr>
        <w:spacing w:line="360" w:lineRule="auto"/>
        <w:jc w:val="both"/>
        <w:rPr>
          <w:b/>
          <w:i/>
          <w:sz w:val="28"/>
        </w:rPr>
      </w:pPr>
      <w:r>
        <w:rPr>
          <w:b/>
          <w:i/>
          <w:sz w:val="28"/>
        </w:rPr>
        <w:t>Transferencia</w:t>
      </w:r>
    </w:p>
    <w:p w:rsidR="002D0199" w:rsidRDefault="002D0199" w:rsidP="002D0199">
      <w:pPr>
        <w:spacing w:line="360" w:lineRule="auto"/>
        <w:jc w:val="both"/>
        <w:rPr>
          <w:i/>
        </w:rPr>
      </w:pPr>
      <w:r w:rsidRPr="002E6615">
        <w:rPr>
          <w:i/>
        </w:rPr>
        <w:t>Los Ingresos por Contribuciones de la Segur</w:t>
      </w:r>
      <w:r w:rsidR="00723091" w:rsidRPr="002E6615">
        <w:rPr>
          <w:i/>
        </w:rPr>
        <w:t>idad Social corresponden al 0.0</w:t>
      </w:r>
      <w:r w:rsidR="003827BD" w:rsidRPr="002E6615">
        <w:rPr>
          <w:i/>
        </w:rPr>
        <w:t>7</w:t>
      </w:r>
      <w:r w:rsidRPr="002E6615">
        <w:rPr>
          <w:i/>
        </w:rPr>
        <w:t>% de las cotizaciones de los empleadores y empleados al Sistema de Seguridad Social conforme lo establece la Ley 87-</w:t>
      </w:r>
      <w:r w:rsidR="00E93CAF" w:rsidRPr="002E6615">
        <w:rPr>
          <w:i/>
        </w:rPr>
        <w:t>0</w:t>
      </w:r>
      <w:r w:rsidRPr="002E6615">
        <w:rPr>
          <w:i/>
        </w:rPr>
        <w:t xml:space="preserve">1. </w:t>
      </w:r>
      <w:r w:rsidR="00881B13" w:rsidRPr="002E6615">
        <w:rPr>
          <w:i/>
        </w:rPr>
        <w:t xml:space="preserve"> </w:t>
      </w:r>
      <w:r w:rsidRPr="002E6615">
        <w:rPr>
          <w:i/>
        </w:rPr>
        <w:t xml:space="preserve">Las mismas para los períodos </w:t>
      </w:r>
      <w:r w:rsidR="00A5003E" w:rsidRPr="002E6615">
        <w:rPr>
          <w:i/>
        </w:rPr>
        <w:t xml:space="preserve">terminados </w:t>
      </w:r>
      <w:r w:rsidR="000E0E8B">
        <w:rPr>
          <w:i/>
        </w:rPr>
        <w:t>a</w:t>
      </w:r>
      <w:r w:rsidR="000E0E8B" w:rsidRPr="00002042">
        <w:rPr>
          <w:bCs/>
          <w:i/>
          <w:lang w:eastAsia="es-ES"/>
        </w:rPr>
        <w:t xml:space="preserve">l </w:t>
      </w:r>
      <w:r w:rsidR="00527060" w:rsidRPr="00527060">
        <w:rPr>
          <w:bCs/>
          <w:i/>
          <w:lang w:eastAsia="es-ES"/>
        </w:rPr>
        <w:t xml:space="preserve">30 de Junio </w:t>
      </w:r>
      <w:r w:rsidR="00A45B3C">
        <w:rPr>
          <w:rStyle w:val="CarCar"/>
          <w:rFonts w:ascii="Times New Roman" w:hAnsi="Times New Roman" w:cs="Times New Roman"/>
          <w:b w:val="0"/>
          <w:i/>
          <w:sz w:val="24"/>
        </w:rPr>
        <w:t xml:space="preserve">de los años </w:t>
      </w:r>
      <w:r w:rsidR="00637F80" w:rsidRPr="002E6615">
        <w:rPr>
          <w:rStyle w:val="CarCar"/>
          <w:rFonts w:ascii="Times New Roman" w:hAnsi="Times New Roman" w:cs="Times New Roman"/>
          <w:b w:val="0"/>
          <w:i/>
          <w:sz w:val="24"/>
        </w:rPr>
        <w:t>20</w:t>
      </w:r>
      <w:r w:rsidR="00637F80">
        <w:rPr>
          <w:rStyle w:val="CarCar"/>
          <w:rFonts w:ascii="Times New Roman" w:hAnsi="Times New Roman" w:cs="Times New Roman"/>
          <w:b w:val="0"/>
          <w:i/>
          <w:sz w:val="24"/>
        </w:rPr>
        <w:t>2</w:t>
      </w:r>
      <w:r w:rsidR="00AB0955">
        <w:rPr>
          <w:rStyle w:val="CarCar"/>
          <w:rFonts w:ascii="Times New Roman" w:hAnsi="Times New Roman" w:cs="Times New Roman"/>
          <w:b w:val="0"/>
          <w:i/>
          <w:sz w:val="24"/>
        </w:rPr>
        <w:t>1</w:t>
      </w:r>
      <w:r w:rsidR="00A45B3C">
        <w:rPr>
          <w:rStyle w:val="CarCar"/>
          <w:rFonts w:ascii="Times New Roman" w:hAnsi="Times New Roman" w:cs="Times New Roman"/>
          <w:b w:val="0"/>
          <w:i/>
          <w:sz w:val="24"/>
        </w:rPr>
        <w:t xml:space="preserve"> y </w:t>
      </w:r>
      <w:r w:rsidR="00637F80" w:rsidRPr="002E6615">
        <w:rPr>
          <w:rStyle w:val="CarCar"/>
          <w:rFonts w:ascii="Times New Roman" w:hAnsi="Times New Roman" w:cs="Times New Roman"/>
          <w:b w:val="0"/>
          <w:i/>
          <w:sz w:val="24"/>
        </w:rPr>
        <w:t>20</w:t>
      </w:r>
      <w:r w:rsidR="00AB0955">
        <w:rPr>
          <w:rStyle w:val="CarCar"/>
          <w:rFonts w:ascii="Times New Roman" w:hAnsi="Times New Roman" w:cs="Times New Roman"/>
          <w:b w:val="0"/>
          <w:i/>
          <w:sz w:val="24"/>
        </w:rPr>
        <w:t>20</w:t>
      </w:r>
      <w:r w:rsidR="00307BEE" w:rsidRPr="008613B5">
        <w:rPr>
          <w:rStyle w:val="CarCar"/>
          <w:rFonts w:ascii="Times New Roman" w:hAnsi="Times New Roman" w:cs="Times New Roman"/>
          <w:b w:val="0"/>
          <w:i/>
          <w:sz w:val="24"/>
        </w:rPr>
        <w:t xml:space="preserve"> </w:t>
      </w:r>
      <w:r w:rsidRPr="008613B5">
        <w:rPr>
          <w:i/>
        </w:rPr>
        <w:t>presenta los siguientes balances RD$</w:t>
      </w:r>
      <w:r w:rsidR="00AB0955" w:rsidRPr="00AB0955">
        <w:rPr>
          <w:i/>
        </w:rPr>
        <w:t>207,306,034.64</w:t>
      </w:r>
      <w:r w:rsidR="002D6945">
        <w:rPr>
          <w:i/>
        </w:rPr>
        <w:t xml:space="preserve"> </w:t>
      </w:r>
      <w:r w:rsidRPr="008613B5">
        <w:rPr>
          <w:i/>
        </w:rPr>
        <w:t>y RD$</w:t>
      </w:r>
      <w:r w:rsidR="00AB0955">
        <w:rPr>
          <w:i/>
        </w:rPr>
        <w:t xml:space="preserve">193,579,698.95 </w:t>
      </w:r>
      <w:r w:rsidR="007B61B5" w:rsidRPr="008613B5">
        <w:rPr>
          <w:i/>
        </w:rPr>
        <w:t>r</w:t>
      </w:r>
      <w:r w:rsidR="000C037E" w:rsidRPr="008613B5">
        <w:rPr>
          <w:i/>
        </w:rPr>
        <w:t>espectivamente</w:t>
      </w:r>
      <w:r w:rsidR="00BF43F4" w:rsidRPr="002E6615">
        <w:rPr>
          <w:i/>
        </w:rPr>
        <w:t>,</w:t>
      </w:r>
      <w:r w:rsidRPr="002E6615">
        <w:rPr>
          <w:i/>
        </w:rPr>
        <w:t xml:space="preserve"> representando un incremento </w:t>
      </w:r>
      <w:r w:rsidR="00AB0955">
        <w:rPr>
          <w:i/>
        </w:rPr>
        <w:t>4</w:t>
      </w:r>
      <w:r w:rsidRPr="002E6615">
        <w:rPr>
          <w:i/>
        </w:rPr>
        <w:t>% con relación al periodo anterior.</w:t>
      </w:r>
    </w:p>
    <w:p w:rsidR="005716BF" w:rsidRPr="003E5DBC" w:rsidRDefault="005716BF" w:rsidP="005716BF">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t xml:space="preserve"> </w:t>
      </w:r>
      <w:r w:rsidRPr="003E5DBC">
        <w:rPr>
          <w:b/>
          <w:i/>
        </w:rPr>
        <w:tab/>
        <w:t>202</w:t>
      </w:r>
      <w:r>
        <w:rPr>
          <w:b/>
          <w:i/>
        </w:rPr>
        <w:t>1</w:t>
      </w:r>
      <w:r w:rsidRPr="003E5DBC">
        <w:rPr>
          <w:b/>
          <w:i/>
        </w:rPr>
        <w:tab/>
        <w:t xml:space="preserve">    </w:t>
      </w:r>
      <w:r w:rsidRPr="003E5DBC">
        <w:rPr>
          <w:b/>
          <w:i/>
        </w:rPr>
        <w:tab/>
        <w:t xml:space="preserve">     20</w:t>
      </w:r>
      <w:r>
        <w:rPr>
          <w:b/>
          <w:i/>
        </w:rPr>
        <w:t>20</w:t>
      </w:r>
    </w:p>
    <w:tbl>
      <w:tblPr>
        <w:tblW w:w="8372" w:type="dxa"/>
        <w:tblInd w:w="93" w:type="dxa"/>
        <w:tblLook w:val="04A0" w:firstRow="1" w:lastRow="0" w:firstColumn="1" w:lastColumn="0" w:noHBand="0" w:noVBand="1"/>
      </w:tblPr>
      <w:tblGrid>
        <w:gridCol w:w="4900"/>
        <w:gridCol w:w="1756"/>
        <w:gridCol w:w="1716"/>
      </w:tblGrid>
      <w:tr w:rsidR="005716BF" w:rsidRPr="003E5DBC" w:rsidTr="005716BF">
        <w:trPr>
          <w:trHeight w:val="317"/>
        </w:trPr>
        <w:tc>
          <w:tcPr>
            <w:tcW w:w="4900" w:type="dxa"/>
            <w:tcBorders>
              <w:top w:val="nil"/>
              <w:left w:val="nil"/>
              <w:bottom w:val="nil"/>
              <w:right w:val="nil"/>
            </w:tcBorders>
            <w:shd w:val="clear" w:color="auto" w:fill="auto"/>
            <w:noWrap/>
            <w:vAlign w:val="center"/>
            <w:hideMark/>
          </w:tcPr>
          <w:p w:rsidR="005716BF" w:rsidRPr="003E5DBC" w:rsidRDefault="005716BF" w:rsidP="0017398A">
            <w:pPr>
              <w:spacing w:line="276" w:lineRule="auto"/>
              <w:rPr>
                <w:i/>
                <w:color w:val="000000"/>
                <w:lang w:eastAsia="es-ES"/>
              </w:rPr>
            </w:pPr>
            <w:r>
              <w:rPr>
                <w:i/>
                <w:color w:val="000000"/>
                <w:lang w:eastAsia="es-ES"/>
              </w:rPr>
              <w:t>Contribución Patronal</w:t>
            </w:r>
          </w:p>
        </w:tc>
        <w:tc>
          <w:tcPr>
            <w:tcW w:w="1756" w:type="dxa"/>
            <w:tcBorders>
              <w:top w:val="nil"/>
              <w:left w:val="nil"/>
              <w:right w:val="nil"/>
            </w:tcBorders>
            <w:shd w:val="clear" w:color="auto" w:fill="auto"/>
            <w:noWrap/>
            <w:vAlign w:val="center"/>
            <w:hideMark/>
          </w:tcPr>
          <w:p w:rsidR="005716BF" w:rsidRPr="006E2B9E" w:rsidRDefault="005716BF" w:rsidP="0017398A">
            <w:pPr>
              <w:spacing w:line="276" w:lineRule="auto"/>
              <w:jc w:val="right"/>
              <w:rPr>
                <w:i/>
                <w:color w:val="000000"/>
                <w:highlight w:val="yellow"/>
              </w:rPr>
            </w:pPr>
            <w:r>
              <w:rPr>
                <w:i/>
                <w:color w:val="000000"/>
              </w:rPr>
              <w:t>147,630,175.07</w:t>
            </w:r>
          </w:p>
        </w:tc>
        <w:tc>
          <w:tcPr>
            <w:tcW w:w="1716" w:type="dxa"/>
            <w:tcBorders>
              <w:top w:val="nil"/>
              <w:left w:val="nil"/>
              <w:bottom w:val="nil"/>
              <w:right w:val="nil"/>
            </w:tcBorders>
            <w:shd w:val="clear" w:color="auto" w:fill="auto"/>
            <w:noWrap/>
            <w:vAlign w:val="center"/>
            <w:hideMark/>
          </w:tcPr>
          <w:p w:rsidR="005716BF" w:rsidRPr="003E5DBC" w:rsidRDefault="005716BF" w:rsidP="0017398A">
            <w:pPr>
              <w:spacing w:line="276" w:lineRule="auto"/>
              <w:jc w:val="right"/>
              <w:rPr>
                <w:i/>
                <w:color w:val="000000"/>
              </w:rPr>
            </w:pPr>
            <w:r>
              <w:rPr>
                <w:i/>
                <w:color w:val="000000"/>
              </w:rPr>
              <w:t>137,855,151.72</w:t>
            </w:r>
          </w:p>
        </w:tc>
      </w:tr>
      <w:tr w:rsidR="005716BF" w:rsidRPr="003E5DBC" w:rsidTr="005716BF">
        <w:trPr>
          <w:trHeight w:val="317"/>
        </w:trPr>
        <w:tc>
          <w:tcPr>
            <w:tcW w:w="4900" w:type="dxa"/>
            <w:tcBorders>
              <w:top w:val="nil"/>
              <w:left w:val="nil"/>
              <w:bottom w:val="nil"/>
              <w:right w:val="nil"/>
            </w:tcBorders>
            <w:shd w:val="clear" w:color="auto" w:fill="auto"/>
            <w:noWrap/>
            <w:vAlign w:val="center"/>
          </w:tcPr>
          <w:p w:rsidR="005716BF" w:rsidRPr="003E5DBC" w:rsidRDefault="005716BF" w:rsidP="0017398A">
            <w:pPr>
              <w:spacing w:line="276" w:lineRule="auto"/>
              <w:rPr>
                <w:i/>
                <w:color w:val="000000"/>
                <w:lang w:eastAsia="es-ES"/>
              </w:rPr>
            </w:pPr>
            <w:r>
              <w:rPr>
                <w:i/>
                <w:color w:val="000000"/>
                <w:lang w:eastAsia="es-ES"/>
              </w:rPr>
              <w:t>Contribución Empleado</w:t>
            </w:r>
          </w:p>
        </w:tc>
        <w:tc>
          <w:tcPr>
            <w:tcW w:w="1756" w:type="dxa"/>
            <w:tcBorders>
              <w:top w:val="nil"/>
              <w:left w:val="nil"/>
              <w:right w:val="nil"/>
            </w:tcBorders>
            <w:shd w:val="clear" w:color="auto" w:fill="auto"/>
            <w:noWrap/>
            <w:vAlign w:val="center"/>
          </w:tcPr>
          <w:p w:rsidR="005716BF" w:rsidRPr="006E2B9E" w:rsidRDefault="005716BF" w:rsidP="0017398A">
            <w:pPr>
              <w:spacing w:line="276" w:lineRule="auto"/>
              <w:jc w:val="right"/>
              <w:rPr>
                <w:i/>
                <w:color w:val="000000"/>
                <w:highlight w:val="yellow"/>
                <w:u w:val="single"/>
              </w:rPr>
            </w:pPr>
            <w:r>
              <w:rPr>
                <w:i/>
                <w:color w:val="000000"/>
                <w:u w:val="single"/>
              </w:rPr>
              <w:t xml:space="preserve">  59,675,859.57</w:t>
            </w:r>
          </w:p>
        </w:tc>
        <w:tc>
          <w:tcPr>
            <w:tcW w:w="1716" w:type="dxa"/>
            <w:tcBorders>
              <w:top w:val="nil"/>
              <w:left w:val="nil"/>
              <w:right w:val="nil"/>
            </w:tcBorders>
            <w:shd w:val="clear" w:color="auto" w:fill="auto"/>
            <w:noWrap/>
            <w:vAlign w:val="center"/>
          </w:tcPr>
          <w:p w:rsidR="005716BF" w:rsidRPr="003E5DBC" w:rsidRDefault="005716BF" w:rsidP="0017398A">
            <w:pPr>
              <w:spacing w:line="276" w:lineRule="auto"/>
              <w:jc w:val="right"/>
              <w:rPr>
                <w:i/>
                <w:color w:val="000000"/>
                <w:u w:val="single"/>
              </w:rPr>
            </w:pPr>
            <w:r>
              <w:rPr>
                <w:i/>
                <w:color w:val="000000"/>
                <w:u w:val="single"/>
              </w:rPr>
              <w:t xml:space="preserve">  55,724,547.23</w:t>
            </w:r>
          </w:p>
        </w:tc>
      </w:tr>
      <w:tr w:rsidR="005716BF" w:rsidRPr="002E6615" w:rsidTr="005716BF">
        <w:trPr>
          <w:trHeight w:val="317"/>
        </w:trPr>
        <w:tc>
          <w:tcPr>
            <w:tcW w:w="4900" w:type="dxa"/>
            <w:tcBorders>
              <w:top w:val="nil"/>
              <w:left w:val="nil"/>
              <w:bottom w:val="nil"/>
              <w:right w:val="nil"/>
            </w:tcBorders>
            <w:shd w:val="clear" w:color="auto" w:fill="auto"/>
            <w:noWrap/>
            <w:vAlign w:val="center"/>
            <w:hideMark/>
          </w:tcPr>
          <w:p w:rsidR="005716BF" w:rsidRPr="00A86F2A" w:rsidRDefault="005716BF" w:rsidP="0017398A">
            <w:pPr>
              <w:spacing w:line="276" w:lineRule="auto"/>
              <w:rPr>
                <w:b/>
                <w:i/>
                <w:sz w:val="28"/>
                <w:lang w:eastAsia="es-ES"/>
              </w:rPr>
            </w:pPr>
            <w:r w:rsidRPr="003E5DBC">
              <w:rPr>
                <w:b/>
                <w:bCs/>
                <w:i/>
                <w:color w:val="000000"/>
                <w:lang w:eastAsia="es-ES"/>
              </w:rPr>
              <w:t xml:space="preserve">Total </w:t>
            </w:r>
            <w:r w:rsidRPr="002E6615">
              <w:rPr>
                <w:b/>
                <w:i/>
                <w:sz w:val="28"/>
                <w:lang w:eastAsia="es-ES"/>
              </w:rPr>
              <w:t xml:space="preserve">Cuentas por Pagar </w:t>
            </w:r>
          </w:p>
        </w:tc>
        <w:tc>
          <w:tcPr>
            <w:tcW w:w="1756" w:type="dxa"/>
            <w:tcBorders>
              <w:left w:val="nil"/>
              <w:bottom w:val="nil"/>
              <w:right w:val="nil"/>
            </w:tcBorders>
            <w:shd w:val="clear" w:color="auto" w:fill="auto"/>
            <w:noWrap/>
            <w:vAlign w:val="center"/>
            <w:hideMark/>
          </w:tcPr>
          <w:p w:rsidR="005716BF" w:rsidRPr="006E2B9E" w:rsidRDefault="005716BF" w:rsidP="0017398A">
            <w:pPr>
              <w:spacing w:line="276" w:lineRule="auto"/>
              <w:jc w:val="right"/>
              <w:rPr>
                <w:i/>
                <w:color w:val="000000"/>
                <w:highlight w:val="yellow"/>
                <w:u w:val="double"/>
              </w:rPr>
            </w:pPr>
            <w:r w:rsidRPr="005716BF">
              <w:rPr>
                <w:b/>
                <w:i/>
                <w:color w:val="000000"/>
                <w:u w:val="double"/>
              </w:rPr>
              <w:t>207,306,034.64</w:t>
            </w:r>
          </w:p>
        </w:tc>
        <w:tc>
          <w:tcPr>
            <w:tcW w:w="1716" w:type="dxa"/>
            <w:tcBorders>
              <w:left w:val="nil"/>
              <w:bottom w:val="nil"/>
              <w:right w:val="nil"/>
            </w:tcBorders>
            <w:shd w:val="clear" w:color="auto" w:fill="auto"/>
            <w:noWrap/>
            <w:vAlign w:val="center"/>
            <w:hideMark/>
          </w:tcPr>
          <w:p w:rsidR="005716BF" w:rsidRPr="003E5DBC" w:rsidRDefault="005716BF" w:rsidP="0017398A">
            <w:pPr>
              <w:spacing w:line="276" w:lineRule="auto"/>
              <w:jc w:val="right"/>
              <w:rPr>
                <w:i/>
                <w:color w:val="000000"/>
                <w:u w:val="double"/>
              </w:rPr>
            </w:pPr>
            <w:r w:rsidRPr="005716BF">
              <w:rPr>
                <w:b/>
                <w:bCs/>
                <w:i/>
                <w:color w:val="000000"/>
                <w:u w:val="double"/>
              </w:rPr>
              <w:t>193,579,698.95</w:t>
            </w:r>
          </w:p>
        </w:tc>
      </w:tr>
    </w:tbl>
    <w:p w:rsidR="003358E7" w:rsidRDefault="003358E7" w:rsidP="002D0199">
      <w:pPr>
        <w:spacing w:line="360" w:lineRule="auto"/>
        <w:jc w:val="both"/>
        <w:rPr>
          <w:i/>
        </w:rPr>
      </w:pPr>
    </w:p>
    <w:p w:rsidR="003358E7" w:rsidRPr="003358E7" w:rsidRDefault="003358E7" w:rsidP="003358E7">
      <w:pPr>
        <w:spacing w:line="360" w:lineRule="auto"/>
        <w:jc w:val="both"/>
        <w:rPr>
          <w:b/>
          <w:i/>
          <w:sz w:val="28"/>
        </w:rPr>
      </w:pPr>
      <w:r w:rsidRPr="003358E7">
        <w:rPr>
          <w:b/>
          <w:i/>
          <w:sz w:val="28"/>
        </w:rPr>
        <w:t xml:space="preserve">Recargos, Multas y Otros Ingresos </w:t>
      </w:r>
    </w:p>
    <w:p w:rsidR="003358E7" w:rsidRDefault="003358E7" w:rsidP="003358E7">
      <w:pPr>
        <w:spacing w:line="360" w:lineRule="auto"/>
        <w:jc w:val="both"/>
        <w:rPr>
          <w:i/>
        </w:rPr>
      </w:pPr>
      <w:r w:rsidRPr="003358E7">
        <w:rPr>
          <w:i/>
        </w:rPr>
        <w:t>Al 30 de Junio de los años 20</w:t>
      </w:r>
      <w:r w:rsidR="00AB0955">
        <w:rPr>
          <w:i/>
        </w:rPr>
        <w:t>21 y  2020</w:t>
      </w:r>
      <w:r w:rsidRPr="003358E7">
        <w:rPr>
          <w:i/>
        </w:rPr>
        <w:t>, el total de Recargos, Multas y Otros Ingresos ascendieron a  RD$</w:t>
      </w:r>
      <w:r w:rsidR="00AB0955" w:rsidRPr="00AB0955">
        <w:rPr>
          <w:i/>
        </w:rPr>
        <w:t>1</w:t>
      </w:r>
      <w:proofErr w:type="gramStart"/>
      <w:r w:rsidR="00AB0955" w:rsidRPr="00AB0955">
        <w:rPr>
          <w:i/>
        </w:rPr>
        <w:t>,154,131.62</w:t>
      </w:r>
      <w:r w:rsidRPr="003358E7">
        <w:rPr>
          <w:i/>
        </w:rPr>
        <w:t>y</w:t>
      </w:r>
      <w:proofErr w:type="gramEnd"/>
      <w:r w:rsidRPr="003358E7">
        <w:rPr>
          <w:i/>
        </w:rPr>
        <w:t xml:space="preserve"> RD$</w:t>
      </w:r>
      <w:r w:rsidR="00AB0955" w:rsidRPr="00AB0955">
        <w:rPr>
          <w:i/>
        </w:rPr>
        <w:t>1,892,503.69</w:t>
      </w:r>
      <w:r w:rsidR="00AB0955">
        <w:rPr>
          <w:i/>
        </w:rPr>
        <w:t xml:space="preserve"> </w:t>
      </w:r>
      <w:r w:rsidRPr="003358E7">
        <w:rPr>
          <w:i/>
        </w:rPr>
        <w:t>según el siguiente detalle:</w:t>
      </w:r>
    </w:p>
    <w:p w:rsidR="003358E7" w:rsidRDefault="003358E7" w:rsidP="003358E7">
      <w:pPr>
        <w:spacing w:line="360" w:lineRule="auto"/>
        <w:jc w:val="both"/>
        <w:rPr>
          <w:b/>
          <w:i/>
        </w:rPr>
      </w:pPr>
    </w:p>
    <w:p w:rsidR="003358E7" w:rsidRPr="006D1677" w:rsidRDefault="003358E7" w:rsidP="003358E7">
      <w:pPr>
        <w:spacing w:line="360" w:lineRule="auto"/>
        <w:jc w:val="both"/>
        <w:rPr>
          <w:b/>
          <w:i/>
        </w:rPr>
      </w:pPr>
      <w:r w:rsidRPr="006D1677">
        <w:rPr>
          <w:b/>
          <w:i/>
        </w:rPr>
        <w:t>PARTIDAS</w:t>
      </w:r>
      <w:r>
        <w:rPr>
          <w:i/>
        </w:rPr>
        <w:tab/>
      </w:r>
      <w:r>
        <w:rPr>
          <w:i/>
        </w:rPr>
        <w:tab/>
      </w:r>
      <w:r>
        <w:rPr>
          <w:i/>
        </w:rPr>
        <w:tab/>
      </w:r>
      <w:r>
        <w:rPr>
          <w:i/>
        </w:rPr>
        <w:tab/>
      </w:r>
      <w:r>
        <w:rPr>
          <w:i/>
        </w:rPr>
        <w:tab/>
      </w:r>
      <w:r>
        <w:rPr>
          <w:i/>
        </w:rPr>
        <w:tab/>
        <w:t xml:space="preserve">            </w:t>
      </w:r>
      <w:r w:rsidRPr="006D1677">
        <w:rPr>
          <w:i/>
        </w:rPr>
        <w:t xml:space="preserve">   </w:t>
      </w:r>
      <w:r>
        <w:rPr>
          <w:b/>
          <w:i/>
        </w:rPr>
        <w:t>202</w:t>
      </w:r>
      <w:r w:rsidR="00AB0955">
        <w:rPr>
          <w:b/>
          <w:i/>
        </w:rPr>
        <w:t>1</w:t>
      </w:r>
      <w:r w:rsidR="00AB0955">
        <w:rPr>
          <w:b/>
          <w:i/>
        </w:rPr>
        <w:tab/>
        <w:t xml:space="preserve">    </w:t>
      </w:r>
      <w:r w:rsidR="00AB0955">
        <w:rPr>
          <w:b/>
          <w:i/>
        </w:rPr>
        <w:tab/>
        <w:t xml:space="preserve">   2020</w:t>
      </w:r>
    </w:p>
    <w:tbl>
      <w:tblPr>
        <w:tblW w:w="8422" w:type="dxa"/>
        <w:tblInd w:w="93" w:type="dxa"/>
        <w:tblLook w:val="04A0" w:firstRow="1" w:lastRow="0" w:firstColumn="1" w:lastColumn="0" w:noHBand="0" w:noVBand="1"/>
      </w:tblPr>
      <w:tblGrid>
        <w:gridCol w:w="4900"/>
        <w:gridCol w:w="1810"/>
        <w:gridCol w:w="1712"/>
      </w:tblGrid>
      <w:tr w:rsidR="003358E7" w:rsidRPr="003358E7" w:rsidTr="00597B9F">
        <w:trPr>
          <w:trHeight w:val="356"/>
        </w:trPr>
        <w:tc>
          <w:tcPr>
            <w:tcW w:w="4900" w:type="dxa"/>
            <w:tcBorders>
              <w:top w:val="nil"/>
              <w:left w:val="nil"/>
              <w:bottom w:val="nil"/>
              <w:right w:val="nil"/>
            </w:tcBorders>
            <w:shd w:val="clear" w:color="auto" w:fill="auto"/>
            <w:noWrap/>
            <w:vAlign w:val="center"/>
            <w:hideMark/>
          </w:tcPr>
          <w:p w:rsidR="003358E7" w:rsidRPr="003358E7" w:rsidRDefault="003358E7" w:rsidP="003358E7">
            <w:pPr>
              <w:rPr>
                <w:i/>
              </w:rPr>
            </w:pPr>
            <w:r w:rsidRPr="003358E7">
              <w:rPr>
                <w:i/>
              </w:rPr>
              <w:t xml:space="preserve">Intereses percibidos </w:t>
            </w:r>
          </w:p>
        </w:tc>
        <w:tc>
          <w:tcPr>
            <w:tcW w:w="1810" w:type="dxa"/>
            <w:tcBorders>
              <w:top w:val="nil"/>
              <w:left w:val="nil"/>
              <w:bottom w:val="nil"/>
              <w:right w:val="nil"/>
            </w:tcBorders>
            <w:shd w:val="clear" w:color="auto" w:fill="auto"/>
            <w:noWrap/>
            <w:vAlign w:val="center"/>
            <w:hideMark/>
          </w:tcPr>
          <w:p w:rsidR="003358E7" w:rsidRPr="003358E7" w:rsidRDefault="00AB0955" w:rsidP="003358E7">
            <w:pPr>
              <w:jc w:val="right"/>
              <w:rPr>
                <w:i/>
              </w:rPr>
            </w:pPr>
            <w:r>
              <w:rPr>
                <w:i/>
              </w:rPr>
              <w:t>627,495.98</w:t>
            </w:r>
          </w:p>
        </w:tc>
        <w:tc>
          <w:tcPr>
            <w:tcW w:w="1712" w:type="dxa"/>
            <w:tcBorders>
              <w:top w:val="nil"/>
              <w:left w:val="nil"/>
              <w:bottom w:val="nil"/>
              <w:right w:val="nil"/>
            </w:tcBorders>
            <w:shd w:val="clear" w:color="auto" w:fill="auto"/>
            <w:noWrap/>
            <w:hideMark/>
          </w:tcPr>
          <w:p w:rsidR="003358E7" w:rsidRPr="003358E7" w:rsidRDefault="00AB0955" w:rsidP="003358E7">
            <w:pPr>
              <w:jc w:val="right"/>
              <w:rPr>
                <w:i/>
              </w:rPr>
            </w:pPr>
            <w:r w:rsidRPr="00AB0955">
              <w:rPr>
                <w:i/>
              </w:rPr>
              <w:t>1,438,301.18</w:t>
            </w:r>
          </w:p>
        </w:tc>
      </w:tr>
      <w:tr w:rsidR="003358E7" w:rsidRPr="003358E7" w:rsidTr="00597B9F">
        <w:trPr>
          <w:trHeight w:val="356"/>
        </w:trPr>
        <w:tc>
          <w:tcPr>
            <w:tcW w:w="4900" w:type="dxa"/>
            <w:tcBorders>
              <w:top w:val="nil"/>
              <w:left w:val="nil"/>
              <w:bottom w:val="nil"/>
              <w:right w:val="nil"/>
            </w:tcBorders>
            <w:shd w:val="clear" w:color="auto" w:fill="auto"/>
            <w:noWrap/>
            <w:vAlign w:val="center"/>
            <w:hideMark/>
          </w:tcPr>
          <w:p w:rsidR="003358E7" w:rsidRPr="003358E7" w:rsidRDefault="003358E7" w:rsidP="003358E7">
            <w:pPr>
              <w:rPr>
                <w:i/>
              </w:rPr>
            </w:pPr>
            <w:r w:rsidRPr="003358E7">
              <w:rPr>
                <w:i/>
              </w:rPr>
              <w:t>Prima por Efecto Cambiario y Otros Ingresos</w:t>
            </w:r>
          </w:p>
        </w:tc>
        <w:tc>
          <w:tcPr>
            <w:tcW w:w="1810" w:type="dxa"/>
            <w:tcBorders>
              <w:top w:val="nil"/>
              <w:left w:val="nil"/>
              <w:bottom w:val="nil"/>
              <w:right w:val="nil"/>
            </w:tcBorders>
            <w:shd w:val="clear" w:color="auto" w:fill="auto"/>
            <w:noWrap/>
            <w:vAlign w:val="center"/>
            <w:hideMark/>
          </w:tcPr>
          <w:p w:rsidR="003358E7" w:rsidRPr="003358E7" w:rsidRDefault="00AB0955" w:rsidP="003358E7">
            <w:pPr>
              <w:jc w:val="right"/>
              <w:rPr>
                <w:i/>
              </w:rPr>
            </w:pPr>
            <w:r>
              <w:rPr>
                <w:i/>
              </w:rPr>
              <w:t>629.16</w:t>
            </w:r>
          </w:p>
        </w:tc>
        <w:tc>
          <w:tcPr>
            <w:tcW w:w="1712" w:type="dxa"/>
            <w:tcBorders>
              <w:top w:val="nil"/>
              <w:left w:val="nil"/>
              <w:bottom w:val="nil"/>
              <w:right w:val="nil"/>
            </w:tcBorders>
            <w:shd w:val="clear" w:color="auto" w:fill="auto"/>
            <w:noWrap/>
            <w:hideMark/>
          </w:tcPr>
          <w:p w:rsidR="003358E7" w:rsidRPr="003358E7" w:rsidRDefault="00AB0955" w:rsidP="003358E7">
            <w:pPr>
              <w:jc w:val="right"/>
              <w:rPr>
                <w:i/>
              </w:rPr>
            </w:pPr>
            <w:r w:rsidRPr="00AB0955">
              <w:rPr>
                <w:i/>
              </w:rPr>
              <w:t>76,818.57</w:t>
            </w:r>
          </w:p>
        </w:tc>
      </w:tr>
      <w:tr w:rsidR="003358E7" w:rsidRPr="003358E7" w:rsidTr="00597B9F">
        <w:trPr>
          <w:trHeight w:val="356"/>
        </w:trPr>
        <w:tc>
          <w:tcPr>
            <w:tcW w:w="4900" w:type="dxa"/>
            <w:tcBorders>
              <w:top w:val="nil"/>
              <w:left w:val="nil"/>
              <w:bottom w:val="nil"/>
              <w:right w:val="nil"/>
            </w:tcBorders>
            <w:shd w:val="clear" w:color="auto" w:fill="auto"/>
            <w:noWrap/>
            <w:vAlign w:val="center"/>
            <w:hideMark/>
          </w:tcPr>
          <w:p w:rsidR="003358E7" w:rsidRPr="003358E7" w:rsidRDefault="003358E7" w:rsidP="003358E7">
            <w:pPr>
              <w:rPr>
                <w:i/>
              </w:rPr>
            </w:pPr>
            <w:r w:rsidRPr="003358E7">
              <w:rPr>
                <w:i/>
              </w:rPr>
              <w:t>Otros ingresos</w:t>
            </w:r>
          </w:p>
        </w:tc>
        <w:tc>
          <w:tcPr>
            <w:tcW w:w="1810" w:type="dxa"/>
            <w:tcBorders>
              <w:top w:val="nil"/>
              <w:left w:val="nil"/>
              <w:bottom w:val="nil"/>
              <w:right w:val="nil"/>
            </w:tcBorders>
            <w:shd w:val="clear" w:color="auto" w:fill="auto"/>
            <w:noWrap/>
            <w:vAlign w:val="center"/>
            <w:hideMark/>
          </w:tcPr>
          <w:p w:rsidR="003358E7" w:rsidRPr="003358E7" w:rsidRDefault="003358E7" w:rsidP="00AB0955">
            <w:pPr>
              <w:jc w:val="right"/>
              <w:rPr>
                <w:i/>
                <w:u w:val="single"/>
              </w:rPr>
            </w:pPr>
            <w:r w:rsidRPr="003358E7">
              <w:rPr>
                <w:i/>
                <w:u w:val="single"/>
              </w:rPr>
              <w:t xml:space="preserve">        </w:t>
            </w:r>
            <w:r w:rsidR="00AB0955">
              <w:rPr>
                <w:i/>
                <w:u w:val="single"/>
              </w:rPr>
              <w:t>526,006.48</w:t>
            </w:r>
          </w:p>
        </w:tc>
        <w:tc>
          <w:tcPr>
            <w:tcW w:w="1712" w:type="dxa"/>
            <w:tcBorders>
              <w:top w:val="nil"/>
              <w:left w:val="nil"/>
              <w:bottom w:val="nil"/>
              <w:right w:val="nil"/>
            </w:tcBorders>
            <w:shd w:val="clear" w:color="auto" w:fill="auto"/>
            <w:noWrap/>
            <w:hideMark/>
          </w:tcPr>
          <w:p w:rsidR="003358E7" w:rsidRPr="003358E7" w:rsidRDefault="003358E7" w:rsidP="003358E7">
            <w:pPr>
              <w:jc w:val="right"/>
              <w:rPr>
                <w:i/>
                <w:u w:val="single"/>
              </w:rPr>
            </w:pPr>
            <w:r w:rsidRPr="003358E7">
              <w:rPr>
                <w:i/>
                <w:u w:val="single"/>
              </w:rPr>
              <w:t xml:space="preserve">      </w:t>
            </w:r>
            <w:r w:rsidR="00AB0955" w:rsidRPr="00AB0955">
              <w:rPr>
                <w:i/>
                <w:u w:val="single"/>
              </w:rPr>
              <w:t>377,383.94</w:t>
            </w:r>
          </w:p>
        </w:tc>
      </w:tr>
      <w:tr w:rsidR="003358E7" w:rsidRPr="00385558" w:rsidTr="00597B9F">
        <w:trPr>
          <w:trHeight w:val="356"/>
        </w:trPr>
        <w:tc>
          <w:tcPr>
            <w:tcW w:w="4900" w:type="dxa"/>
            <w:tcBorders>
              <w:top w:val="nil"/>
              <w:left w:val="nil"/>
              <w:bottom w:val="nil"/>
              <w:right w:val="nil"/>
            </w:tcBorders>
            <w:shd w:val="clear" w:color="auto" w:fill="auto"/>
            <w:noWrap/>
            <w:vAlign w:val="center"/>
            <w:hideMark/>
          </w:tcPr>
          <w:p w:rsidR="003358E7" w:rsidRPr="005716BF" w:rsidRDefault="003358E7" w:rsidP="003358E7">
            <w:pPr>
              <w:spacing w:line="276" w:lineRule="auto"/>
              <w:rPr>
                <w:i/>
                <w:color w:val="000000"/>
                <w:szCs w:val="22"/>
              </w:rPr>
            </w:pPr>
            <w:r w:rsidRPr="005716BF">
              <w:rPr>
                <w:b/>
                <w:i/>
                <w:color w:val="000000"/>
                <w:szCs w:val="22"/>
              </w:rPr>
              <w:t>Total de Recargos, Multas y Otros Ingresos</w:t>
            </w:r>
          </w:p>
        </w:tc>
        <w:tc>
          <w:tcPr>
            <w:tcW w:w="1810" w:type="dxa"/>
            <w:tcBorders>
              <w:left w:val="nil"/>
              <w:right w:val="nil"/>
            </w:tcBorders>
            <w:shd w:val="clear" w:color="auto" w:fill="auto"/>
            <w:noWrap/>
            <w:vAlign w:val="center"/>
            <w:hideMark/>
          </w:tcPr>
          <w:p w:rsidR="003358E7" w:rsidRPr="005716BF" w:rsidRDefault="003358E7" w:rsidP="00AB0955">
            <w:pPr>
              <w:spacing w:line="276" w:lineRule="auto"/>
              <w:jc w:val="right"/>
              <w:rPr>
                <w:i/>
                <w:color w:val="000000"/>
                <w:szCs w:val="22"/>
              </w:rPr>
            </w:pPr>
            <w:r w:rsidRPr="005716BF">
              <w:rPr>
                <w:b/>
                <w:i/>
                <w:color w:val="000000"/>
                <w:szCs w:val="22"/>
                <w:u w:val="double"/>
              </w:rPr>
              <w:t xml:space="preserve">     1,</w:t>
            </w:r>
            <w:r w:rsidR="00AB0955" w:rsidRPr="005716BF">
              <w:rPr>
                <w:b/>
                <w:i/>
                <w:color w:val="000000"/>
                <w:szCs w:val="22"/>
                <w:u w:val="double"/>
              </w:rPr>
              <w:t>154</w:t>
            </w:r>
            <w:r w:rsidRPr="005716BF">
              <w:rPr>
                <w:b/>
                <w:i/>
                <w:color w:val="000000"/>
                <w:szCs w:val="22"/>
                <w:u w:val="double"/>
              </w:rPr>
              <w:t>,</w:t>
            </w:r>
            <w:r w:rsidR="00AB0955" w:rsidRPr="005716BF">
              <w:rPr>
                <w:b/>
                <w:i/>
                <w:color w:val="000000"/>
                <w:szCs w:val="22"/>
                <w:u w:val="double"/>
              </w:rPr>
              <w:t>131</w:t>
            </w:r>
            <w:r w:rsidRPr="005716BF">
              <w:rPr>
                <w:b/>
                <w:i/>
                <w:color w:val="000000"/>
                <w:szCs w:val="22"/>
                <w:u w:val="double"/>
              </w:rPr>
              <w:t>.6</w:t>
            </w:r>
            <w:r w:rsidR="00AB0955" w:rsidRPr="005716BF">
              <w:rPr>
                <w:b/>
                <w:i/>
                <w:color w:val="000000"/>
                <w:szCs w:val="22"/>
                <w:u w:val="double"/>
              </w:rPr>
              <w:t>2</w:t>
            </w:r>
          </w:p>
        </w:tc>
        <w:tc>
          <w:tcPr>
            <w:tcW w:w="1712" w:type="dxa"/>
            <w:tcBorders>
              <w:left w:val="nil"/>
              <w:right w:val="nil"/>
            </w:tcBorders>
            <w:shd w:val="clear" w:color="auto" w:fill="auto"/>
            <w:noWrap/>
            <w:vAlign w:val="center"/>
            <w:hideMark/>
          </w:tcPr>
          <w:p w:rsidR="003358E7" w:rsidRPr="005716BF" w:rsidRDefault="003358E7" w:rsidP="00597B9F">
            <w:pPr>
              <w:spacing w:line="276" w:lineRule="auto"/>
              <w:jc w:val="right"/>
              <w:rPr>
                <w:i/>
                <w:color w:val="000000"/>
                <w:szCs w:val="22"/>
              </w:rPr>
            </w:pPr>
            <w:r w:rsidRPr="005716BF">
              <w:rPr>
                <w:b/>
                <w:i/>
                <w:color w:val="000000"/>
                <w:szCs w:val="22"/>
                <w:u w:val="double"/>
              </w:rPr>
              <w:t xml:space="preserve">   </w:t>
            </w:r>
            <w:r w:rsidR="00AB0955" w:rsidRPr="005716BF">
              <w:rPr>
                <w:b/>
                <w:i/>
                <w:color w:val="000000"/>
                <w:szCs w:val="22"/>
                <w:u w:val="double"/>
              </w:rPr>
              <w:t>1,892,503.69</w:t>
            </w:r>
          </w:p>
        </w:tc>
      </w:tr>
    </w:tbl>
    <w:p w:rsidR="00116DF3" w:rsidRPr="002E6615" w:rsidRDefault="00116DF3" w:rsidP="001200B2">
      <w:pPr>
        <w:spacing w:line="360" w:lineRule="auto"/>
        <w:jc w:val="both"/>
        <w:rPr>
          <w:i/>
        </w:rPr>
      </w:pPr>
    </w:p>
    <w:p w:rsidR="00726747" w:rsidRPr="002E6615" w:rsidRDefault="00734D25" w:rsidP="001200B2">
      <w:pPr>
        <w:spacing w:line="360" w:lineRule="auto"/>
        <w:jc w:val="both"/>
        <w:rPr>
          <w:b/>
          <w:i/>
          <w:sz w:val="28"/>
        </w:rPr>
      </w:pPr>
      <w:r w:rsidRPr="002E6615">
        <w:rPr>
          <w:b/>
          <w:i/>
          <w:sz w:val="28"/>
        </w:rPr>
        <w:t>GASTOS</w:t>
      </w:r>
    </w:p>
    <w:p w:rsidR="007864D0" w:rsidRPr="002E6615" w:rsidRDefault="00734D25" w:rsidP="001200B2">
      <w:pPr>
        <w:spacing w:line="360" w:lineRule="auto"/>
        <w:jc w:val="both"/>
        <w:rPr>
          <w:b/>
          <w:i/>
          <w:sz w:val="28"/>
        </w:rPr>
      </w:pPr>
      <w:r w:rsidRPr="002E6615">
        <w:rPr>
          <w:b/>
          <w:i/>
          <w:sz w:val="28"/>
        </w:rPr>
        <w:t xml:space="preserve">Nota </w:t>
      </w:r>
      <w:r w:rsidR="00116DF3">
        <w:rPr>
          <w:b/>
          <w:i/>
          <w:sz w:val="28"/>
        </w:rPr>
        <w:t xml:space="preserve">19 </w:t>
      </w:r>
      <w:r w:rsidR="00116DF3" w:rsidRPr="00116DF3">
        <w:rPr>
          <w:b/>
          <w:i/>
          <w:sz w:val="28"/>
        </w:rPr>
        <w:t>Sueldos, Salarios y Beneficios a empleados</w:t>
      </w:r>
    </w:p>
    <w:p w:rsidR="00AB0955" w:rsidRDefault="00AB0955" w:rsidP="003C72D3">
      <w:pPr>
        <w:spacing w:line="360" w:lineRule="auto"/>
        <w:jc w:val="both"/>
        <w:rPr>
          <w:rStyle w:val="CarCar"/>
          <w:rFonts w:ascii="Times New Roman" w:hAnsi="Times New Roman" w:cs="Times New Roman"/>
          <w:b w:val="0"/>
          <w:i/>
          <w:sz w:val="24"/>
        </w:rPr>
      </w:pPr>
      <w:r w:rsidRPr="00AB0955">
        <w:rPr>
          <w:rStyle w:val="CarCar"/>
          <w:rFonts w:ascii="Times New Roman" w:hAnsi="Times New Roman" w:cs="Times New Roman"/>
          <w:b w:val="0"/>
          <w:i/>
          <w:sz w:val="24"/>
        </w:rPr>
        <w:t>Durante los períodos  terminados al 30 de Junio de los años 2021 y 2020, los gastos por conceptos de Remuneraciones y Gastos del Personal totalizan RD$171</w:t>
      </w:r>
      <w:proofErr w:type="gramStart"/>
      <w:r w:rsidRPr="00AB0955">
        <w:rPr>
          <w:rStyle w:val="CarCar"/>
          <w:rFonts w:ascii="Times New Roman" w:hAnsi="Times New Roman" w:cs="Times New Roman"/>
          <w:b w:val="0"/>
          <w:i/>
          <w:sz w:val="24"/>
        </w:rPr>
        <w:t>,422,926.96</w:t>
      </w:r>
      <w:proofErr w:type="gramEnd"/>
      <w:r w:rsidRPr="00AB0955">
        <w:rPr>
          <w:rStyle w:val="CarCar"/>
          <w:rFonts w:ascii="Times New Roman" w:hAnsi="Times New Roman" w:cs="Times New Roman"/>
          <w:b w:val="0"/>
          <w:i/>
          <w:sz w:val="24"/>
        </w:rPr>
        <w:t xml:space="preserve"> y </w:t>
      </w:r>
      <w:r w:rsidRPr="00AB0955">
        <w:rPr>
          <w:rStyle w:val="CarCar"/>
          <w:rFonts w:ascii="Times New Roman" w:hAnsi="Times New Roman" w:cs="Times New Roman"/>
          <w:b w:val="0"/>
          <w:i/>
          <w:sz w:val="24"/>
        </w:rPr>
        <w:lastRenderedPageBreak/>
        <w:t>RD$141,645,818.05, respectivamente presentando un aumento de RD$29,777,108.91 equivalente a un 21% según el siguiente detalle:</w:t>
      </w:r>
    </w:p>
    <w:p w:rsidR="00EA31EF" w:rsidRPr="006D1677" w:rsidRDefault="003C72D3" w:rsidP="003C72D3">
      <w:pPr>
        <w:spacing w:line="360" w:lineRule="auto"/>
        <w:jc w:val="both"/>
        <w:rPr>
          <w:b/>
          <w:i/>
        </w:rPr>
      </w:pPr>
      <w:r w:rsidRPr="006D1677">
        <w:rPr>
          <w:b/>
          <w:i/>
        </w:rPr>
        <w:t>PARTIDAS</w:t>
      </w:r>
      <w:r w:rsidRPr="006D1677">
        <w:rPr>
          <w:i/>
        </w:rPr>
        <w:tab/>
      </w:r>
      <w:r w:rsidRPr="006D1677">
        <w:rPr>
          <w:i/>
        </w:rPr>
        <w:tab/>
      </w:r>
      <w:r w:rsidRPr="006D1677">
        <w:rPr>
          <w:i/>
        </w:rPr>
        <w:tab/>
      </w:r>
      <w:r w:rsidRPr="006D1677">
        <w:rPr>
          <w:i/>
        </w:rPr>
        <w:tab/>
      </w:r>
      <w:r w:rsidRPr="006D1677">
        <w:rPr>
          <w:i/>
        </w:rPr>
        <w:tab/>
      </w:r>
      <w:r w:rsidRPr="006D1677">
        <w:rPr>
          <w:i/>
        </w:rPr>
        <w:tab/>
        <w:t xml:space="preserve">                 </w:t>
      </w:r>
      <w:r w:rsidR="00EA31EF">
        <w:rPr>
          <w:b/>
          <w:i/>
        </w:rPr>
        <w:t>202</w:t>
      </w:r>
      <w:r w:rsidR="00AB0955">
        <w:rPr>
          <w:b/>
          <w:i/>
        </w:rPr>
        <w:t>1</w:t>
      </w:r>
      <w:r w:rsidR="00A37A9C" w:rsidRPr="006D1677">
        <w:rPr>
          <w:b/>
          <w:i/>
        </w:rPr>
        <w:tab/>
        <w:t xml:space="preserve">    </w:t>
      </w:r>
      <w:r w:rsidR="00A37A9C" w:rsidRPr="006D1677">
        <w:rPr>
          <w:b/>
          <w:i/>
        </w:rPr>
        <w:tab/>
      </w:r>
      <w:r w:rsidR="001C4669" w:rsidRPr="006D1677">
        <w:rPr>
          <w:b/>
          <w:i/>
        </w:rPr>
        <w:t>20</w:t>
      </w:r>
      <w:r w:rsidR="00AB0955">
        <w:rPr>
          <w:b/>
          <w:i/>
        </w:rPr>
        <w:t>20</w:t>
      </w:r>
    </w:p>
    <w:tbl>
      <w:tblPr>
        <w:tblW w:w="8745" w:type="dxa"/>
        <w:tblInd w:w="55" w:type="dxa"/>
        <w:tblCellMar>
          <w:left w:w="70" w:type="dxa"/>
          <w:right w:w="70" w:type="dxa"/>
        </w:tblCellMar>
        <w:tblLook w:val="04A0" w:firstRow="1" w:lastRow="0" w:firstColumn="1" w:lastColumn="0" w:noHBand="0" w:noVBand="1"/>
      </w:tblPr>
      <w:tblGrid>
        <w:gridCol w:w="5480"/>
        <w:gridCol w:w="1640"/>
        <w:gridCol w:w="1640"/>
      </w:tblGrid>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Sueldos Fijos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87,399,739.06</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74,738,735.82</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Personal de Carácter Eventual</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690,000.00</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Prima de Transporte</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3,893,653.06</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4,184,759.80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Compensación Servicios de Seguridad</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3,935,788.00</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5,237,356.80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Compensación por Resultados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1,520,200.02</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1,520,200.02</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Compensación Gastos de Alimentación Militares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730,450.00</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757,950.00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Gastos de Representación en el País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3,524,929.92</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3,140,663.52</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Dietas en el País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287,000.00</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173,000.00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Vacaciones </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14,006,044.97</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9,058,139.71</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Regalía Pascual</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7,284,484.92</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6,236,586.12</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Bonificaciones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2,073,507.88</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12,473,172.24</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Prestaciones Económicas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10,141,884.96</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3,283,500.00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Proporción de Vacaciones no Disfrutadas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375,380.72</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Gratificación por Aniversario Institucional</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7,284,484.92</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6,236,586.12</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Prima por Antigüedad</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4,400,999.88</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3,908,303.57</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Otras Gratificaciones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12,600,461.96</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Contribuciones al Seguro de Salud</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4,782,439.91</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4,277,035.29</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Contribuciones al Seguro de Pensiones</w:t>
            </w:r>
          </w:p>
        </w:tc>
        <w:tc>
          <w:tcPr>
            <w:tcW w:w="164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6,347,973.55</w:t>
            </w:r>
          </w:p>
        </w:tc>
        <w:tc>
          <w:tcPr>
            <w:tcW w:w="162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5,549,514.15</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Contribuciones al Seguro de Riesgo Laboral</w:t>
            </w:r>
          </w:p>
        </w:tc>
        <w:tc>
          <w:tcPr>
            <w:tcW w:w="1640" w:type="dxa"/>
            <w:tcBorders>
              <w:top w:val="nil"/>
              <w:left w:val="nil"/>
              <w:bottom w:val="nil"/>
              <w:right w:val="nil"/>
            </w:tcBorders>
            <w:shd w:val="clear" w:color="auto" w:fill="auto"/>
            <w:noWrap/>
            <w:hideMark/>
          </w:tcPr>
          <w:p w:rsidR="00AB0955" w:rsidRPr="00E72C0E" w:rsidRDefault="00AB0955" w:rsidP="00AB0955">
            <w:pPr>
              <w:jc w:val="right"/>
              <w:rPr>
                <w:i/>
                <w:iCs/>
                <w:color w:val="000000"/>
                <w:u w:val="single"/>
              </w:rPr>
            </w:pPr>
            <w:r>
              <w:rPr>
                <w:i/>
                <w:iCs/>
                <w:color w:val="000000"/>
                <w:u w:val="single"/>
              </w:rPr>
              <w:t xml:space="preserve">       </w:t>
            </w:r>
            <w:r w:rsidRPr="00E72C0E">
              <w:rPr>
                <w:i/>
                <w:iCs/>
                <w:color w:val="000000"/>
                <w:u w:val="single"/>
              </w:rPr>
              <w:t>518,883.95</w:t>
            </w:r>
          </w:p>
        </w:tc>
        <w:tc>
          <w:tcPr>
            <w:tcW w:w="1625" w:type="dxa"/>
            <w:tcBorders>
              <w:top w:val="nil"/>
              <w:left w:val="nil"/>
              <w:bottom w:val="nil"/>
              <w:right w:val="nil"/>
            </w:tcBorders>
            <w:shd w:val="clear" w:color="auto" w:fill="auto"/>
            <w:noWrap/>
            <w:hideMark/>
          </w:tcPr>
          <w:p w:rsidR="00AB0955" w:rsidRPr="00E72C0E" w:rsidRDefault="00AB0955" w:rsidP="00AB0955">
            <w:pPr>
              <w:jc w:val="right"/>
              <w:rPr>
                <w:i/>
                <w:iCs/>
                <w:color w:val="000000"/>
                <w:u w:val="single"/>
              </w:rPr>
            </w:pPr>
            <w:r>
              <w:rPr>
                <w:i/>
                <w:iCs/>
                <w:color w:val="000000"/>
                <w:u w:val="single"/>
              </w:rPr>
              <w:t xml:space="preserve">      </w:t>
            </w:r>
            <w:r w:rsidRPr="00E72C0E">
              <w:rPr>
                <w:i/>
                <w:iCs/>
                <w:color w:val="000000"/>
                <w:u w:val="single"/>
              </w:rPr>
              <w:t>494,934.17</w:t>
            </w:r>
          </w:p>
        </w:tc>
      </w:tr>
      <w:tr w:rsidR="00AB0955" w:rsidTr="00AB0955">
        <w:trPr>
          <w:trHeight w:val="315"/>
        </w:trPr>
        <w:tc>
          <w:tcPr>
            <w:tcW w:w="5480" w:type="dxa"/>
            <w:tcBorders>
              <w:top w:val="nil"/>
              <w:left w:val="nil"/>
              <w:bottom w:val="nil"/>
              <w:right w:val="nil"/>
            </w:tcBorders>
            <w:shd w:val="clear" w:color="auto" w:fill="auto"/>
            <w:noWrap/>
            <w:vAlign w:val="center"/>
            <w:hideMark/>
          </w:tcPr>
          <w:p w:rsidR="00AB0955" w:rsidRDefault="00AB0955" w:rsidP="00AB0955">
            <w:pPr>
              <w:rPr>
                <w:b/>
                <w:bCs/>
                <w:i/>
                <w:iCs/>
                <w:color w:val="000000"/>
              </w:rPr>
            </w:pPr>
            <w:r>
              <w:rPr>
                <w:b/>
                <w:bCs/>
                <w:i/>
                <w:iCs/>
                <w:color w:val="000000"/>
              </w:rPr>
              <w:t xml:space="preserve">Total de </w:t>
            </w:r>
            <w:r w:rsidRPr="00AB0955">
              <w:rPr>
                <w:b/>
                <w:bCs/>
                <w:i/>
                <w:iCs/>
                <w:color w:val="000000"/>
              </w:rPr>
              <w:t>Sueldos, Salarios y Beneficios a empleados</w:t>
            </w:r>
          </w:p>
        </w:tc>
        <w:tc>
          <w:tcPr>
            <w:tcW w:w="1640" w:type="dxa"/>
            <w:tcBorders>
              <w:top w:val="nil"/>
              <w:left w:val="nil"/>
              <w:bottom w:val="nil"/>
              <w:right w:val="nil"/>
            </w:tcBorders>
            <w:shd w:val="clear" w:color="auto" w:fill="auto"/>
            <w:noWrap/>
            <w:hideMark/>
          </w:tcPr>
          <w:p w:rsidR="00AB0955" w:rsidRPr="00E72C0E" w:rsidRDefault="00AB0955" w:rsidP="00AB0955">
            <w:pPr>
              <w:jc w:val="right"/>
              <w:rPr>
                <w:b/>
                <w:bCs/>
                <w:i/>
                <w:iCs/>
                <w:color w:val="000000"/>
                <w:u w:val="double"/>
              </w:rPr>
            </w:pPr>
            <w:r w:rsidRPr="00E72C0E">
              <w:rPr>
                <w:b/>
                <w:bCs/>
                <w:i/>
                <w:iCs/>
                <w:color w:val="000000"/>
                <w:u w:val="double"/>
              </w:rPr>
              <w:t>171,422,926.96</w:t>
            </w:r>
          </w:p>
        </w:tc>
        <w:tc>
          <w:tcPr>
            <w:tcW w:w="1625" w:type="dxa"/>
            <w:tcBorders>
              <w:top w:val="nil"/>
              <w:left w:val="nil"/>
              <w:bottom w:val="nil"/>
              <w:right w:val="nil"/>
            </w:tcBorders>
            <w:shd w:val="clear" w:color="auto" w:fill="auto"/>
            <w:noWrap/>
            <w:hideMark/>
          </w:tcPr>
          <w:p w:rsidR="00AB0955" w:rsidRPr="00E72C0E" w:rsidRDefault="00AB0955" w:rsidP="00AB0955">
            <w:pPr>
              <w:jc w:val="right"/>
              <w:rPr>
                <w:b/>
                <w:bCs/>
                <w:i/>
                <w:iCs/>
                <w:color w:val="000000"/>
                <w:u w:val="double"/>
              </w:rPr>
            </w:pPr>
            <w:r w:rsidRPr="00E72C0E">
              <w:rPr>
                <w:b/>
                <w:bCs/>
                <w:i/>
                <w:iCs/>
                <w:color w:val="000000"/>
                <w:u w:val="double"/>
              </w:rPr>
              <w:t>141,645,818.05</w:t>
            </w:r>
          </w:p>
        </w:tc>
      </w:tr>
    </w:tbl>
    <w:p w:rsidR="003E5DBC" w:rsidRPr="005716BF" w:rsidRDefault="003E5DBC" w:rsidP="006E5D5C">
      <w:pPr>
        <w:spacing w:line="360" w:lineRule="auto"/>
        <w:jc w:val="both"/>
        <w:rPr>
          <w:b/>
          <w:i/>
          <w:sz w:val="16"/>
        </w:rPr>
      </w:pPr>
    </w:p>
    <w:p w:rsidR="003E5DBC" w:rsidRDefault="00E61842" w:rsidP="00630BB6">
      <w:pPr>
        <w:spacing w:line="360" w:lineRule="auto"/>
        <w:jc w:val="both"/>
        <w:rPr>
          <w:b/>
          <w:i/>
          <w:sz w:val="28"/>
        </w:rPr>
      </w:pPr>
      <w:r w:rsidRPr="002E6615">
        <w:rPr>
          <w:b/>
          <w:i/>
          <w:sz w:val="28"/>
        </w:rPr>
        <w:t>N</w:t>
      </w:r>
      <w:r w:rsidR="00F534BA" w:rsidRPr="002E6615">
        <w:rPr>
          <w:b/>
          <w:i/>
          <w:sz w:val="28"/>
        </w:rPr>
        <w:t xml:space="preserve">ota </w:t>
      </w:r>
      <w:r w:rsidR="00116DF3">
        <w:rPr>
          <w:b/>
          <w:i/>
          <w:sz w:val="28"/>
        </w:rPr>
        <w:t xml:space="preserve">20 </w:t>
      </w:r>
      <w:r w:rsidR="00116DF3" w:rsidRPr="00116DF3">
        <w:rPr>
          <w:b/>
          <w:i/>
          <w:sz w:val="28"/>
        </w:rPr>
        <w:t>Subvenciones y otros pagos por transferencias</w:t>
      </w:r>
    </w:p>
    <w:p w:rsidR="00AB0955" w:rsidRDefault="00AB0955" w:rsidP="00AB0955">
      <w:pPr>
        <w:spacing w:line="360" w:lineRule="auto"/>
        <w:jc w:val="both"/>
        <w:rPr>
          <w:rStyle w:val="CarCar"/>
          <w:rFonts w:ascii="Times New Roman" w:hAnsi="Times New Roman" w:cs="Times New Roman"/>
          <w:b w:val="0"/>
          <w:bCs w:val="0"/>
          <w:i/>
          <w:sz w:val="24"/>
        </w:rPr>
      </w:pPr>
      <w:r w:rsidRPr="002E6615">
        <w:rPr>
          <w:rStyle w:val="CarCar"/>
          <w:rFonts w:ascii="Times New Roman" w:hAnsi="Times New Roman" w:cs="Times New Roman"/>
          <w:b w:val="0"/>
          <w:bCs w:val="0"/>
          <w:i/>
          <w:sz w:val="24"/>
        </w:rPr>
        <w:t xml:space="preserve">Las Transferencias Corrientes realizadas </w:t>
      </w:r>
      <w:r>
        <w:rPr>
          <w:rStyle w:val="CarCar"/>
          <w:rFonts w:ascii="Times New Roman" w:hAnsi="Times New Roman" w:cs="Times New Roman"/>
          <w:b w:val="0"/>
          <w:bCs w:val="0"/>
          <w:i/>
          <w:sz w:val="24"/>
        </w:rPr>
        <w:t>a</w:t>
      </w:r>
      <w:r w:rsidRPr="00623EEE">
        <w:rPr>
          <w:rStyle w:val="CarCar"/>
          <w:rFonts w:ascii="Times New Roman" w:hAnsi="Times New Roman" w:cs="Times New Roman"/>
          <w:b w:val="0"/>
          <w:bCs w:val="0"/>
          <w:i/>
          <w:sz w:val="24"/>
        </w:rPr>
        <w:t xml:space="preserve">l </w:t>
      </w:r>
      <w:r w:rsidRPr="00CE61AE">
        <w:rPr>
          <w:rStyle w:val="CarCar"/>
          <w:rFonts w:ascii="Times New Roman" w:hAnsi="Times New Roman" w:cs="Times New Roman"/>
          <w:b w:val="0"/>
          <w:bCs w:val="0"/>
          <w:i/>
          <w:sz w:val="24"/>
        </w:rPr>
        <w:t xml:space="preserve">30 de Junio </w:t>
      </w:r>
      <w:r>
        <w:rPr>
          <w:bCs/>
          <w:i/>
          <w:lang w:eastAsia="es-ES"/>
        </w:rPr>
        <w:t xml:space="preserve">del </w:t>
      </w:r>
      <w:r w:rsidRPr="0035624B">
        <w:rPr>
          <w:bCs/>
          <w:i/>
          <w:lang w:eastAsia="es-ES"/>
        </w:rPr>
        <w:t xml:space="preserve">año 2021 </w:t>
      </w:r>
      <w:r>
        <w:rPr>
          <w:rStyle w:val="CarCar"/>
          <w:rFonts w:ascii="Times New Roman" w:hAnsi="Times New Roman" w:cs="Times New Roman"/>
          <w:b w:val="0"/>
          <w:bCs w:val="0"/>
          <w:i/>
          <w:sz w:val="24"/>
        </w:rPr>
        <w:t>presenta un balance de RD$</w:t>
      </w:r>
      <w:r w:rsidRPr="00933C52">
        <w:rPr>
          <w:rStyle w:val="CarCar"/>
          <w:rFonts w:ascii="Times New Roman" w:hAnsi="Times New Roman" w:cs="Times New Roman"/>
          <w:b w:val="0"/>
          <w:bCs w:val="0"/>
          <w:i/>
          <w:sz w:val="24"/>
        </w:rPr>
        <w:t>1</w:t>
      </w:r>
      <w:proofErr w:type="gramStart"/>
      <w:r w:rsidRPr="00933C52">
        <w:rPr>
          <w:rStyle w:val="CarCar"/>
          <w:rFonts w:ascii="Times New Roman" w:hAnsi="Times New Roman" w:cs="Times New Roman"/>
          <w:b w:val="0"/>
          <w:bCs w:val="0"/>
          <w:i/>
          <w:sz w:val="24"/>
        </w:rPr>
        <w:t>,419,487.50</w:t>
      </w:r>
      <w:proofErr w:type="gramEnd"/>
      <w:r>
        <w:rPr>
          <w:rStyle w:val="CarCar"/>
          <w:rFonts w:ascii="Times New Roman" w:hAnsi="Times New Roman" w:cs="Times New Roman"/>
          <w:b w:val="0"/>
          <w:bCs w:val="0"/>
          <w:i/>
          <w:sz w:val="24"/>
        </w:rPr>
        <w:t>, Mientras que para el 2020 presenta un balance de</w:t>
      </w:r>
      <w:r w:rsidRPr="008613B5">
        <w:rPr>
          <w:rStyle w:val="CarCar"/>
          <w:rFonts w:ascii="Times New Roman" w:hAnsi="Times New Roman" w:cs="Times New Roman"/>
          <w:b w:val="0"/>
          <w:bCs w:val="0"/>
          <w:i/>
          <w:sz w:val="24"/>
        </w:rPr>
        <w:t xml:space="preserve"> RD$</w:t>
      </w:r>
      <w:r w:rsidRPr="00933C52">
        <w:rPr>
          <w:rStyle w:val="CarCar"/>
          <w:rFonts w:ascii="Times New Roman" w:hAnsi="Times New Roman" w:cs="Times New Roman"/>
          <w:b w:val="0"/>
          <w:bCs w:val="0"/>
          <w:i/>
          <w:sz w:val="24"/>
        </w:rPr>
        <w:t>2,871,675.00</w:t>
      </w:r>
      <w:r w:rsidRPr="008613B5">
        <w:rPr>
          <w:rStyle w:val="CarCar"/>
          <w:rFonts w:ascii="Times New Roman" w:hAnsi="Times New Roman" w:cs="Times New Roman"/>
          <w:b w:val="0"/>
          <w:bCs w:val="0"/>
          <w:i/>
          <w:sz w:val="24"/>
        </w:rPr>
        <w:t xml:space="preserve">, respectivamente reflejándose </w:t>
      </w:r>
      <w:r>
        <w:rPr>
          <w:rStyle w:val="CarCar"/>
          <w:rFonts w:ascii="Times New Roman" w:hAnsi="Times New Roman" w:cs="Times New Roman"/>
          <w:b w:val="0"/>
          <w:bCs w:val="0"/>
          <w:i/>
          <w:sz w:val="24"/>
        </w:rPr>
        <w:t>una disminución de u</w:t>
      </w:r>
      <w:r w:rsidRPr="008613B5">
        <w:rPr>
          <w:rStyle w:val="CarCar"/>
          <w:rFonts w:ascii="Times New Roman" w:hAnsi="Times New Roman" w:cs="Times New Roman"/>
          <w:b w:val="0"/>
          <w:bCs w:val="0"/>
          <w:i/>
          <w:sz w:val="24"/>
        </w:rPr>
        <w:t>n</w:t>
      </w:r>
      <w:r>
        <w:rPr>
          <w:rStyle w:val="CarCar"/>
          <w:rFonts w:ascii="Times New Roman" w:hAnsi="Times New Roman" w:cs="Times New Roman"/>
          <w:b w:val="0"/>
          <w:bCs w:val="0"/>
          <w:i/>
          <w:sz w:val="24"/>
        </w:rPr>
        <w:t xml:space="preserve"> 51%</w:t>
      </w:r>
      <w:r w:rsidRPr="008613B5">
        <w:rPr>
          <w:rStyle w:val="CarCar"/>
          <w:rFonts w:ascii="Times New Roman" w:hAnsi="Times New Roman" w:cs="Times New Roman"/>
          <w:b w:val="0"/>
          <w:bCs w:val="0"/>
          <w:i/>
          <w:sz w:val="24"/>
        </w:rPr>
        <w:t>, según el siguiente detalle:</w:t>
      </w:r>
    </w:p>
    <w:p w:rsidR="003C72D3" w:rsidRPr="00630BB6" w:rsidRDefault="003C72D3" w:rsidP="00630BB6">
      <w:pPr>
        <w:spacing w:line="360" w:lineRule="auto"/>
        <w:jc w:val="both"/>
        <w:rPr>
          <w:b/>
          <w:i/>
        </w:rPr>
      </w:pPr>
      <w:r w:rsidRPr="00630BB6">
        <w:rPr>
          <w:b/>
          <w:i/>
        </w:rPr>
        <w:t>PARTIDAS</w:t>
      </w:r>
      <w:r w:rsidRPr="00630BB6">
        <w:rPr>
          <w:i/>
        </w:rPr>
        <w:tab/>
      </w:r>
      <w:r w:rsidRPr="00630BB6">
        <w:rPr>
          <w:i/>
        </w:rPr>
        <w:tab/>
      </w:r>
      <w:r w:rsidRPr="00630BB6">
        <w:rPr>
          <w:i/>
        </w:rPr>
        <w:tab/>
      </w:r>
      <w:r w:rsidRPr="00630BB6">
        <w:rPr>
          <w:i/>
        </w:rPr>
        <w:tab/>
      </w:r>
      <w:r w:rsidRPr="00630BB6">
        <w:rPr>
          <w:i/>
        </w:rPr>
        <w:tab/>
      </w:r>
      <w:r w:rsidRPr="00630BB6">
        <w:rPr>
          <w:i/>
        </w:rPr>
        <w:tab/>
        <w:t xml:space="preserve">                 </w:t>
      </w:r>
      <w:r w:rsidR="00457244">
        <w:rPr>
          <w:b/>
          <w:i/>
        </w:rPr>
        <w:t>202</w:t>
      </w:r>
      <w:r w:rsidR="00AB0955">
        <w:rPr>
          <w:b/>
          <w:i/>
        </w:rPr>
        <w:t>1</w:t>
      </w:r>
      <w:r w:rsidR="00E37F45" w:rsidRPr="00630BB6">
        <w:rPr>
          <w:b/>
          <w:i/>
        </w:rPr>
        <w:t xml:space="preserve">    </w:t>
      </w:r>
      <w:r w:rsidR="00E37F45" w:rsidRPr="00630BB6">
        <w:rPr>
          <w:b/>
          <w:i/>
        </w:rPr>
        <w:tab/>
        <w:t xml:space="preserve">  </w:t>
      </w:r>
      <w:r w:rsidR="00A37A9C" w:rsidRPr="00630BB6">
        <w:rPr>
          <w:b/>
          <w:i/>
        </w:rPr>
        <w:t xml:space="preserve">       </w:t>
      </w:r>
      <w:r w:rsidR="00E37F45" w:rsidRPr="00630BB6">
        <w:rPr>
          <w:b/>
          <w:i/>
        </w:rPr>
        <w:t xml:space="preserve">   </w:t>
      </w:r>
      <w:r w:rsidR="001C4669" w:rsidRPr="00630BB6">
        <w:rPr>
          <w:b/>
          <w:i/>
        </w:rPr>
        <w:t>20</w:t>
      </w:r>
      <w:r w:rsidR="00AB0955">
        <w:rPr>
          <w:b/>
          <w:i/>
        </w:rPr>
        <w:t>20</w:t>
      </w:r>
    </w:p>
    <w:tbl>
      <w:tblPr>
        <w:tblW w:w="8565" w:type="dxa"/>
        <w:tblInd w:w="55" w:type="dxa"/>
        <w:tblCellMar>
          <w:left w:w="70" w:type="dxa"/>
          <w:right w:w="70" w:type="dxa"/>
        </w:tblCellMar>
        <w:tblLook w:val="04A0" w:firstRow="1" w:lastRow="0" w:firstColumn="1" w:lastColumn="0" w:noHBand="0" w:noVBand="1"/>
      </w:tblPr>
      <w:tblGrid>
        <w:gridCol w:w="5480"/>
        <w:gridCol w:w="1465"/>
        <w:gridCol w:w="1620"/>
      </w:tblGrid>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Transferencias </w:t>
            </w:r>
            <w:proofErr w:type="spellStart"/>
            <w:r>
              <w:rPr>
                <w:i/>
                <w:iCs/>
                <w:color w:val="000000"/>
              </w:rPr>
              <w:t>Corri</w:t>
            </w:r>
            <w:proofErr w:type="spellEnd"/>
            <w:r>
              <w:rPr>
                <w:i/>
                <w:iCs/>
                <w:color w:val="000000"/>
              </w:rPr>
              <w:t xml:space="preserve">. </w:t>
            </w:r>
            <w:proofErr w:type="gramStart"/>
            <w:r>
              <w:rPr>
                <w:i/>
                <w:iCs/>
                <w:color w:val="000000"/>
              </w:rPr>
              <w:t>a</w:t>
            </w:r>
            <w:proofErr w:type="gramEnd"/>
            <w:r>
              <w:rPr>
                <w:i/>
                <w:iCs/>
                <w:color w:val="000000"/>
              </w:rPr>
              <w:t xml:space="preserve"> </w:t>
            </w:r>
            <w:proofErr w:type="spellStart"/>
            <w:r>
              <w:rPr>
                <w:i/>
                <w:iCs/>
                <w:color w:val="000000"/>
              </w:rPr>
              <w:t>Insit</w:t>
            </w:r>
            <w:proofErr w:type="spellEnd"/>
            <w:r>
              <w:rPr>
                <w:i/>
                <w:iCs/>
                <w:color w:val="000000"/>
              </w:rPr>
              <w:t>. sin Fines de Lucro</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275,000.00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sidRPr="00933C52">
              <w:rPr>
                <w:i/>
                <w:iCs/>
                <w:color w:val="000000"/>
              </w:rPr>
              <w:t>422,592.20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Ayudas y Donaciones Ocasionales Hogares y Personas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1,500.00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18,674.00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Transferencias </w:t>
            </w:r>
            <w:proofErr w:type="spellStart"/>
            <w:r>
              <w:rPr>
                <w:i/>
                <w:iCs/>
                <w:color w:val="000000"/>
              </w:rPr>
              <w:t>Ctes</w:t>
            </w:r>
            <w:proofErr w:type="spellEnd"/>
            <w:r>
              <w:rPr>
                <w:i/>
                <w:iCs/>
                <w:color w:val="000000"/>
              </w:rPr>
              <w:t>. a Organismos Internacionales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sidRPr="00933C52">
              <w:rPr>
                <w:i/>
                <w:iCs/>
                <w:color w:val="000000"/>
              </w:rPr>
              <w:t>586,787.50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sidRPr="00933C52">
              <w:rPr>
                <w:i/>
                <w:iCs/>
                <w:color w:val="000000"/>
              </w:rPr>
              <w:t>927,594.00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Becas Nacionales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206,200.00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sidRPr="00933C52">
              <w:rPr>
                <w:i/>
                <w:iCs/>
                <w:color w:val="000000"/>
              </w:rPr>
              <w:t>388,761.20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Becas Internacionales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758,553.60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Otras </w:t>
            </w:r>
            <w:proofErr w:type="spellStart"/>
            <w:r>
              <w:rPr>
                <w:i/>
                <w:iCs/>
                <w:color w:val="000000"/>
              </w:rPr>
              <w:t>Transf</w:t>
            </w:r>
            <w:proofErr w:type="spellEnd"/>
            <w:r>
              <w:rPr>
                <w:i/>
                <w:iCs/>
                <w:color w:val="000000"/>
              </w:rPr>
              <w:t xml:space="preserve">. </w:t>
            </w:r>
            <w:proofErr w:type="spellStart"/>
            <w:r>
              <w:rPr>
                <w:i/>
                <w:iCs/>
                <w:color w:val="000000"/>
              </w:rPr>
              <w:t>Ctes</w:t>
            </w:r>
            <w:proofErr w:type="spellEnd"/>
            <w:r>
              <w:rPr>
                <w:i/>
                <w:iCs/>
                <w:color w:val="000000"/>
              </w:rPr>
              <w:t xml:space="preserve">. </w:t>
            </w:r>
            <w:proofErr w:type="gramStart"/>
            <w:r>
              <w:rPr>
                <w:i/>
                <w:iCs/>
                <w:color w:val="000000"/>
              </w:rPr>
              <w:t>a</w:t>
            </w:r>
            <w:proofErr w:type="gramEnd"/>
            <w:r>
              <w:rPr>
                <w:i/>
                <w:iCs/>
                <w:color w:val="000000"/>
              </w:rPr>
              <w:t xml:space="preserve"> Inst. de la Seguridad Social</w:t>
            </w:r>
          </w:p>
        </w:tc>
        <w:tc>
          <w:tcPr>
            <w:tcW w:w="1465" w:type="dxa"/>
            <w:tcBorders>
              <w:top w:val="nil"/>
              <w:left w:val="nil"/>
              <w:bottom w:val="nil"/>
              <w:right w:val="nil"/>
            </w:tcBorders>
            <w:shd w:val="clear" w:color="auto" w:fill="auto"/>
            <w:noWrap/>
            <w:hideMark/>
          </w:tcPr>
          <w:p w:rsidR="00AB0955" w:rsidRPr="00E2585A" w:rsidRDefault="00AB0955" w:rsidP="00AB0955">
            <w:pPr>
              <w:jc w:val="right"/>
              <w:rPr>
                <w:i/>
                <w:iCs/>
                <w:color w:val="000000"/>
                <w:u w:val="single"/>
              </w:rPr>
            </w:pPr>
            <w:r>
              <w:rPr>
                <w:i/>
                <w:iCs/>
                <w:color w:val="000000"/>
                <w:u w:val="single"/>
              </w:rPr>
              <w:t xml:space="preserve">   </w:t>
            </w:r>
            <w:r w:rsidRPr="00933C52">
              <w:rPr>
                <w:i/>
                <w:iCs/>
                <w:color w:val="000000"/>
                <w:u w:val="single"/>
              </w:rPr>
              <w:t>350,000.00</w:t>
            </w:r>
          </w:p>
        </w:tc>
        <w:tc>
          <w:tcPr>
            <w:tcW w:w="1620" w:type="dxa"/>
            <w:tcBorders>
              <w:top w:val="nil"/>
              <w:left w:val="nil"/>
              <w:bottom w:val="nil"/>
              <w:right w:val="nil"/>
            </w:tcBorders>
            <w:shd w:val="clear" w:color="auto" w:fill="auto"/>
            <w:noWrap/>
            <w:hideMark/>
          </w:tcPr>
          <w:p w:rsidR="00AB0955" w:rsidRPr="00E2585A" w:rsidRDefault="00AB0955" w:rsidP="00AB0955">
            <w:pPr>
              <w:jc w:val="right"/>
              <w:rPr>
                <w:i/>
                <w:iCs/>
                <w:color w:val="000000"/>
                <w:u w:val="single"/>
              </w:rPr>
            </w:pPr>
            <w:r>
              <w:rPr>
                <w:i/>
                <w:iCs/>
                <w:color w:val="000000"/>
                <w:u w:val="single"/>
              </w:rPr>
              <w:t xml:space="preserve">   </w:t>
            </w:r>
            <w:r w:rsidRPr="00E2585A">
              <w:rPr>
                <w:i/>
                <w:iCs/>
                <w:color w:val="000000"/>
                <w:u w:val="single"/>
              </w:rPr>
              <w:t>355,500.00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5716BF">
            <w:pPr>
              <w:rPr>
                <w:b/>
                <w:bCs/>
                <w:i/>
                <w:iCs/>
                <w:color w:val="000000"/>
              </w:rPr>
            </w:pPr>
            <w:r>
              <w:rPr>
                <w:b/>
                <w:bCs/>
                <w:i/>
                <w:iCs/>
                <w:color w:val="000000"/>
              </w:rPr>
              <w:t xml:space="preserve">Total de </w:t>
            </w:r>
            <w:r w:rsidRPr="00AB0955">
              <w:rPr>
                <w:b/>
                <w:bCs/>
                <w:i/>
                <w:iCs/>
                <w:color w:val="000000"/>
              </w:rPr>
              <w:t xml:space="preserve">Subvenciones y otros pagos por </w:t>
            </w:r>
            <w:proofErr w:type="spellStart"/>
            <w:r w:rsidRPr="00AB0955">
              <w:rPr>
                <w:b/>
                <w:bCs/>
                <w:i/>
                <w:iCs/>
                <w:color w:val="000000"/>
              </w:rPr>
              <w:t>transf</w:t>
            </w:r>
            <w:proofErr w:type="spellEnd"/>
            <w:r w:rsidR="005716BF">
              <w:rPr>
                <w:b/>
                <w:bCs/>
                <w:i/>
                <w:iCs/>
                <w:color w:val="000000"/>
              </w:rPr>
              <w:t>.</w:t>
            </w:r>
          </w:p>
        </w:tc>
        <w:tc>
          <w:tcPr>
            <w:tcW w:w="1465" w:type="dxa"/>
            <w:tcBorders>
              <w:top w:val="nil"/>
              <w:left w:val="nil"/>
              <w:bottom w:val="nil"/>
              <w:right w:val="nil"/>
            </w:tcBorders>
            <w:shd w:val="clear" w:color="auto" w:fill="auto"/>
            <w:noWrap/>
            <w:hideMark/>
          </w:tcPr>
          <w:p w:rsidR="00AB0955" w:rsidRPr="00E2585A" w:rsidRDefault="00AB0955" w:rsidP="00AB0955">
            <w:pPr>
              <w:jc w:val="right"/>
              <w:rPr>
                <w:b/>
                <w:bCs/>
                <w:i/>
                <w:iCs/>
                <w:color w:val="000000"/>
                <w:u w:val="double"/>
              </w:rPr>
            </w:pPr>
            <w:r w:rsidRPr="00933C52">
              <w:rPr>
                <w:b/>
                <w:bCs/>
                <w:i/>
                <w:iCs/>
                <w:color w:val="000000"/>
                <w:u w:val="double"/>
              </w:rPr>
              <w:t>1,419,487.50</w:t>
            </w:r>
          </w:p>
        </w:tc>
        <w:tc>
          <w:tcPr>
            <w:tcW w:w="1620" w:type="dxa"/>
            <w:tcBorders>
              <w:top w:val="nil"/>
              <w:left w:val="nil"/>
              <w:bottom w:val="nil"/>
              <w:right w:val="nil"/>
            </w:tcBorders>
            <w:shd w:val="clear" w:color="auto" w:fill="auto"/>
            <w:noWrap/>
            <w:hideMark/>
          </w:tcPr>
          <w:p w:rsidR="00AB0955" w:rsidRPr="00E2585A" w:rsidRDefault="00AB0955" w:rsidP="00AB0955">
            <w:pPr>
              <w:jc w:val="right"/>
              <w:rPr>
                <w:b/>
                <w:bCs/>
                <w:i/>
                <w:iCs/>
                <w:color w:val="000000"/>
                <w:u w:val="double"/>
              </w:rPr>
            </w:pPr>
            <w:r w:rsidRPr="00933C52">
              <w:rPr>
                <w:b/>
                <w:bCs/>
                <w:i/>
                <w:iCs/>
                <w:color w:val="000000"/>
                <w:u w:val="double"/>
              </w:rPr>
              <w:t>2,871,675.00</w:t>
            </w:r>
          </w:p>
        </w:tc>
      </w:tr>
    </w:tbl>
    <w:p w:rsidR="00C0724F" w:rsidRPr="002E6615" w:rsidRDefault="00C0724F" w:rsidP="00BD416C">
      <w:pPr>
        <w:spacing w:line="276" w:lineRule="auto"/>
        <w:jc w:val="both"/>
        <w:rPr>
          <w:b/>
          <w:i/>
          <w:sz w:val="28"/>
        </w:rPr>
      </w:pPr>
      <w:r w:rsidRPr="002E6615">
        <w:rPr>
          <w:b/>
          <w:i/>
          <w:sz w:val="28"/>
        </w:rPr>
        <w:lastRenderedPageBreak/>
        <w:t xml:space="preserve">Nota </w:t>
      </w:r>
      <w:r w:rsidR="00116DF3">
        <w:rPr>
          <w:b/>
          <w:i/>
          <w:sz w:val="28"/>
        </w:rPr>
        <w:t>2</w:t>
      </w:r>
      <w:r w:rsidRPr="002E6615">
        <w:rPr>
          <w:b/>
          <w:i/>
          <w:sz w:val="28"/>
        </w:rPr>
        <w:t xml:space="preserve">1 </w:t>
      </w:r>
      <w:r w:rsidR="00116DF3" w:rsidRPr="00116DF3">
        <w:rPr>
          <w:b/>
          <w:i/>
          <w:sz w:val="28"/>
        </w:rPr>
        <w:t>Suministros y Materiales para consumo</w:t>
      </w:r>
    </w:p>
    <w:p w:rsidR="00AB0955" w:rsidRDefault="00AB0955" w:rsidP="00AB0955">
      <w:pPr>
        <w:spacing w:line="360" w:lineRule="auto"/>
        <w:jc w:val="both"/>
        <w:rPr>
          <w:i/>
          <w:lang w:eastAsia="es-ES"/>
        </w:rPr>
      </w:pPr>
      <w:r w:rsidRPr="008C21AA">
        <w:rPr>
          <w:rStyle w:val="CarCar"/>
          <w:rFonts w:ascii="Times New Roman" w:hAnsi="Times New Roman" w:cs="Times New Roman"/>
          <w:b w:val="0"/>
          <w:bCs w:val="0"/>
          <w:i/>
          <w:sz w:val="24"/>
        </w:rPr>
        <w:t xml:space="preserve">Los gastos por concepto de compra de </w:t>
      </w:r>
      <w:r w:rsidR="005B2F78" w:rsidRPr="008C21AA">
        <w:rPr>
          <w:rStyle w:val="CarCar"/>
          <w:rFonts w:ascii="Times New Roman" w:hAnsi="Times New Roman" w:cs="Times New Roman"/>
          <w:b w:val="0"/>
          <w:bCs w:val="0"/>
          <w:i/>
          <w:sz w:val="24"/>
        </w:rPr>
        <w:t xml:space="preserve">Suministros </w:t>
      </w:r>
      <w:r w:rsidRPr="008C21AA">
        <w:rPr>
          <w:rStyle w:val="CarCar"/>
          <w:rFonts w:ascii="Times New Roman" w:hAnsi="Times New Roman" w:cs="Times New Roman"/>
          <w:b w:val="0"/>
          <w:bCs w:val="0"/>
          <w:i/>
          <w:sz w:val="24"/>
        </w:rPr>
        <w:t xml:space="preserve">y </w:t>
      </w:r>
      <w:r w:rsidR="005B2F78" w:rsidRPr="008C21AA">
        <w:rPr>
          <w:rStyle w:val="CarCar"/>
          <w:rFonts w:ascii="Times New Roman" w:hAnsi="Times New Roman" w:cs="Times New Roman"/>
          <w:b w:val="0"/>
          <w:bCs w:val="0"/>
          <w:i/>
          <w:sz w:val="24"/>
        </w:rPr>
        <w:t xml:space="preserve">Materiales </w:t>
      </w:r>
      <w:r w:rsidRPr="008C21AA">
        <w:rPr>
          <w:rStyle w:val="CarCar"/>
          <w:rFonts w:ascii="Times New Roman" w:hAnsi="Times New Roman" w:cs="Times New Roman"/>
          <w:b w:val="0"/>
          <w:bCs w:val="0"/>
          <w:i/>
          <w:sz w:val="24"/>
        </w:rPr>
        <w:t>incurridos durante los períodos</w:t>
      </w:r>
      <w:r w:rsidRPr="008C21AA">
        <w:rPr>
          <w:rStyle w:val="CarCar"/>
          <w:rFonts w:ascii="Times New Roman" w:hAnsi="Times New Roman" w:cs="Times New Roman"/>
          <w:b w:val="0"/>
          <w:i/>
          <w:sz w:val="24"/>
        </w:rPr>
        <w:t xml:space="preserve"> de</w:t>
      </w:r>
      <w:r>
        <w:rPr>
          <w:rStyle w:val="CarCar"/>
          <w:rFonts w:ascii="Times New Roman" w:hAnsi="Times New Roman" w:cs="Times New Roman"/>
          <w:b w:val="0"/>
          <w:i/>
          <w:sz w:val="24"/>
        </w:rPr>
        <w:t xml:space="preserve"> </w:t>
      </w:r>
      <w:r>
        <w:rPr>
          <w:i/>
        </w:rPr>
        <w:t>Junio</w:t>
      </w:r>
      <w:r w:rsidRPr="008C21AA">
        <w:rPr>
          <w:rStyle w:val="CarCar"/>
          <w:rFonts w:ascii="Times New Roman" w:hAnsi="Times New Roman" w:cs="Times New Roman"/>
          <w:b w:val="0"/>
          <w:i/>
          <w:sz w:val="24"/>
        </w:rPr>
        <w:t xml:space="preserve"> 202</w:t>
      </w:r>
      <w:r>
        <w:rPr>
          <w:rStyle w:val="CarCar"/>
          <w:rFonts w:ascii="Times New Roman" w:hAnsi="Times New Roman" w:cs="Times New Roman"/>
          <w:b w:val="0"/>
          <w:i/>
          <w:sz w:val="24"/>
        </w:rPr>
        <w:t>1</w:t>
      </w:r>
      <w:r w:rsidRPr="008C21AA">
        <w:rPr>
          <w:rStyle w:val="CarCar"/>
          <w:rFonts w:ascii="Times New Roman" w:hAnsi="Times New Roman" w:cs="Times New Roman"/>
          <w:b w:val="0"/>
          <w:bCs w:val="0"/>
          <w:i/>
          <w:sz w:val="24"/>
        </w:rPr>
        <w:t xml:space="preserve"> y 20</w:t>
      </w:r>
      <w:r>
        <w:rPr>
          <w:rStyle w:val="CarCar"/>
          <w:rFonts w:ascii="Times New Roman" w:hAnsi="Times New Roman" w:cs="Times New Roman"/>
          <w:b w:val="0"/>
          <w:bCs w:val="0"/>
          <w:i/>
          <w:sz w:val="24"/>
        </w:rPr>
        <w:t>20</w:t>
      </w:r>
      <w:r w:rsidRPr="008C21AA">
        <w:rPr>
          <w:rStyle w:val="CarCar"/>
          <w:rFonts w:ascii="Times New Roman" w:hAnsi="Times New Roman" w:cs="Times New Roman"/>
          <w:b w:val="0"/>
          <w:bCs w:val="0"/>
          <w:i/>
          <w:sz w:val="24"/>
        </w:rPr>
        <w:t xml:space="preserve"> fueron de RD$</w:t>
      </w:r>
      <w:r w:rsidRPr="00933C52">
        <w:rPr>
          <w:rStyle w:val="CarCar"/>
          <w:rFonts w:ascii="Times New Roman" w:hAnsi="Times New Roman" w:cs="Times New Roman"/>
          <w:b w:val="0"/>
          <w:bCs w:val="0"/>
          <w:i/>
          <w:sz w:val="24"/>
        </w:rPr>
        <w:t>3</w:t>
      </w:r>
      <w:proofErr w:type="gramStart"/>
      <w:r w:rsidRPr="00933C52">
        <w:rPr>
          <w:rStyle w:val="CarCar"/>
          <w:rFonts w:ascii="Times New Roman" w:hAnsi="Times New Roman" w:cs="Times New Roman"/>
          <w:b w:val="0"/>
          <w:bCs w:val="0"/>
          <w:i/>
          <w:sz w:val="24"/>
        </w:rPr>
        <w:t>,833,176.31</w:t>
      </w:r>
      <w:proofErr w:type="gramEnd"/>
      <w:r>
        <w:rPr>
          <w:rStyle w:val="CarCar"/>
          <w:rFonts w:ascii="Times New Roman" w:hAnsi="Times New Roman" w:cs="Times New Roman"/>
          <w:b w:val="0"/>
          <w:bCs w:val="0"/>
          <w:i/>
          <w:sz w:val="24"/>
        </w:rPr>
        <w:t xml:space="preserve"> y </w:t>
      </w:r>
      <w:r w:rsidRPr="008C21AA">
        <w:rPr>
          <w:rStyle w:val="CarCar"/>
          <w:rFonts w:ascii="Times New Roman" w:hAnsi="Times New Roman" w:cs="Times New Roman"/>
          <w:b w:val="0"/>
          <w:bCs w:val="0"/>
          <w:i/>
          <w:sz w:val="24"/>
        </w:rPr>
        <w:t>RD</w:t>
      </w:r>
      <w:r w:rsidRPr="00630BB6">
        <w:rPr>
          <w:rStyle w:val="CarCar"/>
          <w:rFonts w:ascii="Times New Roman" w:hAnsi="Times New Roman" w:cs="Times New Roman"/>
          <w:b w:val="0"/>
          <w:bCs w:val="0"/>
          <w:i/>
          <w:sz w:val="24"/>
        </w:rPr>
        <w:t>$</w:t>
      </w:r>
      <w:r w:rsidRPr="00933C52">
        <w:rPr>
          <w:bCs/>
          <w:i/>
          <w:color w:val="000000"/>
        </w:rPr>
        <w:t>4,485,000.37</w:t>
      </w:r>
      <w:r>
        <w:rPr>
          <w:bCs/>
          <w:i/>
          <w:color w:val="000000"/>
        </w:rPr>
        <w:t xml:space="preserve"> </w:t>
      </w:r>
      <w:r w:rsidRPr="00630BB6">
        <w:rPr>
          <w:rStyle w:val="CarCar"/>
          <w:rFonts w:ascii="Times New Roman" w:hAnsi="Times New Roman" w:cs="Times New Roman"/>
          <w:b w:val="0"/>
          <w:bCs w:val="0"/>
          <w:i/>
          <w:sz w:val="24"/>
        </w:rPr>
        <w:t>respectivamente, representa un</w:t>
      </w:r>
      <w:r>
        <w:rPr>
          <w:rStyle w:val="CarCar"/>
          <w:rFonts w:ascii="Times New Roman" w:hAnsi="Times New Roman" w:cs="Times New Roman"/>
          <w:b w:val="0"/>
          <w:bCs w:val="0"/>
          <w:i/>
          <w:sz w:val="24"/>
        </w:rPr>
        <w:t>a</w:t>
      </w:r>
      <w:r w:rsidRPr="00630BB6">
        <w:rPr>
          <w:rStyle w:val="CarCar"/>
          <w:rFonts w:ascii="Times New Roman" w:hAnsi="Times New Roman" w:cs="Times New Roman"/>
          <w:b w:val="0"/>
          <w:bCs w:val="0"/>
          <w:i/>
          <w:sz w:val="24"/>
        </w:rPr>
        <w:t xml:space="preserve"> disminución de RD$</w:t>
      </w:r>
      <w:r>
        <w:rPr>
          <w:rStyle w:val="CarCar"/>
          <w:rFonts w:ascii="Times New Roman" w:hAnsi="Times New Roman" w:cs="Times New Roman"/>
          <w:b w:val="0"/>
          <w:bCs w:val="0"/>
          <w:i/>
          <w:sz w:val="24"/>
        </w:rPr>
        <w:t xml:space="preserve">651,824.06, </w:t>
      </w:r>
      <w:r w:rsidRPr="00630BB6">
        <w:rPr>
          <w:rStyle w:val="CarCar"/>
          <w:rFonts w:ascii="Times New Roman" w:hAnsi="Times New Roman" w:cs="Times New Roman"/>
          <w:b w:val="0"/>
          <w:bCs w:val="0"/>
          <w:i/>
          <w:sz w:val="24"/>
        </w:rPr>
        <w:t xml:space="preserve">respectivamente reflejándose una disminución de </w:t>
      </w:r>
      <w:r>
        <w:rPr>
          <w:rStyle w:val="CarCar"/>
          <w:rFonts w:ascii="Times New Roman" w:hAnsi="Times New Roman" w:cs="Times New Roman"/>
          <w:b w:val="0"/>
          <w:bCs w:val="0"/>
          <w:i/>
          <w:sz w:val="24"/>
        </w:rPr>
        <w:t>15</w:t>
      </w:r>
      <w:r w:rsidRPr="002B3EFF">
        <w:rPr>
          <w:rStyle w:val="CarCar"/>
          <w:rFonts w:ascii="Times New Roman" w:hAnsi="Times New Roman" w:cs="Times New Roman"/>
          <w:b w:val="0"/>
          <w:bCs w:val="0"/>
          <w:i/>
          <w:sz w:val="24"/>
        </w:rPr>
        <w:t>%</w:t>
      </w:r>
      <w:r>
        <w:rPr>
          <w:rStyle w:val="CarCar"/>
          <w:rFonts w:ascii="Times New Roman" w:hAnsi="Times New Roman" w:cs="Times New Roman"/>
          <w:b w:val="0"/>
          <w:bCs w:val="0"/>
          <w:i/>
          <w:sz w:val="24"/>
        </w:rPr>
        <w:t xml:space="preserve"> </w:t>
      </w:r>
      <w:r w:rsidRPr="00630BB6">
        <w:rPr>
          <w:rStyle w:val="CarCar"/>
          <w:rFonts w:ascii="Times New Roman" w:hAnsi="Times New Roman" w:cs="Times New Roman"/>
          <w:b w:val="0"/>
          <w:i/>
          <w:sz w:val="24"/>
        </w:rPr>
        <w:t>con relación año anterior.</w:t>
      </w:r>
    </w:p>
    <w:p w:rsidR="004E457D" w:rsidRPr="00630BB6" w:rsidRDefault="004E457D" w:rsidP="000A3CBD">
      <w:pPr>
        <w:spacing w:line="360" w:lineRule="auto"/>
        <w:jc w:val="both"/>
        <w:rPr>
          <w:b/>
          <w:i/>
          <w:sz w:val="4"/>
        </w:rPr>
      </w:pPr>
    </w:p>
    <w:p w:rsidR="00136E3E" w:rsidRPr="00136E3E" w:rsidRDefault="00136E3E" w:rsidP="00222C9D">
      <w:pPr>
        <w:spacing w:line="360" w:lineRule="auto"/>
        <w:rPr>
          <w:b/>
          <w:i/>
          <w:sz w:val="12"/>
        </w:rPr>
      </w:pPr>
    </w:p>
    <w:p w:rsidR="000A3CBD" w:rsidRPr="00630BB6" w:rsidRDefault="000A3CBD" w:rsidP="00222C9D">
      <w:pPr>
        <w:spacing w:line="360" w:lineRule="auto"/>
        <w:rPr>
          <w:b/>
          <w:i/>
        </w:rPr>
      </w:pPr>
      <w:r w:rsidRPr="00630BB6">
        <w:rPr>
          <w:b/>
          <w:i/>
        </w:rPr>
        <w:t>PARTIDAS</w:t>
      </w:r>
      <w:r w:rsidRPr="00630BB6">
        <w:rPr>
          <w:i/>
        </w:rPr>
        <w:tab/>
      </w:r>
      <w:r w:rsidRPr="00630BB6">
        <w:rPr>
          <w:i/>
        </w:rPr>
        <w:tab/>
      </w:r>
      <w:r w:rsidRPr="00630BB6">
        <w:rPr>
          <w:i/>
        </w:rPr>
        <w:tab/>
      </w:r>
      <w:r w:rsidRPr="00630BB6">
        <w:rPr>
          <w:i/>
        </w:rPr>
        <w:tab/>
      </w:r>
      <w:r w:rsidRPr="00630BB6">
        <w:rPr>
          <w:i/>
        </w:rPr>
        <w:tab/>
      </w:r>
      <w:r w:rsidRPr="00630BB6">
        <w:rPr>
          <w:i/>
        </w:rPr>
        <w:tab/>
        <w:t xml:space="preserve">                 </w:t>
      </w:r>
      <w:r w:rsidR="00E37F45" w:rsidRPr="00630BB6">
        <w:rPr>
          <w:b/>
          <w:i/>
        </w:rPr>
        <w:t>20</w:t>
      </w:r>
      <w:r w:rsidR="004D1325">
        <w:rPr>
          <w:b/>
          <w:i/>
        </w:rPr>
        <w:t>20</w:t>
      </w:r>
      <w:r w:rsidR="00A37A9C" w:rsidRPr="00630BB6">
        <w:rPr>
          <w:b/>
          <w:i/>
        </w:rPr>
        <w:tab/>
        <w:t xml:space="preserve">        </w:t>
      </w:r>
      <w:r w:rsidR="00E37F45" w:rsidRPr="00630BB6">
        <w:rPr>
          <w:b/>
          <w:i/>
        </w:rPr>
        <w:t xml:space="preserve"> </w:t>
      </w:r>
      <w:r w:rsidR="004D1325">
        <w:rPr>
          <w:b/>
          <w:i/>
        </w:rPr>
        <w:t>2019</w:t>
      </w:r>
    </w:p>
    <w:tbl>
      <w:tblPr>
        <w:tblW w:w="8655" w:type="dxa"/>
        <w:tblInd w:w="55" w:type="dxa"/>
        <w:tblCellMar>
          <w:left w:w="70" w:type="dxa"/>
          <w:right w:w="70" w:type="dxa"/>
        </w:tblCellMar>
        <w:tblLook w:val="04A0" w:firstRow="1" w:lastRow="0" w:firstColumn="1" w:lastColumn="0" w:noHBand="0" w:noVBand="1"/>
      </w:tblPr>
      <w:tblGrid>
        <w:gridCol w:w="5480"/>
        <w:gridCol w:w="1465"/>
        <w:gridCol w:w="1710"/>
      </w:tblGrid>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Alimentos y  Bebidas para Personas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134,935.11</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122,025.92</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Productos Forestales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22,125.00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Hilados y Telas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Acabados Textiles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2,854.69</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146,027.24</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Prenda de Vestir</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75,136.52</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Papel de Escritorio</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30,821.15</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33,223.18</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Productos de Papel y Cartón</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102,289.89</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93,947.29</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Libros, Revistas y Periódicos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81,375.00</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85,700.00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Productos Medicinales para uso Humano</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160,990.60</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358,199.85</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Llantas y Neumáticos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49,245.84</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65,100.00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Artículos de Plásticos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73,505.42</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93,560.50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Productos Metálicos y sus derivados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15,045.00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Estructuras Metálicas Acabadas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471.00</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61,428.02</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Accesorios de Metal</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7,039.99</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17,246.96</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Productos de Cemento</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520.01</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Otros Repuestos y accesorios menores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30,918.38</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Gasolina</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2,739,953.26</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2,483,775.66</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Gasoil</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285,210.00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Aceites y Grasas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15,109.11</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19,965.60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Productos Químicos de uso Personal </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7,723.94</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53,003.60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Pintura, Lacas y Barnices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51,919.14</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55,368.00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Materiales para Limpieza</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19,325.07</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25,499.48</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Útiles de Escritorio, Oficina e Informática</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149,535.54</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58,375.27</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Útiles de Cocina y Comedor</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15,770.34</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1,755.00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Productos Eléctricos y Afines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61,064.40</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349,056.67</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Productos y Útiles Varios</w:t>
            </w:r>
          </w:p>
        </w:tc>
        <w:tc>
          <w:tcPr>
            <w:tcW w:w="146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11,786.41</w:t>
            </w:r>
          </w:p>
        </w:tc>
        <w:tc>
          <w:tcPr>
            <w:tcW w:w="171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38,762.13</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Productos de Porcelana</w:t>
            </w:r>
          </w:p>
        </w:tc>
        <w:tc>
          <w:tcPr>
            <w:tcW w:w="1465" w:type="dxa"/>
            <w:tcBorders>
              <w:top w:val="nil"/>
              <w:left w:val="nil"/>
              <w:bottom w:val="nil"/>
              <w:right w:val="nil"/>
            </w:tcBorders>
            <w:shd w:val="clear" w:color="auto" w:fill="auto"/>
            <w:noWrap/>
            <w:hideMark/>
          </w:tcPr>
          <w:p w:rsidR="00AB0955" w:rsidRPr="00933C52" w:rsidRDefault="00AB0955" w:rsidP="00AB0955">
            <w:pPr>
              <w:jc w:val="right"/>
              <w:rPr>
                <w:i/>
                <w:iCs/>
                <w:color w:val="000000"/>
                <w:u w:val="single"/>
              </w:rPr>
            </w:pPr>
            <w:r>
              <w:rPr>
                <w:i/>
                <w:iCs/>
                <w:color w:val="000000"/>
                <w:u w:val="single"/>
              </w:rPr>
              <w:t xml:space="preserve">     </w:t>
            </w:r>
            <w:r w:rsidRPr="00933C52">
              <w:rPr>
                <w:i/>
                <w:iCs/>
                <w:color w:val="000000"/>
                <w:u w:val="single"/>
              </w:rPr>
              <w:t>10,885.50</w:t>
            </w:r>
          </w:p>
        </w:tc>
        <w:tc>
          <w:tcPr>
            <w:tcW w:w="1710" w:type="dxa"/>
            <w:tcBorders>
              <w:top w:val="nil"/>
              <w:left w:val="nil"/>
              <w:bottom w:val="nil"/>
              <w:right w:val="nil"/>
            </w:tcBorders>
            <w:shd w:val="clear" w:color="auto" w:fill="auto"/>
            <w:noWrap/>
            <w:hideMark/>
          </w:tcPr>
          <w:p w:rsidR="00AB0955" w:rsidRPr="00933C52" w:rsidRDefault="00AB0955" w:rsidP="00AB0955">
            <w:pPr>
              <w:jc w:val="right"/>
              <w:rPr>
                <w:i/>
                <w:iCs/>
                <w:color w:val="000000"/>
                <w:u w:val="single"/>
              </w:rPr>
            </w:pPr>
            <w:r>
              <w:rPr>
                <w:i/>
                <w:iCs/>
                <w:color w:val="000000"/>
                <w:u w:val="single"/>
              </w:rPr>
              <w:t xml:space="preserve">             </w:t>
            </w:r>
            <w:r w:rsidRPr="00933C52">
              <w:rPr>
                <w:i/>
                <w:iCs/>
                <w:color w:val="000000"/>
                <w:u w:val="single"/>
              </w:rPr>
              <w:t>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5B2F78">
            <w:pPr>
              <w:rPr>
                <w:b/>
                <w:bCs/>
                <w:i/>
                <w:iCs/>
                <w:color w:val="000000"/>
              </w:rPr>
            </w:pPr>
            <w:r>
              <w:rPr>
                <w:b/>
                <w:bCs/>
                <w:i/>
                <w:iCs/>
                <w:color w:val="000000"/>
              </w:rPr>
              <w:t xml:space="preserve">Total Gastos de </w:t>
            </w:r>
            <w:r w:rsidR="005B2F78">
              <w:rPr>
                <w:b/>
                <w:bCs/>
                <w:i/>
                <w:iCs/>
                <w:color w:val="000000"/>
              </w:rPr>
              <w:t xml:space="preserve">Suministros </w:t>
            </w:r>
            <w:r>
              <w:rPr>
                <w:b/>
                <w:bCs/>
                <w:i/>
                <w:iCs/>
                <w:color w:val="000000"/>
              </w:rPr>
              <w:t xml:space="preserve">y </w:t>
            </w:r>
            <w:r w:rsidR="005B2F78">
              <w:rPr>
                <w:b/>
                <w:bCs/>
                <w:i/>
                <w:iCs/>
                <w:color w:val="000000"/>
              </w:rPr>
              <w:t>Materiales</w:t>
            </w:r>
          </w:p>
        </w:tc>
        <w:tc>
          <w:tcPr>
            <w:tcW w:w="1465" w:type="dxa"/>
            <w:tcBorders>
              <w:top w:val="nil"/>
              <w:left w:val="nil"/>
              <w:bottom w:val="nil"/>
              <w:right w:val="nil"/>
            </w:tcBorders>
            <w:shd w:val="clear" w:color="auto" w:fill="auto"/>
            <w:noWrap/>
            <w:hideMark/>
          </w:tcPr>
          <w:p w:rsidR="00AB0955" w:rsidRPr="00933C52" w:rsidRDefault="00AB0955" w:rsidP="00AB0955">
            <w:pPr>
              <w:jc w:val="right"/>
              <w:rPr>
                <w:b/>
                <w:bCs/>
                <w:i/>
                <w:iCs/>
                <w:color w:val="000000"/>
                <w:u w:val="double"/>
              </w:rPr>
            </w:pPr>
            <w:r w:rsidRPr="00933C52">
              <w:rPr>
                <w:b/>
                <w:bCs/>
                <w:i/>
                <w:iCs/>
                <w:color w:val="000000"/>
                <w:u w:val="double"/>
              </w:rPr>
              <w:t>3,833,176.31</w:t>
            </w:r>
          </w:p>
        </w:tc>
        <w:tc>
          <w:tcPr>
            <w:tcW w:w="1710" w:type="dxa"/>
            <w:tcBorders>
              <w:top w:val="nil"/>
              <w:left w:val="nil"/>
              <w:bottom w:val="nil"/>
              <w:right w:val="nil"/>
            </w:tcBorders>
            <w:shd w:val="clear" w:color="auto" w:fill="auto"/>
            <w:noWrap/>
            <w:hideMark/>
          </w:tcPr>
          <w:p w:rsidR="00AB0955" w:rsidRPr="00933C52" w:rsidRDefault="00AB0955" w:rsidP="00AB0955">
            <w:pPr>
              <w:jc w:val="right"/>
              <w:rPr>
                <w:b/>
                <w:bCs/>
                <w:i/>
                <w:iCs/>
                <w:color w:val="000000"/>
                <w:u w:val="double"/>
              </w:rPr>
            </w:pPr>
            <w:r w:rsidRPr="00933C52">
              <w:rPr>
                <w:b/>
                <w:bCs/>
                <w:i/>
                <w:iCs/>
                <w:color w:val="000000"/>
                <w:u w:val="double"/>
              </w:rPr>
              <w:t>4,485,000.37</w:t>
            </w:r>
          </w:p>
        </w:tc>
      </w:tr>
    </w:tbl>
    <w:p w:rsidR="00665B17" w:rsidRDefault="00665B17" w:rsidP="00E01332">
      <w:pPr>
        <w:spacing w:line="276" w:lineRule="auto"/>
        <w:jc w:val="both"/>
        <w:rPr>
          <w:b/>
          <w:i/>
          <w:sz w:val="32"/>
        </w:rPr>
      </w:pPr>
    </w:p>
    <w:p w:rsidR="00AB0955" w:rsidRDefault="00AB0955" w:rsidP="00E01332">
      <w:pPr>
        <w:spacing w:line="276" w:lineRule="auto"/>
        <w:jc w:val="both"/>
        <w:rPr>
          <w:b/>
          <w:i/>
          <w:sz w:val="28"/>
        </w:rPr>
      </w:pPr>
    </w:p>
    <w:p w:rsidR="00C0724F" w:rsidRPr="002E6615" w:rsidRDefault="00C0724F" w:rsidP="00E01332">
      <w:pPr>
        <w:spacing w:line="276" w:lineRule="auto"/>
        <w:jc w:val="both"/>
        <w:rPr>
          <w:b/>
          <w:i/>
          <w:sz w:val="28"/>
        </w:rPr>
      </w:pPr>
      <w:r w:rsidRPr="002E6615">
        <w:rPr>
          <w:b/>
          <w:i/>
          <w:sz w:val="28"/>
        </w:rPr>
        <w:lastRenderedPageBreak/>
        <w:t xml:space="preserve">Nota </w:t>
      </w:r>
      <w:r w:rsidR="00116DF3">
        <w:rPr>
          <w:b/>
          <w:i/>
          <w:sz w:val="28"/>
        </w:rPr>
        <w:t>22</w:t>
      </w:r>
      <w:r w:rsidRPr="002E6615">
        <w:rPr>
          <w:b/>
          <w:i/>
          <w:sz w:val="28"/>
        </w:rPr>
        <w:t xml:space="preserve"> </w:t>
      </w:r>
      <w:r w:rsidR="00116DF3" w:rsidRPr="00116DF3">
        <w:rPr>
          <w:b/>
          <w:i/>
          <w:sz w:val="28"/>
        </w:rPr>
        <w:t>Otros gastos</w:t>
      </w:r>
    </w:p>
    <w:p w:rsidR="00136E3E" w:rsidRPr="00136E3E" w:rsidRDefault="00AB0955" w:rsidP="00F32D50">
      <w:pPr>
        <w:spacing w:line="360" w:lineRule="auto"/>
        <w:jc w:val="both"/>
        <w:rPr>
          <w:i/>
          <w:sz w:val="20"/>
          <w:lang w:eastAsia="es-ES"/>
        </w:rPr>
      </w:pPr>
      <w:r w:rsidRPr="00AB0955">
        <w:rPr>
          <w:rStyle w:val="CarCar"/>
          <w:rFonts w:ascii="Times New Roman" w:hAnsi="Times New Roman" w:cs="Times New Roman"/>
          <w:b w:val="0"/>
          <w:bCs w:val="0"/>
          <w:i/>
          <w:sz w:val="24"/>
        </w:rPr>
        <w:t>Los gastos corrientes por concepto de Servicios no Personales incurridos durante los períodos de Junio 2021 y 2020 ascendieron a la suma de RD$16,480,972.11 y RD$16,014,133.07,  reflejando un incremento de RD$466,839.04, equivalente a 3% con relación año anterior.</w:t>
      </w:r>
    </w:p>
    <w:p w:rsidR="00065D31" w:rsidRPr="00065D31" w:rsidRDefault="00065D31" w:rsidP="00F32D50">
      <w:pPr>
        <w:spacing w:line="360" w:lineRule="auto"/>
        <w:jc w:val="both"/>
        <w:rPr>
          <w:b/>
          <w:i/>
          <w:sz w:val="14"/>
        </w:rPr>
      </w:pPr>
    </w:p>
    <w:p w:rsidR="00F32D50" w:rsidRPr="008613B5" w:rsidRDefault="00F32D50" w:rsidP="00F32D50">
      <w:pPr>
        <w:spacing w:line="360" w:lineRule="auto"/>
        <w:jc w:val="both"/>
        <w:rPr>
          <w:b/>
          <w:i/>
        </w:rPr>
      </w:pPr>
      <w:r w:rsidRPr="008613B5">
        <w:rPr>
          <w:b/>
          <w:i/>
        </w:rPr>
        <w:t>PARTIDAS</w:t>
      </w:r>
      <w:r w:rsidRPr="008613B5">
        <w:rPr>
          <w:i/>
        </w:rPr>
        <w:tab/>
      </w:r>
      <w:r w:rsidRPr="008613B5">
        <w:rPr>
          <w:i/>
        </w:rPr>
        <w:tab/>
      </w:r>
      <w:r w:rsidRPr="008613B5">
        <w:rPr>
          <w:i/>
        </w:rPr>
        <w:tab/>
      </w:r>
      <w:r w:rsidRPr="008613B5">
        <w:rPr>
          <w:i/>
        </w:rPr>
        <w:tab/>
      </w:r>
      <w:r w:rsidRPr="008613B5">
        <w:rPr>
          <w:i/>
        </w:rPr>
        <w:tab/>
      </w:r>
      <w:r w:rsidRPr="008613B5">
        <w:rPr>
          <w:i/>
        </w:rPr>
        <w:tab/>
        <w:t xml:space="preserve">             </w:t>
      </w:r>
      <w:r w:rsidR="000A3CBD" w:rsidRPr="008613B5">
        <w:rPr>
          <w:i/>
        </w:rPr>
        <w:t xml:space="preserve">    </w:t>
      </w:r>
      <w:r w:rsidR="00C33E3C" w:rsidRPr="008613B5">
        <w:rPr>
          <w:b/>
          <w:i/>
        </w:rPr>
        <w:t>20</w:t>
      </w:r>
      <w:r w:rsidR="004D1325">
        <w:rPr>
          <w:b/>
          <w:i/>
        </w:rPr>
        <w:t>2</w:t>
      </w:r>
      <w:r w:rsidR="00AB0955">
        <w:rPr>
          <w:b/>
          <w:i/>
        </w:rPr>
        <w:t>1</w:t>
      </w:r>
      <w:r w:rsidR="00A37A9C" w:rsidRPr="008613B5">
        <w:rPr>
          <w:b/>
          <w:i/>
        </w:rPr>
        <w:tab/>
        <w:t xml:space="preserve">      </w:t>
      </w:r>
      <w:r w:rsidR="00C33E3C" w:rsidRPr="008613B5">
        <w:rPr>
          <w:b/>
          <w:i/>
        </w:rPr>
        <w:t xml:space="preserve">     20</w:t>
      </w:r>
      <w:r w:rsidR="00AB0955">
        <w:rPr>
          <w:b/>
          <w:i/>
        </w:rPr>
        <w:t>20</w:t>
      </w:r>
    </w:p>
    <w:tbl>
      <w:tblPr>
        <w:tblW w:w="8655" w:type="dxa"/>
        <w:tblInd w:w="55" w:type="dxa"/>
        <w:tblCellMar>
          <w:left w:w="70" w:type="dxa"/>
          <w:right w:w="70" w:type="dxa"/>
        </w:tblCellMar>
        <w:tblLook w:val="04A0" w:firstRow="1" w:lastRow="0" w:firstColumn="1" w:lastColumn="0" w:noHBand="0" w:noVBand="1"/>
      </w:tblPr>
      <w:tblGrid>
        <w:gridCol w:w="5480"/>
        <w:gridCol w:w="1555"/>
        <w:gridCol w:w="1620"/>
      </w:tblGrid>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Servicios Telefónicos de Larga Distancia</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517.91</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Teléfono Local</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665,454.22</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720,282.65</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Telefax y Correo</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26,176.80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17,451.20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Servicios de Internet y Televisión por Cable</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411,893.90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395,003.46</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Energía Eléctrica</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1,485,923.52</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1,844,850.10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Agua</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15,840.00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14,814.00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Recolección de Residuos Solidos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98,214.50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49,128.00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Publicidad y Propaganda</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2,966,450.47</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2,950,367.04</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Impresión y Encuadernación</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133,844.78</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681,862.50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Pasajes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4,990.00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59,100.00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Fletes </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32,000.00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45,260.00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Peajes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240.00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Alquileres y Rentas de Edif. y Locales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225,144.00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339,338.03</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Alquiler de Mobiliarios y Equipos de Oficina</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347,458.08</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326,218.08</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Alquiler de </w:t>
            </w:r>
            <w:proofErr w:type="spellStart"/>
            <w:r>
              <w:rPr>
                <w:i/>
                <w:iCs/>
                <w:color w:val="000000"/>
              </w:rPr>
              <w:t>Eq</w:t>
            </w:r>
            <w:proofErr w:type="spellEnd"/>
            <w:r>
              <w:rPr>
                <w:i/>
                <w:iCs/>
                <w:color w:val="000000"/>
              </w:rPr>
              <w:t>. De Computación</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1,428,878.93</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Seguros de Bienes Muebles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463,915.56</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463,915.56</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Seguros de Personas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1,170,948.86</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1,039,222.87</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Seguros de Bienes Inmuebles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324,039.48</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324,039.48</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Mantenimiento y Reparación de </w:t>
            </w:r>
            <w:proofErr w:type="spellStart"/>
            <w:r>
              <w:rPr>
                <w:i/>
                <w:iCs/>
                <w:color w:val="000000"/>
              </w:rPr>
              <w:t>Equip</w:t>
            </w:r>
            <w:proofErr w:type="spellEnd"/>
            <w:r>
              <w:rPr>
                <w:i/>
                <w:iCs/>
                <w:color w:val="000000"/>
              </w:rPr>
              <w:t xml:space="preserve">. </w:t>
            </w:r>
            <w:proofErr w:type="gramStart"/>
            <w:r>
              <w:rPr>
                <w:i/>
                <w:iCs/>
                <w:color w:val="000000"/>
              </w:rPr>
              <w:t>de</w:t>
            </w:r>
            <w:proofErr w:type="gramEnd"/>
            <w:r>
              <w:rPr>
                <w:i/>
                <w:iCs/>
                <w:color w:val="000000"/>
              </w:rPr>
              <w:t xml:space="preserve"> </w:t>
            </w:r>
            <w:proofErr w:type="spellStart"/>
            <w:r>
              <w:rPr>
                <w:i/>
                <w:iCs/>
                <w:color w:val="000000"/>
              </w:rPr>
              <w:t>Transp</w:t>
            </w:r>
            <w:proofErr w:type="spellEnd"/>
            <w:r>
              <w:rPr>
                <w:i/>
                <w:iCs/>
                <w:color w:val="000000"/>
              </w:rPr>
              <w:t>.</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56,894.85</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55,140.81</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Servicios de </w:t>
            </w:r>
            <w:proofErr w:type="spellStart"/>
            <w:r>
              <w:rPr>
                <w:i/>
                <w:iCs/>
                <w:color w:val="000000"/>
              </w:rPr>
              <w:t>Mant</w:t>
            </w:r>
            <w:proofErr w:type="spellEnd"/>
            <w:r>
              <w:rPr>
                <w:i/>
                <w:iCs/>
                <w:color w:val="000000"/>
              </w:rPr>
              <w:t xml:space="preserve">. Reparación, desmontaje e </w:t>
            </w:r>
            <w:proofErr w:type="spellStart"/>
            <w:r>
              <w:rPr>
                <w:i/>
                <w:iCs/>
                <w:color w:val="000000"/>
              </w:rPr>
              <w:t>instal</w:t>
            </w:r>
            <w:proofErr w:type="spellEnd"/>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61,239.71</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132,676.84</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Fumigación</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63,720.00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71,980.00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Limpieza e Higiene</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41,850.00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40,572.00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Servicios de Contabilidad y Auditoria</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747,056.96</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35,400.00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Servicios Jurídicos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132,396.00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140,420.00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Servicios de Capacitación</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747,243.00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119,162.00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Servicios de Informática y </w:t>
            </w:r>
            <w:proofErr w:type="spellStart"/>
            <w:r>
              <w:rPr>
                <w:i/>
                <w:iCs/>
                <w:color w:val="000000"/>
              </w:rPr>
              <w:t>Sist</w:t>
            </w:r>
            <w:proofErr w:type="spellEnd"/>
            <w:r>
              <w:rPr>
                <w:i/>
                <w:iCs/>
                <w:color w:val="000000"/>
              </w:rPr>
              <w:t>. Computarizado</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761,950.05</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621,869.44</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Otros Servicios Técnicos Profesionales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2,567,081.88</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3,618,253.37</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Impuestos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11,483.65</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273,971.94</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Comisiones y Cargos Bancarios</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166,670.60</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123,855.44</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Lavandería</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13,108.12</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4,289.60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lastRenderedPageBreak/>
              <w:t xml:space="preserve">Otras Contrataciones de Servicios </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1,022,131.47</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 xml:space="preserve">Derecho de uso - Licencias Informáticas </w:t>
            </w:r>
          </w:p>
        </w:tc>
        <w:tc>
          <w:tcPr>
            <w:tcW w:w="1555"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1,665,655.89</w:t>
            </w:r>
          </w:p>
        </w:tc>
        <w:tc>
          <w:tcPr>
            <w:tcW w:w="1620" w:type="dxa"/>
            <w:tcBorders>
              <w:top w:val="nil"/>
              <w:left w:val="nil"/>
              <w:bottom w:val="nil"/>
              <w:right w:val="nil"/>
            </w:tcBorders>
            <w:shd w:val="clear" w:color="auto" w:fill="auto"/>
            <w:noWrap/>
            <w:hideMark/>
          </w:tcPr>
          <w:p w:rsidR="00AB0955" w:rsidRDefault="00AB0955" w:rsidP="00AB0955">
            <w:pPr>
              <w:jc w:val="right"/>
              <w:rPr>
                <w:i/>
                <w:iCs/>
                <w:color w:val="000000"/>
              </w:rPr>
            </w:pPr>
            <w:r>
              <w:rPr>
                <w:i/>
                <w:iCs/>
                <w:color w:val="000000"/>
              </w:rPr>
              <w:t>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AB0955">
            <w:pPr>
              <w:rPr>
                <w:i/>
                <w:iCs/>
                <w:color w:val="000000"/>
              </w:rPr>
            </w:pPr>
            <w:r>
              <w:rPr>
                <w:i/>
                <w:iCs/>
                <w:color w:val="000000"/>
              </w:rPr>
              <w:t>Servicios de Alimentación</w:t>
            </w:r>
          </w:p>
        </w:tc>
        <w:tc>
          <w:tcPr>
            <w:tcW w:w="1555" w:type="dxa"/>
            <w:tcBorders>
              <w:top w:val="nil"/>
              <w:left w:val="nil"/>
              <w:bottom w:val="nil"/>
              <w:right w:val="nil"/>
            </w:tcBorders>
            <w:shd w:val="clear" w:color="auto" w:fill="auto"/>
            <w:noWrap/>
            <w:hideMark/>
          </w:tcPr>
          <w:p w:rsidR="00AB0955" w:rsidRPr="00FF5348" w:rsidRDefault="00AB0955" w:rsidP="00AB0955">
            <w:pPr>
              <w:jc w:val="right"/>
              <w:rPr>
                <w:i/>
                <w:iCs/>
                <w:color w:val="000000"/>
                <w:u w:val="single"/>
              </w:rPr>
            </w:pPr>
            <w:r>
              <w:rPr>
                <w:i/>
                <w:iCs/>
                <w:color w:val="000000"/>
                <w:u w:val="single"/>
              </w:rPr>
              <w:t xml:space="preserve">      </w:t>
            </w:r>
            <w:r w:rsidRPr="00FF5348">
              <w:rPr>
                <w:i/>
                <w:iCs/>
                <w:color w:val="000000"/>
                <w:u w:val="single"/>
              </w:rPr>
              <w:t>50,195.76</w:t>
            </w:r>
          </w:p>
        </w:tc>
        <w:tc>
          <w:tcPr>
            <w:tcW w:w="1620" w:type="dxa"/>
            <w:tcBorders>
              <w:top w:val="nil"/>
              <w:left w:val="nil"/>
              <w:bottom w:val="nil"/>
              <w:right w:val="nil"/>
            </w:tcBorders>
            <w:shd w:val="clear" w:color="auto" w:fill="auto"/>
            <w:noWrap/>
            <w:hideMark/>
          </w:tcPr>
          <w:p w:rsidR="00AB0955" w:rsidRPr="00FF5348" w:rsidRDefault="00AB0955" w:rsidP="00AB0955">
            <w:pPr>
              <w:jc w:val="right"/>
              <w:rPr>
                <w:i/>
                <w:iCs/>
                <w:color w:val="000000"/>
                <w:u w:val="single"/>
              </w:rPr>
            </w:pPr>
            <w:r>
              <w:rPr>
                <w:i/>
                <w:iCs/>
                <w:color w:val="000000"/>
                <w:u w:val="single"/>
              </w:rPr>
              <w:t xml:space="preserve">      </w:t>
            </w:r>
            <w:r w:rsidRPr="00FF5348">
              <w:rPr>
                <w:i/>
                <w:iCs/>
                <w:color w:val="000000"/>
                <w:u w:val="single"/>
              </w:rPr>
              <w:t>76,051.82</w:t>
            </w:r>
          </w:p>
        </w:tc>
      </w:tr>
      <w:tr w:rsidR="00AB0955" w:rsidTr="00AB0955">
        <w:trPr>
          <w:trHeight w:val="315"/>
        </w:trPr>
        <w:tc>
          <w:tcPr>
            <w:tcW w:w="5480" w:type="dxa"/>
            <w:tcBorders>
              <w:top w:val="nil"/>
              <w:left w:val="nil"/>
              <w:bottom w:val="nil"/>
              <w:right w:val="nil"/>
            </w:tcBorders>
            <w:shd w:val="clear" w:color="auto" w:fill="auto"/>
            <w:noWrap/>
            <w:vAlign w:val="center"/>
            <w:hideMark/>
          </w:tcPr>
          <w:p w:rsidR="00AB0955" w:rsidRDefault="00AB0955" w:rsidP="00AB0955">
            <w:pPr>
              <w:rPr>
                <w:b/>
                <w:bCs/>
                <w:i/>
                <w:iCs/>
                <w:color w:val="000000"/>
              </w:rPr>
            </w:pPr>
            <w:r>
              <w:rPr>
                <w:b/>
                <w:bCs/>
                <w:i/>
                <w:iCs/>
                <w:color w:val="000000"/>
              </w:rPr>
              <w:t>Total Gastos de Servicios No Personales</w:t>
            </w:r>
          </w:p>
        </w:tc>
        <w:tc>
          <w:tcPr>
            <w:tcW w:w="1555" w:type="dxa"/>
            <w:tcBorders>
              <w:top w:val="nil"/>
              <w:left w:val="nil"/>
              <w:bottom w:val="nil"/>
              <w:right w:val="nil"/>
            </w:tcBorders>
            <w:shd w:val="clear" w:color="auto" w:fill="auto"/>
            <w:noWrap/>
            <w:hideMark/>
          </w:tcPr>
          <w:p w:rsidR="00AB0955" w:rsidRPr="00FF5348" w:rsidRDefault="00AB0955" w:rsidP="00AB0955">
            <w:pPr>
              <w:jc w:val="right"/>
              <w:rPr>
                <w:b/>
                <w:bCs/>
                <w:i/>
                <w:iCs/>
                <w:color w:val="000000"/>
                <w:u w:val="double"/>
              </w:rPr>
            </w:pPr>
            <w:r w:rsidRPr="00FF5348">
              <w:rPr>
                <w:b/>
                <w:bCs/>
                <w:i/>
                <w:iCs/>
                <w:color w:val="000000"/>
                <w:u w:val="double"/>
              </w:rPr>
              <w:t>16,480,972.11</w:t>
            </w:r>
          </w:p>
        </w:tc>
        <w:tc>
          <w:tcPr>
            <w:tcW w:w="1620" w:type="dxa"/>
            <w:tcBorders>
              <w:top w:val="nil"/>
              <w:left w:val="nil"/>
              <w:bottom w:val="nil"/>
              <w:right w:val="nil"/>
            </w:tcBorders>
            <w:shd w:val="clear" w:color="auto" w:fill="auto"/>
            <w:noWrap/>
            <w:hideMark/>
          </w:tcPr>
          <w:p w:rsidR="00AB0955" w:rsidRPr="00FF5348" w:rsidRDefault="00AB0955" w:rsidP="00AB0955">
            <w:pPr>
              <w:jc w:val="right"/>
              <w:rPr>
                <w:b/>
                <w:bCs/>
                <w:i/>
                <w:iCs/>
                <w:color w:val="000000"/>
                <w:u w:val="double"/>
              </w:rPr>
            </w:pPr>
            <w:r w:rsidRPr="00FF5348">
              <w:rPr>
                <w:b/>
                <w:bCs/>
                <w:i/>
                <w:iCs/>
                <w:color w:val="000000"/>
                <w:u w:val="double"/>
              </w:rPr>
              <w:t>16,014,133.07</w:t>
            </w:r>
          </w:p>
        </w:tc>
      </w:tr>
    </w:tbl>
    <w:p w:rsidR="00E61842" w:rsidRDefault="00E61842" w:rsidP="001200B2">
      <w:pPr>
        <w:spacing w:line="360" w:lineRule="auto"/>
        <w:jc w:val="both"/>
        <w:rPr>
          <w:b/>
          <w:i/>
        </w:rPr>
      </w:pPr>
    </w:p>
    <w:p w:rsidR="005716BF" w:rsidRPr="002E6615" w:rsidRDefault="005716BF" w:rsidP="005716BF">
      <w:pPr>
        <w:spacing w:line="276" w:lineRule="auto"/>
        <w:jc w:val="both"/>
        <w:rPr>
          <w:b/>
          <w:i/>
          <w:sz w:val="28"/>
        </w:rPr>
      </w:pPr>
      <w:r w:rsidRPr="002E6615">
        <w:rPr>
          <w:b/>
          <w:i/>
          <w:sz w:val="28"/>
        </w:rPr>
        <w:t xml:space="preserve">Nota </w:t>
      </w:r>
      <w:r>
        <w:rPr>
          <w:b/>
          <w:i/>
          <w:sz w:val="28"/>
        </w:rPr>
        <w:t>23</w:t>
      </w:r>
      <w:r w:rsidRPr="002E6615">
        <w:rPr>
          <w:b/>
          <w:i/>
          <w:sz w:val="28"/>
        </w:rPr>
        <w:t xml:space="preserve"> </w:t>
      </w:r>
      <w:r w:rsidR="00A64D2B">
        <w:rPr>
          <w:b/>
          <w:i/>
          <w:sz w:val="28"/>
        </w:rPr>
        <w:t xml:space="preserve">Gastos de Depreciación y Amortización </w:t>
      </w:r>
    </w:p>
    <w:p w:rsidR="005716BF" w:rsidRPr="003E5DBC" w:rsidRDefault="005716BF" w:rsidP="005716BF">
      <w:pPr>
        <w:spacing w:line="360" w:lineRule="auto"/>
        <w:jc w:val="both"/>
        <w:rPr>
          <w:i/>
        </w:rPr>
      </w:pPr>
      <w:r w:rsidRPr="00002042">
        <w:rPr>
          <w:bCs/>
          <w:i/>
          <w:lang w:eastAsia="es-ES"/>
        </w:rPr>
        <w:t xml:space="preserve">Al </w:t>
      </w:r>
      <w:r w:rsidRPr="00527060">
        <w:rPr>
          <w:bCs/>
          <w:i/>
          <w:lang w:eastAsia="es-ES"/>
        </w:rPr>
        <w:t xml:space="preserve">30 de Junio </w:t>
      </w:r>
      <w:r w:rsidRPr="002E6615">
        <w:rPr>
          <w:rStyle w:val="CarCar"/>
          <w:rFonts w:ascii="Times New Roman" w:hAnsi="Times New Roman" w:cs="Times New Roman"/>
          <w:b w:val="0"/>
          <w:i/>
          <w:sz w:val="24"/>
        </w:rPr>
        <w:t>de los años  20</w:t>
      </w:r>
      <w:r>
        <w:rPr>
          <w:rStyle w:val="CarCar"/>
          <w:rFonts w:ascii="Times New Roman" w:hAnsi="Times New Roman" w:cs="Times New Roman"/>
          <w:b w:val="0"/>
          <w:i/>
          <w:sz w:val="24"/>
        </w:rPr>
        <w:t>21  y  2020</w:t>
      </w:r>
      <w:r w:rsidRPr="000B5208">
        <w:rPr>
          <w:rStyle w:val="CarCar"/>
          <w:rFonts w:ascii="Times New Roman" w:hAnsi="Times New Roman" w:cs="Times New Roman"/>
          <w:b w:val="0"/>
          <w:i/>
          <w:sz w:val="24"/>
        </w:rPr>
        <w:t xml:space="preserve">, </w:t>
      </w:r>
      <w:r w:rsidRPr="000B5208">
        <w:rPr>
          <w:i/>
        </w:rPr>
        <w:t xml:space="preserve">el total de </w:t>
      </w:r>
      <w:r w:rsidR="00A64D2B">
        <w:rPr>
          <w:i/>
        </w:rPr>
        <w:t>Gastos de Depreciación y Amortización</w:t>
      </w:r>
      <w:r w:rsidRPr="000B5208">
        <w:rPr>
          <w:i/>
        </w:rPr>
        <w:t xml:space="preserve"> es de </w:t>
      </w:r>
      <w:r w:rsidRPr="003E5DBC">
        <w:rPr>
          <w:i/>
        </w:rPr>
        <w:t>RD$</w:t>
      </w:r>
      <w:r w:rsidR="00A64D2B" w:rsidRPr="00A64D2B">
        <w:rPr>
          <w:i/>
        </w:rPr>
        <w:t>2</w:t>
      </w:r>
      <w:proofErr w:type="gramStart"/>
      <w:r w:rsidR="00A64D2B" w:rsidRPr="00A64D2B">
        <w:rPr>
          <w:i/>
        </w:rPr>
        <w:t>,976,764.73</w:t>
      </w:r>
      <w:proofErr w:type="gramEnd"/>
      <w:r>
        <w:rPr>
          <w:i/>
        </w:rPr>
        <w:t xml:space="preserve"> </w:t>
      </w:r>
      <w:r w:rsidRPr="003E5DBC">
        <w:rPr>
          <w:i/>
        </w:rPr>
        <w:t>y RD$</w:t>
      </w:r>
      <w:r w:rsidR="00A64D2B" w:rsidRPr="00A64D2B">
        <w:rPr>
          <w:i/>
        </w:rPr>
        <w:t>3,085,484.72</w:t>
      </w:r>
      <w:r w:rsidR="00A64D2B">
        <w:rPr>
          <w:i/>
        </w:rPr>
        <w:t xml:space="preserve"> </w:t>
      </w:r>
      <w:r w:rsidRPr="003E5DBC">
        <w:rPr>
          <w:i/>
        </w:rPr>
        <w:t>respectivamente, según el siguiente detalle:</w:t>
      </w:r>
    </w:p>
    <w:p w:rsidR="00A64D2B" w:rsidRPr="00630BB6" w:rsidRDefault="00A64D2B" w:rsidP="00A64D2B">
      <w:pPr>
        <w:spacing w:line="360" w:lineRule="auto"/>
        <w:rPr>
          <w:b/>
          <w:i/>
        </w:rPr>
      </w:pPr>
      <w:r w:rsidRPr="00630BB6">
        <w:rPr>
          <w:b/>
          <w:i/>
        </w:rPr>
        <w:t>PARTIDAS</w:t>
      </w:r>
      <w:r w:rsidRPr="00630BB6">
        <w:rPr>
          <w:i/>
        </w:rPr>
        <w:tab/>
      </w:r>
      <w:r w:rsidRPr="00630BB6">
        <w:rPr>
          <w:i/>
        </w:rPr>
        <w:tab/>
      </w:r>
      <w:r w:rsidRPr="00630BB6">
        <w:rPr>
          <w:i/>
        </w:rPr>
        <w:tab/>
      </w:r>
      <w:r w:rsidRPr="00630BB6">
        <w:rPr>
          <w:i/>
        </w:rPr>
        <w:tab/>
      </w:r>
      <w:r w:rsidRPr="00630BB6">
        <w:rPr>
          <w:i/>
        </w:rPr>
        <w:tab/>
      </w:r>
      <w:r w:rsidRPr="00630BB6">
        <w:rPr>
          <w:i/>
        </w:rPr>
        <w:tab/>
        <w:t xml:space="preserve">                 </w:t>
      </w:r>
      <w:r w:rsidRPr="00630BB6">
        <w:rPr>
          <w:b/>
          <w:i/>
        </w:rPr>
        <w:t>20</w:t>
      </w:r>
      <w:r>
        <w:rPr>
          <w:b/>
          <w:i/>
        </w:rPr>
        <w:t>20</w:t>
      </w:r>
      <w:r w:rsidRPr="00630BB6">
        <w:rPr>
          <w:b/>
          <w:i/>
        </w:rPr>
        <w:tab/>
        <w:t xml:space="preserve">         </w:t>
      </w:r>
      <w:r>
        <w:rPr>
          <w:b/>
          <w:i/>
        </w:rPr>
        <w:t>2019</w:t>
      </w:r>
    </w:p>
    <w:tbl>
      <w:tblPr>
        <w:tblW w:w="8655" w:type="dxa"/>
        <w:tblInd w:w="55" w:type="dxa"/>
        <w:tblCellMar>
          <w:left w:w="70" w:type="dxa"/>
          <w:right w:w="70" w:type="dxa"/>
        </w:tblCellMar>
        <w:tblLook w:val="04A0" w:firstRow="1" w:lastRow="0" w:firstColumn="1" w:lastColumn="0" w:noHBand="0" w:noVBand="1"/>
      </w:tblPr>
      <w:tblGrid>
        <w:gridCol w:w="5480"/>
        <w:gridCol w:w="1465"/>
        <w:gridCol w:w="1710"/>
      </w:tblGrid>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Edificio</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870,178.32</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880,312.32</w:t>
            </w:r>
          </w:p>
        </w:tc>
      </w:tr>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Mobiliario y Equipos</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366,031.88</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368,012.40</w:t>
            </w:r>
          </w:p>
        </w:tc>
      </w:tr>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Equipo de Transporte</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457,232.88</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314,798.88</w:t>
            </w:r>
          </w:p>
        </w:tc>
      </w:tr>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Equipos de Cómputos</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221,405.65</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243,600.01</w:t>
            </w:r>
          </w:p>
        </w:tc>
      </w:tr>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Equipo Militar y de Seguridad</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34,757.16</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34,757.16</w:t>
            </w:r>
          </w:p>
        </w:tc>
      </w:tr>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Equipos Varios</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12,998.29</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14,922.35</w:t>
            </w:r>
          </w:p>
        </w:tc>
      </w:tr>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Programas de Cómputos</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292,474.80</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292,474.80</w:t>
            </w:r>
          </w:p>
        </w:tc>
      </w:tr>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Licencias de Cómputos</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516,778.07</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854,928.62</w:t>
            </w:r>
          </w:p>
        </w:tc>
      </w:tr>
      <w:tr w:rsidR="00A64D2B" w:rsidRPr="00A64D2B" w:rsidTr="00A64D2B">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Depreciación Equipos de Televisión</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14,928.18</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rPr>
            </w:pPr>
            <w:r w:rsidRPr="00A64D2B">
              <w:rPr>
                <w:i/>
                <w:iCs/>
                <w:color w:val="000000"/>
              </w:rPr>
              <w:t>14,928.18</w:t>
            </w:r>
          </w:p>
        </w:tc>
      </w:tr>
      <w:tr w:rsidR="00A64D2B" w:rsidRPr="00A64D2B" w:rsidTr="0017398A">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sidRPr="00A64D2B">
              <w:rPr>
                <w:i/>
                <w:iCs/>
                <w:color w:val="000000"/>
              </w:rPr>
              <w:t xml:space="preserve">Depreciación </w:t>
            </w:r>
            <w:proofErr w:type="spellStart"/>
            <w:r w:rsidRPr="00A64D2B">
              <w:rPr>
                <w:i/>
                <w:iCs/>
                <w:color w:val="000000"/>
              </w:rPr>
              <w:t>Sist</w:t>
            </w:r>
            <w:proofErr w:type="spellEnd"/>
            <w:r w:rsidRPr="00A64D2B">
              <w:rPr>
                <w:i/>
                <w:iCs/>
                <w:color w:val="000000"/>
              </w:rPr>
              <w:t xml:space="preserve">. Aire </w:t>
            </w:r>
            <w:proofErr w:type="spellStart"/>
            <w:r w:rsidRPr="00A64D2B">
              <w:rPr>
                <w:i/>
                <w:iCs/>
                <w:color w:val="000000"/>
              </w:rPr>
              <w:t>Acond</w:t>
            </w:r>
            <w:proofErr w:type="spellEnd"/>
            <w:r w:rsidRPr="00A64D2B">
              <w:rPr>
                <w:i/>
                <w:iCs/>
                <w:color w:val="000000"/>
              </w:rPr>
              <w:t xml:space="preserve">. </w:t>
            </w:r>
            <w:proofErr w:type="spellStart"/>
            <w:r w:rsidRPr="00A64D2B">
              <w:rPr>
                <w:i/>
                <w:iCs/>
                <w:color w:val="000000"/>
              </w:rPr>
              <w:t>Calef</w:t>
            </w:r>
            <w:proofErr w:type="spellEnd"/>
            <w:r w:rsidRPr="00A64D2B">
              <w:rPr>
                <w:i/>
                <w:iCs/>
                <w:color w:val="000000"/>
              </w:rPr>
              <w:t xml:space="preserve">. </w:t>
            </w:r>
            <w:proofErr w:type="gramStart"/>
            <w:r w:rsidRPr="00A64D2B">
              <w:rPr>
                <w:i/>
                <w:iCs/>
                <w:color w:val="000000"/>
              </w:rPr>
              <w:t>y</w:t>
            </w:r>
            <w:proofErr w:type="gramEnd"/>
            <w:r w:rsidRPr="00A64D2B">
              <w:rPr>
                <w:i/>
                <w:iCs/>
                <w:color w:val="000000"/>
              </w:rPr>
              <w:t xml:space="preserve"> </w:t>
            </w:r>
            <w:proofErr w:type="spellStart"/>
            <w:r w:rsidRPr="00A64D2B">
              <w:rPr>
                <w:i/>
                <w:iCs/>
                <w:color w:val="000000"/>
              </w:rPr>
              <w:t>Refrig</w:t>
            </w:r>
            <w:proofErr w:type="spellEnd"/>
            <w:r w:rsidRPr="00A64D2B">
              <w:rPr>
                <w:i/>
                <w:iCs/>
                <w:color w:val="000000"/>
              </w:rPr>
              <w:t>.</w:t>
            </w:r>
          </w:p>
        </w:tc>
        <w:tc>
          <w:tcPr>
            <w:tcW w:w="1465" w:type="dxa"/>
            <w:tcBorders>
              <w:top w:val="nil"/>
              <w:left w:val="nil"/>
              <w:bottom w:val="nil"/>
              <w:right w:val="nil"/>
            </w:tcBorders>
            <w:shd w:val="clear" w:color="auto" w:fill="auto"/>
            <w:noWrap/>
          </w:tcPr>
          <w:p w:rsidR="00A64D2B" w:rsidRPr="00A64D2B" w:rsidRDefault="00A64D2B" w:rsidP="00A64D2B">
            <w:pPr>
              <w:jc w:val="right"/>
              <w:rPr>
                <w:i/>
                <w:iCs/>
                <w:color w:val="000000"/>
                <w:u w:val="single"/>
              </w:rPr>
            </w:pPr>
            <w:r>
              <w:rPr>
                <w:i/>
                <w:iCs/>
                <w:color w:val="000000"/>
                <w:u w:val="single"/>
              </w:rPr>
              <w:t xml:space="preserve">   </w:t>
            </w:r>
            <w:r w:rsidRPr="00A64D2B">
              <w:rPr>
                <w:i/>
                <w:iCs/>
                <w:color w:val="000000"/>
                <w:u w:val="single"/>
              </w:rPr>
              <w:t>189,979.50</w:t>
            </w:r>
          </w:p>
        </w:tc>
        <w:tc>
          <w:tcPr>
            <w:tcW w:w="1710" w:type="dxa"/>
            <w:tcBorders>
              <w:top w:val="nil"/>
              <w:left w:val="nil"/>
              <w:bottom w:val="nil"/>
              <w:right w:val="nil"/>
            </w:tcBorders>
            <w:shd w:val="clear" w:color="auto" w:fill="auto"/>
            <w:noWrap/>
          </w:tcPr>
          <w:p w:rsidR="00A64D2B" w:rsidRPr="00A64D2B" w:rsidRDefault="00A64D2B" w:rsidP="00A64D2B">
            <w:pPr>
              <w:jc w:val="right"/>
              <w:rPr>
                <w:i/>
                <w:iCs/>
                <w:color w:val="000000"/>
                <w:u w:val="single"/>
              </w:rPr>
            </w:pPr>
            <w:r>
              <w:rPr>
                <w:i/>
                <w:iCs/>
                <w:color w:val="000000"/>
                <w:u w:val="single"/>
              </w:rPr>
              <w:t xml:space="preserve">    </w:t>
            </w:r>
            <w:r w:rsidRPr="00A64D2B">
              <w:rPr>
                <w:i/>
                <w:iCs/>
                <w:color w:val="000000"/>
                <w:u w:val="single"/>
              </w:rPr>
              <w:t>66,750.00</w:t>
            </w:r>
          </w:p>
        </w:tc>
      </w:tr>
      <w:tr w:rsidR="00A64D2B" w:rsidRPr="00A64D2B" w:rsidTr="0017398A">
        <w:trPr>
          <w:trHeight w:val="315"/>
        </w:trPr>
        <w:tc>
          <w:tcPr>
            <w:tcW w:w="5480" w:type="dxa"/>
            <w:tcBorders>
              <w:top w:val="nil"/>
              <w:left w:val="nil"/>
              <w:bottom w:val="nil"/>
              <w:right w:val="nil"/>
            </w:tcBorders>
            <w:shd w:val="clear" w:color="auto" w:fill="auto"/>
            <w:noWrap/>
          </w:tcPr>
          <w:p w:rsidR="00A64D2B" w:rsidRPr="00A64D2B" w:rsidRDefault="00A64D2B" w:rsidP="0017398A">
            <w:pPr>
              <w:rPr>
                <w:i/>
                <w:iCs/>
                <w:color w:val="000000"/>
              </w:rPr>
            </w:pPr>
            <w:r>
              <w:rPr>
                <w:b/>
                <w:bCs/>
                <w:i/>
                <w:iCs/>
                <w:color w:val="000000"/>
              </w:rPr>
              <w:t xml:space="preserve">Total Gastos </w:t>
            </w:r>
            <w:r w:rsidRPr="00A64D2B">
              <w:rPr>
                <w:b/>
                <w:bCs/>
                <w:i/>
                <w:iCs/>
                <w:color w:val="000000"/>
              </w:rPr>
              <w:t>de Depreciación y Amortización</w:t>
            </w:r>
          </w:p>
        </w:tc>
        <w:tc>
          <w:tcPr>
            <w:tcW w:w="1465" w:type="dxa"/>
            <w:tcBorders>
              <w:top w:val="nil"/>
              <w:left w:val="nil"/>
              <w:bottom w:val="nil"/>
              <w:right w:val="nil"/>
            </w:tcBorders>
            <w:shd w:val="clear" w:color="auto" w:fill="auto"/>
            <w:noWrap/>
          </w:tcPr>
          <w:p w:rsidR="00A64D2B" w:rsidRPr="00A64D2B" w:rsidRDefault="00A64D2B" w:rsidP="00A64D2B">
            <w:pPr>
              <w:jc w:val="right"/>
              <w:rPr>
                <w:b/>
                <w:i/>
                <w:iCs/>
                <w:color w:val="000000"/>
                <w:u w:val="double"/>
              </w:rPr>
            </w:pPr>
            <w:r w:rsidRPr="00A64D2B">
              <w:rPr>
                <w:b/>
                <w:i/>
                <w:iCs/>
                <w:color w:val="000000"/>
                <w:u w:val="double"/>
              </w:rPr>
              <w:t>2,976,764.73</w:t>
            </w:r>
          </w:p>
        </w:tc>
        <w:tc>
          <w:tcPr>
            <w:tcW w:w="1710" w:type="dxa"/>
            <w:tcBorders>
              <w:top w:val="nil"/>
              <w:left w:val="nil"/>
              <w:bottom w:val="nil"/>
              <w:right w:val="nil"/>
            </w:tcBorders>
            <w:shd w:val="clear" w:color="auto" w:fill="auto"/>
            <w:noWrap/>
          </w:tcPr>
          <w:p w:rsidR="00A64D2B" w:rsidRPr="00A64D2B" w:rsidRDefault="00A64D2B" w:rsidP="00A64D2B">
            <w:pPr>
              <w:jc w:val="right"/>
              <w:rPr>
                <w:b/>
                <w:i/>
                <w:iCs/>
                <w:color w:val="000000"/>
                <w:u w:val="double"/>
              </w:rPr>
            </w:pPr>
            <w:r w:rsidRPr="00A64D2B">
              <w:rPr>
                <w:b/>
                <w:i/>
                <w:iCs/>
                <w:color w:val="000000"/>
                <w:u w:val="double"/>
              </w:rPr>
              <w:t>3,085,484.72</w:t>
            </w:r>
          </w:p>
        </w:tc>
      </w:tr>
    </w:tbl>
    <w:p w:rsidR="00C42266" w:rsidRPr="00A64D2B" w:rsidRDefault="00C42266" w:rsidP="00A64D2B">
      <w:pPr>
        <w:rPr>
          <w:i/>
          <w:iCs/>
          <w:color w:val="000000"/>
        </w:rPr>
      </w:pPr>
    </w:p>
    <w:p w:rsidR="00116DF3" w:rsidRDefault="00116DF3" w:rsidP="001200B2">
      <w:pPr>
        <w:spacing w:line="360" w:lineRule="auto"/>
        <w:jc w:val="both"/>
        <w:rPr>
          <w:b/>
          <w:i/>
          <w:highlight w:val="yellow"/>
        </w:rPr>
      </w:pPr>
    </w:p>
    <w:p w:rsidR="00116DF3" w:rsidRDefault="00116DF3" w:rsidP="001200B2">
      <w:pPr>
        <w:spacing w:line="360" w:lineRule="auto"/>
        <w:jc w:val="both"/>
        <w:rPr>
          <w:b/>
          <w:i/>
          <w:highlight w:val="yellow"/>
        </w:rPr>
      </w:pPr>
    </w:p>
    <w:p w:rsidR="00116DF3" w:rsidRPr="00C81537" w:rsidRDefault="00116DF3" w:rsidP="001200B2">
      <w:pPr>
        <w:spacing w:line="360" w:lineRule="auto"/>
        <w:jc w:val="both"/>
        <w:rPr>
          <w:b/>
          <w:i/>
          <w:highlight w:val="yellow"/>
        </w:rPr>
      </w:pPr>
    </w:p>
    <w:p w:rsidR="00C42266" w:rsidRPr="00C81537" w:rsidRDefault="00C42266" w:rsidP="001200B2">
      <w:pPr>
        <w:spacing w:line="360" w:lineRule="auto"/>
        <w:jc w:val="both"/>
        <w:rPr>
          <w:b/>
          <w:i/>
          <w:highlight w:val="yellow"/>
        </w:rPr>
      </w:pPr>
    </w:p>
    <w:p w:rsidR="0091738A" w:rsidRPr="00C81537" w:rsidRDefault="0091738A"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630029" w:rsidRPr="00C81537" w:rsidRDefault="00630029" w:rsidP="001200B2">
      <w:pPr>
        <w:spacing w:line="360" w:lineRule="auto"/>
        <w:jc w:val="both"/>
        <w:rPr>
          <w:b/>
          <w:i/>
          <w:highlight w:val="yellow"/>
        </w:rPr>
      </w:pPr>
    </w:p>
    <w:p w:rsidR="00630029" w:rsidRPr="00C81537" w:rsidRDefault="00630029"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D322D1" w:rsidRPr="00C81537" w:rsidRDefault="00D322D1"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91738A" w:rsidRPr="00C81537" w:rsidRDefault="0091738A" w:rsidP="001200B2">
      <w:pPr>
        <w:spacing w:line="360" w:lineRule="auto"/>
        <w:jc w:val="both"/>
        <w:rPr>
          <w:b/>
          <w:i/>
          <w:highlight w:val="yellow"/>
        </w:rPr>
      </w:pPr>
    </w:p>
    <w:p w:rsidR="001A48D1" w:rsidRDefault="001A48D1" w:rsidP="001200B2">
      <w:pPr>
        <w:spacing w:line="360" w:lineRule="auto"/>
        <w:jc w:val="both"/>
        <w:rPr>
          <w:b/>
          <w:i/>
          <w:highlight w:val="yellow"/>
        </w:rPr>
      </w:pPr>
    </w:p>
    <w:p w:rsidR="001A48D1" w:rsidRDefault="001A48D1" w:rsidP="001200B2">
      <w:pPr>
        <w:spacing w:line="360" w:lineRule="auto"/>
        <w:jc w:val="both"/>
        <w:rPr>
          <w:b/>
          <w:i/>
          <w:highlight w:val="yellow"/>
        </w:rPr>
      </w:pPr>
    </w:p>
    <w:p w:rsidR="001A48D1" w:rsidRDefault="001A48D1" w:rsidP="001200B2">
      <w:pPr>
        <w:spacing w:line="360" w:lineRule="auto"/>
        <w:jc w:val="both"/>
        <w:rPr>
          <w:b/>
          <w:i/>
          <w:highlight w:val="yellow"/>
        </w:rPr>
      </w:pPr>
    </w:p>
    <w:p w:rsidR="009952EE" w:rsidRDefault="009952EE" w:rsidP="001200B2">
      <w:pPr>
        <w:spacing w:line="360" w:lineRule="auto"/>
        <w:jc w:val="both"/>
        <w:rPr>
          <w:b/>
          <w:i/>
          <w:highlight w:val="yellow"/>
        </w:rPr>
      </w:pPr>
    </w:p>
    <w:p w:rsidR="009952EE" w:rsidRDefault="009952EE" w:rsidP="001200B2">
      <w:pPr>
        <w:spacing w:line="360" w:lineRule="auto"/>
        <w:jc w:val="both"/>
        <w:rPr>
          <w:b/>
          <w:i/>
          <w:highlight w:val="yellow"/>
        </w:rPr>
      </w:pPr>
    </w:p>
    <w:p w:rsidR="009952EE" w:rsidRDefault="009952EE" w:rsidP="001200B2">
      <w:pPr>
        <w:spacing w:line="360" w:lineRule="auto"/>
        <w:jc w:val="both"/>
        <w:rPr>
          <w:b/>
          <w:i/>
          <w:highlight w:val="yellow"/>
        </w:rPr>
      </w:pPr>
    </w:p>
    <w:p w:rsidR="009952EE" w:rsidRDefault="009952EE" w:rsidP="001200B2">
      <w:pPr>
        <w:spacing w:line="360" w:lineRule="auto"/>
        <w:jc w:val="both"/>
        <w:rPr>
          <w:b/>
          <w:i/>
          <w:highlight w:val="yellow"/>
        </w:rPr>
      </w:pPr>
    </w:p>
    <w:p w:rsidR="009952EE" w:rsidRDefault="009952EE" w:rsidP="001200B2">
      <w:pPr>
        <w:spacing w:line="360" w:lineRule="auto"/>
        <w:jc w:val="both"/>
        <w:rPr>
          <w:b/>
          <w:i/>
          <w:highlight w:val="yellow"/>
        </w:rPr>
      </w:pPr>
    </w:p>
    <w:p w:rsidR="00BC418D" w:rsidRPr="00C81537" w:rsidRDefault="00BC418D" w:rsidP="001200B2">
      <w:pPr>
        <w:spacing w:line="360" w:lineRule="auto"/>
        <w:jc w:val="both"/>
        <w:rPr>
          <w:b/>
          <w:i/>
          <w:highlight w:val="yellow"/>
        </w:rPr>
      </w:pPr>
    </w:p>
    <w:p w:rsidR="00216F03" w:rsidRDefault="00216F03" w:rsidP="001200B2">
      <w:pPr>
        <w:spacing w:line="360" w:lineRule="auto"/>
        <w:jc w:val="both"/>
        <w:rPr>
          <w:b/>
          <w:i/>
        </w:rPr>
      </w:pPr>
    </w:p>
    <w:p w:rsidR="0091332F" w:rsidRDefault="0091332F" w:rsidP="001200B2">
      <w:pPr>
        <w:spacing w:line="360" w:lineRule="auto"/>
        <w:jc w:val="both"/>
        <w:rPr>
          <w:b/>
          <w:i/>
        </w:rPr>
      </w:pPr>
    </w:p>
    <w:p w:rsidR="0091332F" w:rsidRDefault="0091332F" w:rsidP="001200B2">
      <w:pPr>
        <w:spacing w:line="360" w:lineRule="auto"/>
        <w:jc w:val="both"/>
        <w:rPr>
          <w:b/>
          <w:i/>
        </w:rPr>
      </w:pPr>
    </w:p>
    <w:p w:rsidR="0091332F" w:rsidRDefault="0091332F" w:rsidP="001200B2">
      <w:pPr>
        <w:spacing w:line="360" w:lineRule="auto"/>
        <w:jc w:val="both"/>
        <w:rPr>
          <w:b/>
          <w:i/>
        </w:rPr>
      </w:pPr>
    </w:p>
    <w:p w:rsidR="00116DF3" w:rsidRDefault="00116DF3" w:rsidP="001200B2">
      <w:pPr>
        <w:spacing w:line="360" w:lineRule="auto"/>
        <w:jc w:val="both"/>
        <w:rPr>
          <w:b/>
          <w:i/>
        </w:rPr>
      </w:pPr>
    </w:p>
    <w:p w:rsidR="00116DF3" w:rsidRDefault="00116DF3" w:rsidP="001200B2">
      <w:pPr>
        <w:spacing w:line="360" w:lineRule="auto"/>
        <w:jc w:val="both"/>
        <w:rPr>
          <w:b/>
          <w:i/>
        </w:rPr>
      </w:pPr>
    </w:p>
    <w:p w:rsidR="00116DF3" w:rsidRDefault="00116DF3" w:rsidP="001200B2">
      <w:pPr>
        <w:spacing w:line="360" w:lineRule="auto"/>
        <w:jc w:val="both"/>
        <w:rPr>
          <w:b/>
          <w:i/>
        </w:rPr>
      </w:pPr>
    </w:p>
    <w:p w:rsidR="00116DF3" w:rsidRDefault="00116DF3" w:rsidP="001200B2">
      <w:pPr>
        <w:spacing w:line="360" w:lineRule="auto"/>
        <w:jc w:val="both"/>
        <w:rPr>
          <w:b/>
          <w:i/>
        </w:rPr>
      </w:pPr>
    </w:p>
    <w:p w:rsidR="00116DF3" w:rsidRDefault="00116DF3" w:rsidP="001200B2">
      <w:pPr>
        <w:spacing w:line="360" w:lineRule="auto"/>
        <w:jc w:val="both"/>
        <w:rPr>
          <w:b/>
          <w:i/>
        </w:rPr>
      </w:pPr>
    </w:p>
    <w:p w:rsidR="0091332F" w:rsidRDefault="0091332F" w:rsidP="001200B2">
      <w:pPr>
        <w:spacing w:line="360" w:lineRule="auto"/>
        <w:jc w:val="both"/>
        <w:rPr>
          <w:b/>
          <w:i/>
        </w:rPr>
      </w:pPr>
    </w:p>
    <w:p w:rsidR="0091332F" w:rsidRPr="00C81537" w:rsidRDefault="0091332F" w:rsidP="001200B2">
      <w:pPr>
        <w:spacing w:line="360" w:lineRule="auto"/>
        <w:jc w:val="both"/>
        <w:rPr>
          <w:b/>
          <w:i/>
        </w:rPr>
      </w:pPr>
    </w:p>
    <w:p w:rsidR="00065D31" w:rsidRPr="004B3781" w:rsidRDefault="00065D31" w:rsidP="00065D31">
      <w:pPr>
        <w:pBdr>
          <w:top w:val="single" w:sz="4" w:space="1" w:color="auto"/>
          <w:left w:val="single" w:sz="4" w:space="0" w:color="auto"/>
          <w:bottom w:val="single" w:sz="4" w:space="1" w:color="auto"/>
          <w:right w:val="single" w:sz="4" w:space="4" w:color="auto"/>
        </w:pBdr>
        <w:ind w:left="851" w:right="758"/>
        <w:jc w:val="both"/>
        <w:rPr>
          <w:i/>
        </w:rPr>
      </w:pPr>
      <w:r w:rsidRPr="00C81537">
        <w:rPr>
          <w:i/>
        </w:rPr>
        <w:t xml:space="preserve">Firmado por el Superintendente de Pensiones </w:t>
      </w:r>
      <w:r w:rsidRPr="00C81537">
        <w:rPr>
          <w:b/>
          <w:i/>
        </w:rPr>
        <w:t xml:space="preserve">Ramón E. Contreras </w:t>
      </w:r>
      <w:proofErr w:type="spellStart"/>
      <w:r w:rsidRPr="00C81537">
        <w:rPr>
          <w:b/>
          <w:i/>
        </w:rPr>
        <w:t>Genao</w:t>
      </w:r>
      <w:proofErr w:type="spellEnd"/>
      <w:r w:rsidRPr="00C81537">
        <w:rPr>
          <w:b/>
          <w:i/>
        </w:rPr>
        <w:t xml:space="preserve">, </w:t>
      </w:r>
      <w:r w:rsidRPr="00C81537">
        <w:rPr>
          <w:i/>
        </w:rPr>
        <w:t xml:space="preserve">designado por el Poder Ejecutivo mediante </w:t>
      </w:r>
      <w:r w:rsidRPr="00C81537">
        <w:rPr>
          <w:b/>
          <w:i/>
        </w:rPr>
        <w:t>Decreto 329-14</w:t>
      </w:r>
      <w:r w:rsidRPr="00C81537">
        <w:rPr>
          <w:i/>
        </w:rPr>
        <w:t xml:space="preserve">, de fecha 15 de septiembre 2014 </w:t>
      </w:r>
      <w:r>
        <w:rPr>
          <w:i/>
        </w:rPr>
        <w:t>y ratificado mediante</w:t>
      </w:r>
      <w:r w:rsidRPr="004B3781">
        <w:rPr>
          <w:b/>
          <w:i/>
        </w:rPr>
        <w:t xml:space="preserve"> </w:t>
      </w:r>
      <w:r>
        <w:rPr>
          <w:b/>
          <w:i/>
        </w:rPr>
        <w:t>D</w:t>
      </w:r>
      <w:r w:rsidRPr="004B3781">
        <w:rPr>
          <w:b/>
          <w:i/>
        </w:rPr>
        <w:t xml:space="preserve">ecreto 352-18 </w:t>
      </w:r>
      <w:r w:rsidRPr="004B3781">
        <w:rPr>
          <w:i/>
        </w:rPr>
        <w:t>de fecha 5 de octubre del 2018</w:t>
      </w:r>
      <w:r>
        <w:rPr>
          <w:i/>
        </w:rPr>
        <w:t>, el</w:t>
      </w:r>
      <w:r w:rsidRPr="00C81537">
        <w:rPr>
          <w:i/>
        </w:rPr>
        <w:t xml:space="preserve"> </w:t>
      </w:r>
      <w:r w:rsidRPr="00C81537">
        <w:rPr>
          <w:b/>
          <w:i/>
        </w:rPr>
        <w:t>Lic.</w:t>
      </w:r>
      <w:r w:rsidRPr="00C81537">
        <w:rPr>
          <w:i/>
        </w:rPr>
        <w:t xml:space="preserve"> </w:t>
      </w:r>
      <w:r>
        <w:rPr>
          <w:b/>
          <w:i/>
        </w:rPr>
        <w:t xml:space="preserve">Juan </w:t>
      </w:r>
      <w:proofErr w:type="spellStart"/>
      <w:r>
        <w:rPr>
          <w:b/>
          <w:i/>
        </w:rPr>
        <w:t>Cancio</w:t>
      </w:r>
      <w:proofErr w:type="spellEnd"/>
      <w:r>
        <w:rPr>
          <w:b/>
          <w:i/>
        </w:rPr>
        <w:t xml:space="preserve"> Pérez</w:t>
      </w:r>
      <w:r w:rsidRPr="00C81537">
        <w:rPr>
          <w:b/>
          <w:i/>
        </w:rPr>
        <w:t xml:space="preserve">, CPA, Exequátur Número </w:t>
      </w:r>
      <w:r>
        <w:rPr>
          <w:b/>
          <w:i/>
        </w:rPr>
        <w:t xml:space="preserve">342-92 </w:t>
      </w:r>
      <w:r>
        <w:rPr>
          <w:i/>
        </w:rPr>
        <w:t>y</w:t>
      </w:r>
      <w:r>
        <w:rPr>
          <w:b/>
          <w:i/>
        </w:rPr>
        <w:t xml:space="preserve"> </w:t>
      </w:r>
      <w:r>
        <w:rPr>
          <w:i/>
        </w:rPr>
        <w:t xml:space="preserve">la </w:t>
      </w:r>
      <w:r w:rsidRPr="00CE61AE">
        <w:rPr>
          <w:b/>
          <w:i/>
        </w:rPr>
        <w:t>Lic. Graciela Herrera De la Rosa</w:t>
      </w:r>
      <w:r>
        <w:rPr>
          <w:i/>
        </w:rPr>
        <w:t xml:space="preserve">, </w:t>
      </w:r>
      <w:r w:rsidRPr="00CE61AE">
        <w:rPr>
          <w:b/>
          <w:i/>
        </w:rPr>
        <w:t>CPA, Exequátur</w:t>
      </w:r>
      <w:r>
        <w:rPr>
          <w:b/>
          <w:i/>
        </w:rPr>
        <w:t xml:space="preserve"> Número 384-10</w:t>
      </w:r>
    </w:p>
    <w:sectPr w:rsidR="00065D31" w:rsidRPr="004B3781" w:rsidSect="007639BD">
      <w:headerReference w:type="default" r:id="rId13"/>
      <w:footerReference w:type="default" r:id="rId14"/>
      <w:pgSz w:w="12240" w:h="15840" w:code="1"/>
      <w:pgMar w:top="1985" w:right="1701" w:bottom="15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98" w:rsidRDefault="00D96498" w:rsidP="00F75621">
      <w:r>
        <w:separator/>
      </w:r>
    </w:p>
  </w:endnote>
  <w:endnote w:type="continuationSeparator" w:id="0">
    <w:p w:rsidR="00D96498" w:rsidRDefault="00D96498" w:rsidP="00F7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8A" w:rsidRPr="00566278" w:rsidRDefault="0017398A" w:rsidP="0086420C">
    <w:pPr>
      <w:pStyle w:val="Piedepgina"/>
      <w:pBdr>
        <w:top w:val="thinThickSmallGap" w:sz="24" w:space="0" w:color="622423" w:themeColor="accent2" w:themeShade="7F"/>
      </w:pBdr>
      <w:rPr>
        <w:rFonts w:asciiTheme="majorHAnsi" w:eastAsiaTheme="majorEastAsia" w:hAnsiTheme="majorHAnsi" w:cstheme="majorBidi"/>
        <w:b/>
      </w:rPr>
    </w:pPr>
    <w:r w:rsidRPr="00566278">
      <w:rPr>
        <w:rFonts w:asciiTheme="majorHAnsi" w:eastAsiaTheme="majorEastAsia" w:hAnsiTheme="majorHAnsi" w:cstheme="majorBidi"/>
        <w:b/>
      </w:rPr>
      <w:t>NOTAS DE LOS ESTADOS FINANCIEROS</w:t>
    </w:r>
    <w:r w:rsidRPr="00566278">
      <w:rPr>
        <w:rFonts w:asciiTheme="majorHAnsi" w:eastAsiaTheme="majorEastAsia" w:hAnsiTheme="majorHAnsi" w:cstheme="majorBidi"/>
        <w:b/>
      </w:rPr>
      <w:ptab w:relativeTo="margin" w:alignment="right" w:leader="none"/>
    </w:r>
    <w:r>
      <w:rPr>
        <w:rFonts w:asciiTheme="majorHAnsi" w:eastAsiaTheme="majorEastAsia" w:hAnsiTheme="majorHAnsi" w:cstheme="majorBidi"/>
        <w:b/>
        <w:lang w:val="es-ES"/>
      </w:rPr>
      <w:t>P</w:t>
    </w:r>
    <w:r w:rsidRPr="00566278">
      <w:rPr>
        <w:rFonts w:asciiTheme="majorHAnsi" w:eastAsiaTheme="majorEastAsia" w:hAnsiTheme="majorHAnsi" w:cstheme="majorBidi"/>
        <w:b/>
        <w:lang w:val="es-ES"/>
      </w:rPr>
      <w:t xml:space="preserve">ágina </w:t>
    </w:r>
    <w:r w:rsidRPr="00566278">
      <w:rPr>
        <w:rFonts w:asciiTheme="minorHAnsi" w:eastAsiaTheme="minorEastAsia" w:hAnsiThe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ar w:fldCharType="separate"/>
    </w:r>
    <w:r w:rsidR="007D06DA" w:rsidRPr="007D06DA">
      <w:rPr>
        <w:rFonts w:asciiTheme="majorHAnsi" w:eastAsiaTheme="majorEastAsia" w:hAnsiTheme="majorHAnsi" w:cstheme="majorBidi"/>
        <w:b/>
        <w:noProof/>
        <w:lang w:val="es-ES"/>
      </w:rPr>
      <w:t>16</w:t>
    </w:r>
    <w:r w:rsidRPr="00566278">
      <w:rPr>
        <w:rFonts w:asciiTheme="majorHAnsi" w:eastAsiaTheme="majorEastAsia" w:hAnsiTheme="majorHAnsi" w:cstheme="majorBid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98" w:rsidRDefault="00D96498" w:rsidP="00F75621">
      <w:r>
        <w:separator/>
      </w:r>
    </w:p>
  </w:footnote>
  <w:footnote w:type="continuationSeparator" w:id="0">
    <w:p w:rsidR="00D96498" w:rsidRDefault="00D96498" w:rsidP="00F7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8A" w:rsidRDefault="0017398A" w:rsidP="0058176C">
    <w:pPr>
      <w:pStyle w:val="Encabezado"/>
      <w:pBdr>
        <w:bottom w:val="thickThinSmallGap" w:sz="24" w:space="8" w:color="622423" w:themeColor="accent2" w:themeShade="7F"/>
      </w:pBdr>
      <w:tabs>
        <w:tab w:val="left" w:pos="3719"/>
        <w:tab w:val="center" w:pos="4419"/>
      </w:tabs>
      <w:rPr>
        <w:rFonts w:asciiTheme="majorHAnsi" w:eastAsiaTheme="majorEastAsia" w:hAnsiTheme="majorHAnsi" w:cstheme="majorBidi"/>
        <w:sz w:val="32"/>
        <w:szCs w:val="32"/>
      </w:rPr>
    </w:pPr>
    <w:r>
      <w:rPr>
        <w:noProof/>
        <w:lang w:eastAsia="es-DO"/>
      </w:rPr>
      <w:drawing>
        <wp:anchor distT="0" distB="0" distL="114300" distR="114300" simplePos="0" relativeHeight="251658752" behindDoc="0" locked="0" layoutInCell="1" allowOverlap="1" wp14:anchorId="72FF488D" wp14:editId="468F2F0D">
          <wp:simplePos x="0" y="0"/>
          <wp:positionH relativeFrom="column">
            <wp:posOffset>-50469</wp:posOffset>
          </wp:positionH>
          <wp:positionV relativeFrom="paragraph">
            <wp:posOffset>-337185</wp:posOffset>
          </wp:positionV>
          <wp:extent cx="1642745" cy="596265"/>
          <wp:effectExtent l="0" t="0" r="0" b="0"/>
          <wp:wrapNone/>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2745" cy="596265"/>
                  </a:xfrm>
                  <a:prstGeom prst="rect">
                    <a:avLst/>
                  </a:prstGeom>
                </pic:spPr>
              </pic:pic>
            </a:graphicData>
          </a:graphic>
        </wp:anchor>
      </w:drawing>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9D042BC"/>
    <w:lvl w:ilvl="0">
      <w:start w:val="1"/>
      <w:numFmt w:val="bullet"/>
      <w:pStyle w:val="Textoindependiente3"/>
      <w:lvlText w:val=""/>
      <w:lvlJc w:val="left"/>
      <w:pPr>
        <w:tabs>
          <w:tab w:val="num" w:pos="643"/>
        </w:tabs>
        <w:ind w:left="643" w:hanging="360"/>
      </w:pPr>
      <w:rPr>
        <w:rFonts w:ascii="Symbol" w:hAnsi="Symbol" w:hint="default"/>
      </w:rPr>
    </w:lvl>
  </w:abstractNum>
  <w:abstractNum w:abstractNumId="1">
    <w:nsid w:val="11522F69"/>
    <w:multiLevelType w:val="hybridMultilevel"/>
    <w:tmpl w:val="30CA23B0"/>
    <w:lvl w:ilvl="0" w:tplc="FAAE915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22A30D24"/>
    <w:multiLevelType w:val="hybridMultilevel"/>
    <w:tmpl w:val="A7D2A744"/>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26FF4491"/>
    <w:multiLevelType w:val="hybridMultilevel"/>
    <w:tmpl w:val="E66A1B52"/>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42306980"/>
    <w:multiLevelType w:val="hybridMultilevel"/>
    <w:tmpl w:val="501257D4"/>
    <w:lvl w:ilvl="0" w:tplc="04090001">
      <w:start w:val="1"/>
      <w:numFmt w:val="bullet"/>
      <w:lvlText w:val=""/>
      <w:lvlJc w:val="left"/>
      <w:pPr>
        <w:tabs>
          <w:tab w:val="num" w:pos="2160"/>
        </w:tabs>
        <w:ind w:left="2160" w:hanging="360"/>
      </w:pPr>
      <w:rPr>
        <w:rFonts w:ascii="Symbol" w:hAnsi="Symbol" w:hint="default"/>
        <w:b/>
      </w:rPr>
    </w:lvl>
    <w:lvl w:ilvl="1" w:tplc="04090001">
      <w:start w:val="1"/>
      <w:numFmt w:val="bullet"/>
      <w:lvlText w:val=""/>
      <w:lvlJc w:val="left"/>
      <w:pPr>
        <w:tabs>
          <w:tab w:val="num" w:pos="2880"/>
        </w:tabs>
        <w:ind w:left="2880" w:hanging="360"/>
      </w:pPr>
      <w:rPr>
        <w:rFonts w:ascii="Symbol" w:hAnsi="Symbol" w:hint="default"/>
      </w:rPr>
    </w:lvl>
    <w:lvl w:ilvl="2" w:tplc="584829FA">
      <w:start w:val="1"/>
      <w:numFmt w:val="decimal"/>
      <w:lvlText w:val="(%3)"/>
      <w:lvlJc w:val="left"/>
      <w:pPr>
        <w:tabs>
          <w:tab w:val="num" w:pos="1830"/>
        </w:tabs>
        <w:ind w:left="1830" w:hanging="390"/>
      </w:pPr>
    </w:lvl>
    <w:lvl w:ilvl="3" w:tplc="D5C0C896">
      <w:start w:val="1"/>
      <w:numFmt w:val="lowerLetter"/>
      <w:lvlText w:val="%4)"/>
      <w:lvlJc w:val="left"/>
      <w:pPr>
        <w:tabs>
          <w:tab w:val="num" w:pos="4320"/>
        </w:tabs>
        <w:ind w:left="43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C3C2146"/>
    <w:multiLevelType w:val="hybridMultilevel"/>
    <w:tmpl w:val="1A46725A"/>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5CDC3D73"/>
    <w:multiLevelType w:val="hybridMultilevel"/>
    <w:tmpl w:val="63485B30"/>
    <w:lvl w:ilvl="0" w:tplc="1C0A0017">
      <w:start w:val="1"/>
      <w:numFmt w:val="lowerLetter"/>
      <w:lvlText w:val="%1)"/>
      <w:lvlJc w:val="left"/>
      <w:pPr>
        <w:ind w:left="360" w:hanging="360"/>
      </w:pPr>
    </w:lvl>
    <w:lvl w:ilvl="1" w:tplc="1C0A0019" w:tentative="1">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7">
    <w:nsid w:val="77F9522F"/>
    <w:multiLevelType w:val="hybridMultilevel"/>
    <w:tmpl w:val="B24CB57E"/>
    <w:lvl w:ilvl="0" w:tplc="C0F63E26">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7CC866E6"/>
    <w:multiLevelType w:val="hybridMultilevel"/>
    <w:tmpl w:val="EFE60DF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4"/>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234D"/>
    <w:rsid w:val="000002DC"/>
    <w:rsid w:val="00000C2C"/>
    <w:rsid w:val="00001929"/>
    <w:rsid w:val="00002042"/>
    <w:rsid w:val="0000274C"/>
    <w:rsid w:val="00004DD0"/>
    <w:rsid w:val="00005475"/>
    <w:rsid w:val="00005C9D"/>
    <w:rsid w:val="0000639C"/>
    <w:rsid w:val="00011093"/>
    <w:rsid w:val="00011435"/>
    <w:rsid w:val="00013771"/>
    <w:rsid w:val="00013B8E"/>
    <w:rsid w:val="000143B9"/>
    <w:rsid w:val="00015712"/>
    <w:rsid w:val="000162A3"/>
    <w:rsid w:val="00016D92"/>
    <w:rsid w:val="000204A9"/>
    <w:rsid w:val="00020735"/>
    <w:rsid w:val="00021721"/>
    <w:rsid w:val="00021EBE"/>
    <w:rsid w:val="00021F7C"/>
    <w:rsid w:val="0002206F"/>
    <w:rsid w:val="00022C57"/>
    <w:rsid w:val="00023F19"/>
    <w:rsid w:val="0002481A"/>
    <w:rsid w:val="0002492F"/>
    <w:rsid w:val="00024E75"/>
    <w:rsid w:val="00025343"/>
    <w:rsid w:val="00026338"/>
    <w:rsid w:val="0002698B"/>
    <w:rsid w:val="00026BB5"/>
    <w:rsid w:val="00026C89"/>
    <w:rsid w:val="0002707A"/>
    <w:rsid w:val="00027CCA"/>
    <w:rsid w:val="00031F68"/>
    <w:rsid w:val="000322A8"/>
    <w:rsid w:val="0003266C"/>
    <w:rsid w:val="00033785"/>
    <w:rsid w:val="00035549"/>
    <w:rsid w:val="0003594E"/>
    <w:rsid w:val="000374FB"/>
    <w:rsid w:val="0003786B"/>
    <w:rsid w:val="00037BF3"/>
    <w:rsid w:val="00037E27"/>
    <w:rsid w:val="0004070C"/>
    <w:rsid w:val="00040977"/>
    <w:rsid w:val="00041164"/>
    <w:rsid w:val="0004375D"/>
    <w:rsid w:val="00043D1F"/>
    <w:rsid w:val="000457C5"/>
    <w:rsid w:val="000468DD"/>
    <w:rsid w:val="00047081"/>
    <w:rsid w:val="000476B1"/>
    <w:rsid w:val="0004792A"/>
    <w:rsid w:val="00047996"/>
    <w:rsid w:val="00050CAD"/>
    <w:rsid w:val="00051C3A"/>
    <w:rsid w:val="00051E25"/>
    <w:rsid w:val="000533A7"/>
    <w:rsid w:val="0005378E"/>
    <w:rsid w:val="00054EBF"/>
    <w:rsid w:val="00055938"/>
    <w:rsid w:val="00055B54"/>
    <w:rsid w:val="000562B7"/>
    <w:rsid w:val="0006019A"/>
    <w:rsid w:val="000606BC"/>
    <w:rsid w:val="00060956"/>
    <w:rsid w:val="00060D42"/>
    <w:rsid w:val="00060EAB"/>
    <w:rsid w:val="00061B0C"/>
    <w:rsid w:val="00062AC5"/>
    <w:rsid w:val="00062BA6"/>
    <w:rsid w:val="0006303B"/>
    <w:rsid w:val="00063375"/>
    <w:rsid w:val="00063B21"/>
    <w:rsid w:val="000658DF"/>
    <w:rsid w:val="00065D31"/>
    <w:rsid w:val="00066774"/>
    <w:rsid w:val="000669F8"/>
    <w:rsid w:val="00066C19"/>
    <w:rsid w:val="00067205"/>
    <w:rsid w:val="000678B1"/>
    <w:rsid w:val="00071A11"/>
    <w:rsid w:val="0007219D"/>
    <w:rsid w:val="000724A4"/>
    <w:rsid w:val="00072F46"/>
    <w:rsid w:val="00074617"/>
    <w:rsid w:val="00076C90"/>
    <w:rsid w:val="00076F58"/>
    <w:rsid w:val="00077441"/>
    <w:rsid w:val="00077A3B"/>
    <w:rsid w:val="00080023"/>
    <w:rsid w:val="00081BB3"/>
    <w:rsid w:val="00082DFA"/>
    <w:rsid w:val="0008399F"/>
    <w:rsid w:val="00083DDB"/>
    <w:rsid w:val="00084BD2"/>
    <w:rsid w:val="00084E70"/>
    <w:rsid w:val="00084F2F"/>
    <w:rsid w:val="00087089"/>
    <w:rsid w:val="000870CE"/>
    <w:rsid w:val="0008714B"/>
    <w:rsid w:val="00087CEB"/>
    <w:rsid w:val="00091452"/>
    <w:rsid w:val="0009191B"/>
    <w:rsid w:val="00092A14"/>
    <w:rsid w:val="00094325"/>
    <w:rsid w:val="000961EB"/>
    <w:rsid w:val="000A09E0"/>
    <w:rsid w:val="000A10FE"/>
    <w:rsid w:val="000A1D09"/>
    <w:rsid w:val="000A1DFF"/>
    <w:rsid w:val="000A21D2"/>
    <w:rsid w:val="000A29E9"/>
    <w:rsid w:val="000A3CBD"/>
    <w:rsid w:val="000A41FF"/>
    <w:rsid w:val="000A5B00"/>
    <w:rsid w:val="000A5C2B"/>
    <w:rsid w:val="000A5E7B"/>
    <w:rsid w:val="000A669E"/>
    <w:rsid w:val="000A6C76"/>
    <w:rsid w:val="000A70E1"/>
    <w:rsid w:val="000A7227"/>
    <w:rsid w:val="000A7565"/>
    <w:rsid w:val="000A7D9C"/>
    <w:rsid w:val="000B06AD"/>
    <w:rsid w:val="000B09BE"/>
    <w:rsid w:val="000B0D7F"/>
    <w:rsid w:val="000B1BFD"/>
    <w:rsid w:val="000B2795"/>
    <w:rsid w:val="000B2A23"/>
    <w:rsid w:val="000B3A4A"/>
    <w:rsid w:val="000B422F"/>
    <w:rsid w:val="000B468F"/>
    <w:rsid w:val="000B5208"/>
    <w:rsid w:val="000B6AA7"/>
    <w:rsid w:val="000C037E"/>
    <w:rsid w:val="000C0FC7"/>
    <w:rsid w:val="000C1C88"/>
    <w:rsid w:val="000C1E73"/>
    <w:rsid w:val="000C5F13"/>
    <w:rsid w:val="000C6091"/>
    <w:rsid w:val="000C61AA"/>
    <w:rsid w:val="000C6D5A"/>
    <w:rsid w:val="000C7B54"/>
    <w:rsid w:val="000C7D00"/>
    <w:rsid w:val="000C7E6A"/>
    <w:rsid w:val="000C7FDC"/>
    <w:rsid w:val="000D18D3"/>
    <w:rsid w:val="000D1E79"/>
    <w:rsid w:val="000D2DBA"/>
    <w:rsid w:val="000D4B6A"/>
    <w:rsid w:val="000D4D6D"/>
    <w:rsid w:val="000D5037"/>
    <w:rsid w:val="000D54BC"/>
    <w:rsid w:val="000D5A3D"/>
    <w:rsid w:val="000D62BC"/>
    <w:rsid w:val="000D729E"/>
    <w:rsid w:val="000D7CCA"/>
    <w:rsid w:val="000E005B"/>
    <w:rsid w:val="000E0E8B"/>
    <w:rsid w:val="000E1308"/>
    <w:rsid w:val="000E1F37"/>
    <w:rsid w:val="000E20F8"/>
    <w:rsid w:val="000E3E6E"/>
    <w:rsid w:val="000E4D8C"/>
    <w:rsid w:val="000E6194"/>
    <w:rsid w:val="000E6C9F"/>
    <w:rsid w:val="000E6FB5"/>
    <w:rsid w:val="000E7883"/>
    <w:rsid w:val="000F001C"/>
    <w:rsid w:val="000F14C7"/>
    <w:rsid w:val="000F1DFD"/>
    <w:rsid w:val="000F1EDE"/>
    <w:rsid w:val="000F1EFD"/>
    <w:rsid w:val="000F44FF"/>
    <w:rsid w:val="000F4FAC"/>
    <w:rsid w:val="000F6BFB"/>
    <w:rsid w:val="000F6E54"/>
    <w:rsid w:val="000F7231"/>
    <w:rsid w:val="000F7B25"/>
    <w:rsid w:val="000F7EBB"/>
    <w:rsid w:val="00100466"/>
    <w:rsid w:val="00102204"/>
    <w:rsid w:val="0010297B"/>
    <w:rsid w:val="001033B1"/>
    <w:rsid w:val="00104EDF"/>
    <w:rsid w:val="00106060"/>
    <w:rsid w:val="00106A4B"/>
    <w:rsid w:val="00111DF4"/>
    <w:rsid w:val="001133AB"/>
    <w:rsid w:val="00113585"/>
    <w:rsid w:val="001139E7"/>
    <w:rsid w:val="001141D0"/>
    <w:rsid w:val="001146B2"/>
    <w:rsid w:val="00114989"/>
    <w:rsid w:val="00114E89"/>
    <w:rsid w:val="00115216"/>
    <w:rsid w:val="00115AF8"/>
    <w:rsid w:val="00115FB7"/>
    <w:rsid w:val="00116C35"/>
    <w:rsid w:val="00116DF3"/>
    <w:rsid w:val="001200B2"/>
    <w:rsid w:val="00120370"/>
    <w:rsid w:val="00120817"/>
    <w:rsid w:val="00120947"/>
    <w:rsid w:val="0012245D"/>
    <w:rsid w:val="00122630"/>
    <w:rsid w:val="00122B26"/>
    <w:rsid w:val="00123FE7"/>
    <w:rsid w:val="001246F8"/>
    <w:rsid w:val="00124C8C"/>
    <w:rsid w:val="00125191"/>
    <w:rsid w:val="0012646A"/>
    <w:rsid w:val="00127B44"/>
    <w:rsid w:val="00130049"/>
    <w:rsid w:val="00131600"/>
    <w:rsid w:val="00132189"/>
    <w:rsid w:val="001329AA"/>
    <w:rsid w:val="00132AE0"/>
    <w:rsid w:val="00133639"/>
    <w:rsid w:val="00133F2E"/>
    <w:rsid w:val="001360F5"/>
    <w:rsid w:val="00136E3E"/>
    <w:rsid w:val="001405CE"/>
    <w:rsid w:val="001407F3"/>
    <w:rsid w:val="001423F5"/>
    <w:rsid w:val="001424C4"/>
    <w:rsid w:val="00142B9B"/>
    <w:rsid w:val="00142E4F"/>
    <w:rsid w:val="001435E7"/>
    <w:rsid w:val="00144A7D"/>
    <w:rsid w:val="00144D4A"/>
    <w:rsid w:val="0014542D"/>
    <w:rsid w:val="00145706"/>
    <w:rsid w:val="00145C5B"/>
    <w:rsid w:val="001475FB"/>
    <w:rsid w:val="001476FE"/>
    <w:rsid w:val="00147B0D"/>
    <w:rsid w:val="0015114E"/>
    <w:rsid w:val="00152865"/>
    <w:rsid w:val="001535D9"/>
    <w:rsid w:val="001537FF"/>
    <w:rsid w:val="00153DE5"/>
    <w:rsid w:val="00154026"/>
    <w:rsid w:val="001543C1"/>
    <w:rsid w:val="0015443F"/>
    <w:rsid w:val="0015563D"/>
    <w:rsid w:val="00156530"/>
    <w:rsid w:val="001574D9"/>
    <w:rsid w:val="00163ACC"/>
    <w:rsid w:val="0016420F"/>
    <w:rsid w:val="00165C83"/>
    <w:rsid w:val="0016798E"/>
    <w:rsid w:val="00167F3E"/>
    <w:rsid w:val="00170A21"/>
    <w:rsid w:val="00170CF1"/>
    <w:rsid w:val="00170D81"/>
    <w:rsid w:val="00171186"/>
    <w:rsid w:val="00171211"/>
    <w:rsid w:val="00172FA7"/>
    <w:rsid w:val="0017336E"/>
    <w:rsid w:val="001738A9"/>
    <w:rsid w:val="0017398A"/>
    <w:rsid w:val="00173D67"/>
    <w:rsid w:val="00173F44"/>
    <w:rsid w:val="00174197"/>
    <w:rsid w:val="00176B5C"/>
    <w:rsid w:val="00176D9D"/>
    <w:rsid w:val="0017755F"/>
    <w:rsid w:val="0018060F"/>
    <w:rsid w:val="00181366"/>
    <w:rsid w:val="00181737"/>
    <w:rsid w:val="00183378"/>
    <w:rsid w:val="00183A18"/>
    <w:rsid w:val="00184BEE"/>
    <w:rsid w:val="00184EBE"/>
    <w:rsid w:val="00187D4F"/>
    <w:rsid w:val="001908D5"/>
    <w:rsid w:val="0019160D"/>
    <w:rsid w:val="00191B1A"/>
    <w:rsid w:val="00192F1E"/>
    <w:rsid w:val="0019363F"/>
    <w:rsid w:val="001938A6"/>
    <w:rsid w:val="00194225"/>
    <w:rsid w:val="001947E3"/>
    <w:rsid w:val="00194E04"/>
    <w:rsid w:val="00195034"/>
    <w:rsid w:val="00195AD8"/>
    <w:rsid w:val="00196A90"/>
    <w:rsid w:val="0019727F"/>
    <w:rsid w:val="00197641"/>
    <w:rsid w:val="001978EA"/>
    <w:rsid w:val="001A0848"/>
    <w:rsid w:val="001A14CC"/>
    <w:rsid w:val="001A162D"/>
    <w:rsid w:val="001A1E75"/>
    <w:rsid w:val="001A26D5"/>
    <w:rsid w:val="001A3D8A"/>
    <w:rsid w:val="001A42FC"/>
    <w:rsid w:val="001A48D1"/>
    <w:rsid w:val="001A4D9D"/>
    <w:rsid w:val="001A4F01"/>
    <w:rsid w:val="001A5F02"/>
    <w:rsid w:val="001A65CF"/>
    <w:rsid w:val="001B0A6F"/>
    <w:rsid w:val="001B0DB5"/>
    <w:rsid w:val="001B1A3F"/>
    <w:rsid w:val="001B47DE"/>
    <w:rsid w:val="001B5360"/>
    <w:rsid w:val="001B65C4"/>
    <w:rsid w:val="001B6D82"/>
    <w:rsid w:val="001C2416"/>
    <w:rsid w:val="001C2B49"/>
    <w:rsid w:val="001C382C"/>
    <w:rsid w:val="001C4669"/>
    <w:rsid w:val="001C4B80"/>
    <w:rsid w:val="001C662E"/>
    <w:rsid w:val="001C7C55"/>
    <w:rsid w:val="001D0384"/>
    <w:rsid w:val="001D0B6F"/>
    <w:rsid w:val="001D0D72"/>
    <w:rsid w:val="001D3255"/>
    <w:rsid w:val="001D3A65"/>
    <w:rsid w:val="001D4B14"/>
    <w:rsid w:val="001D4DDC"/>
    <w:rsid w:val="001D6351"/>
    <w:rsid w:val="001D6D71"/>
    <w:rsid w:val="001D7766"/>
    <w:rsid w:val="001E013D"/>
    <w:rsid w:val="001E04E7"/>
    <w:rsid w:val="001E0704"/>
    <w:rsid w:val="001E104D"/>
    <w:rsid w:val="001E2CC8"/>
    <w:rsid w:val="001E4C41"/>
    <w:rsid w:val="001E505E"/>
    <w:rsid w:val="001E5D6D"/>
    <w:rsid w:val="001E607D"/>
    <w:rsid w:val="001E6BCA"/>
    <w:rsid w:val="001E7380"/>
    <w:rsid w:val="001F00C5"/>
    <w:rsid w:val="001F0671"/>
    <w:rsid w:val="001F0DA0"/>
    <w:rsid w:val="001F1CC6"/>
    <w:rsid w:val="001F3755"/>
    <w:rsid w:val="001F3BD6"/>
    <w:rsid w:val="001F482E"/>
    <w:rsid w:val="001F4887"/>
    <w:rsid w:val="001F7352"/>
    <w:rsid w:val="001F7640"/>
    <w:rsid w:val="001F7AA3"/>
    <w:rsid w:val="0020015E"/>
    <w:rsid w:val="002010FA"/>
    <w:rsid w:val="0020235D"/>
    <w:rsid w:val="00203B7D"/>
    <w:rsid w:val="00204187"/>
    <w:rsid w:val="00204CFB"/>
    <w:rsid w:val="00206056"/>
    <w:rsid w:val="00210846"/>
    <w:rsid w:val="0021397E"/>
    <w:rsid w:val="00214EFB"/>
    <w:rsid w:val="00215C41"/>
    <w:rsid w:val="0021696E"/>
    <w:rsid w:val="00216F03"/>
    <w:rsid w:val="00217553"/>
    <w:rsid w:val="002175D0"/>
    <w:rsid w:val="00217733"/>
    <w:rsid w:val="00217A56"/>
    <w:rsid w:val="00217AF7"/>
    <w:rsid w:val="00220CB9"/>
    <w:rsid w:val="00221BA6"/>
    <w:rsid w:val="00222374"/>
    <w:rsid w:val="00222C9D"/>
    <w:rsid w:val="00222F09"/>
    <w:rsid w:val="00223821"/>
    <w:rsid w:val="0022470B"/>
    <w:rsid w:val="00224A83"/>
    <w:rsid w:val="00226D12"/>
    <w:rsid w:val="00227C5C"/>
    <w:rsid w:val="00227FF9"/>
    <w:rsid w:val="002311CA"/>
    <w:rsid w:val="00231ABF"/>
    <w:rsid w:val="00231E2D"/>
    <w:rsid w:val="00232B7D"/>
    <w:rsid w:val="00234B27"/>
    <w:rsid w:val="00234CF1"/>
    <w:rsid w:val="00234D13"/>
    <w:rsid w:val="0023697E"/>
    <w:rsid w:val="00237E98"/>
    <w:rsid w:val="0024006D"/>
    <w:rsid w:val="00240D35"/>
    <w:rsid w:val="00240F89"/>
    <w:rsid w:val="00241242"/>
    <w:rsid w:val="00241486"/>
    <w:rsid w:val="0024203D"/>
    <w:rsid w:val="0024279D"/>
    <w:rsid w:val="00242EB0"/>
    <w:rsid w:val="00243098"/>
    <w:rsid w:val="0024355C"/>
    <w:rsid w:val="00244B64"/>
    <w:rsid w:val="002461BB"/>
    <w:rsid w:val="002463D8"/>
    <w:rsid w:val="00247030"/>
    <w:rsid w:val="002472B7"/>
    <w:rsid w:val="00250BE8"/>
    <w:rsid w:val="00251381"/>
    <w:rsid w:val="0025196A"/>
    <w:rsid w:val="00255CB8"/>
    <w:rsid w:val="0025631C"/>
    <w:rsid w:val="00257AE5"/>
    <w:rsid w:val="0026118B"/>
    <w:rsid w:val="00262373"/>
    <w:rsid w:val="00262797"/>
    <w:rsid w:val="00262F39"/>
    <w:rsid w:val="00263455"/>
    <w:rsid w:val="00263E38"/>
    <w:rsid w:val="0027066B"/>
    <w:rsid w:val="00270A94"/>
    <w:rsid w:val="00270D36"/>
    <w:rsid w:val="002730A0"/>
    <w:rsid w:val="00273D5C"/>
    <w:rsid w:val="00273ECD"/>
    <w:rsid w:val="0027483A"/>
    <w:rsid w:val="00274DB4"/>
    <w:rsid w:val="0027735C"/>
    <w:rsid w:val="00277490"/>
    <w:rsid w:val="002779DE"/>
    <w:rsid w:val="00277BAB"/>
    <w:rsid w:val="00281A6D"/>
    <w:rsid w:val="00282746"/>
    <w:rsid w:val="0028300A"/>
    <w:rsid w:val="00283BAF"/>
    <w:rsid w:val="00283FF5"/>
    <w:rsid w:val="00285376"/>
    <w:rsid w:val="00285BDB"/>
    <w:rsid w:val="00287365"/>
    <w:rsid w:val="00287DAA"/>
    <w:rsid w:val="002905DB"/>
    <w:rsid w:val="00291A9B"/>
    <w:rsid w:val="00291CF6"/>
    <w:rsid w:val="00292A07"/>
    <w:rsid w:val="00292A8A"/>
    <w:rsid w:val="00295039"/>
    <w:rsid w:val="002950DF"/>
    <w:rsid w:val="0029555A"/>
    <w:rsid w:val="00295633"/>
    <w:rsid w:val="00295A4D"/>
    <w:rsid w:val="00295C7F"/>
    <w:rsid w:val="00296490"/>
    <w:rsid w:val="002A1BF6"/>
    <w:rsid w:val="002A1F01"/>
    <w:rsid w:val="002A26CA"/>
    <w:rsid w:val="002A30F6"/>
    <w:rsid w:val="002A43CE"/>
    <w:rsid w:val="002A43F7"/>
    <w:rsid w:val="002A4589"/>
    <w:rsid w:val="002A4D0E"/>
    <w:rsid w:val="002A568F"/>
    <w:rsid w:val="002A59EA"/>
    <w:rsid w:val="002A5CE7"/>
    <w:rsid w:val="002A66BF"/>
    <w:rsid w:val="002B0442"/>
    <w:rsid w:val="002B06D9"/>
    <w:rsid w:val="002B07D8"/>
    <w:rsid w:val="002B0DBC"/>
    <w:rsid w:val="002B1806"/>
    <w:rsid w:val="002B27C7"/>
    <w:rsid w:val="002B2CAF"/>
    <w:rsid w:val="002B2EC5"/>
    <w:rsid w:val="002B43E6"/>
    <w:rsid w:val="002B48D6"/>
    <w:rsid w:val="002B6E75"/>
    <w:rsid w:val="002B76C5"/>
    <w:rsid w:val="002C0FDD"/>
    <w:rsid w:val="002C1465"/>
    <w:rsid w:val="002C1715"/>
    <w:rsid w:val="002C1787"/>
    <w:rsid w:val="002C1884"/>
    <w:rsid w:val="002C269D"/>
    <w:rsid w:val="002C2BBA"/>
    <w:rsid w:val="002C2E0C"/>
    <w:rsid w:val="002C36DD"/>
    <w:rsid w:val="002C4701"/>
    <w:rsid w:val="002C4C98"/>
    <w:rsid w:val="002C5923"/>
    <w:rsid w:val="002C5D39"/>
    <w:rsid w:val="002C65AF"/>
    <w:rsid w:val="002C6FD0"/>
    <w:rsid w:val="002C766C"/>
    <w:rsid w:val="002C7F76"/>
    <w:rsid w:val="002D0199"/>
    <w:rsid w:val="002D079D"/>
    <w:rsid w:val="002D21CE"/>
    <w:rsid w:val="002D38BC"/>
    <w:rsid w:val="002D3A55"/>
    <w:rsid w:val="002D3A88"/>
    <w:rsid w:val="002D40B6"/>
    <w:rsid w:val="002D6519"/>
    <w:rsid w:val="002D68B4"/>
    <w:rsid w:val="002D6945"/>
    <w:rsid w:val="002D7800"/>
    <w:rsid w:val="002D7B14"/>
    <w:rsid w:val="002D7DCD"/>
    <w:rsid w:val="002E0FF9"/>
    <w:rsid w:val="002E256B"/>
    <w:rsid w:val="002E3607"/>
    <w:rsid w:val="002E3B27"/>
    <w:rsid w:val="002E3D0E"/>
    <w:rsid w:val="002E4F77"/>
    <w:rsid w:val="002E6615"/>
    <w:rsid w:val="002F10E3"/>
    <w:rsid w:val="002F1BB4"/>
    <w:rsid w:val="002F26BA"/>
    <w:rsid w:val="002F3B82"/>
    <w:rsid w:val="002F42FC"/>
    <w:rsid w:val="002F4325"/>
    <w:rsid w:val="002F5E13"/>
    <w:rsid w:val="002F654B"/>
    <w:rsid w:val="002F69D8"/>
    <w:rsid w:val="002F73ED"/>
    <w:rsid w:val="00302BDA"/>
    <w:rsid w:val="00305DDA"/>
    <w:rsid w:val="00306983"/>
    <w:rsid w:val="00306A4B"/>
    <w:rsid w:val="00307138"/>
    <w:rsid w:val="00307BEE"/>
    <w:rsid w:val="003113B3"/>
    <w:rsid w:val="00313509"/>
    <w:rsid w:val="0031442E"/>
    <w:rsid w:val="0031471E"/>
    <w:rsid w:val="00315A31"/>
    <w:rsid w:val="003166EB"/>
    <w:rsid w:val="00316A43"/>
    <w:rsid w:val="00320108"/>
    <w:rsid w:val="0032152D"/>
    <w:rsid w:val="00321550"/>
    <w:rsid w:val="00321B38"/>
    <w:rsid w:val="00321D9E"/>
    <w:rsid w:val="003232C6"/>
    <w:rsid w:val="003242BC"/>
    <w:rsid w:val="00325FAA"/>
    <w:rsid w:val="003265A1"/>
    <w:rsid w:val="00326F47"/>
    <w:rsid w:val="003270E3"/>
    <w:rsid w:val="00327DB1"/>
    <w:rsid w:val="00327F21"/>
    <w:rsid w:val="00330909"/>
    <w:rsid w:val="003310C9"/>
    <w:rsid w:val="00332FA9"/>
    <w:rsid w:val="00333B9F"/>
    <w:rsid w:val="00335832"/>
    <w:rsid w:val="003358E7"/>
    <w:rsid w:val="0033690F"/>
    <w:rsid w:val="00336924"/>
    <w:rsid w:val="003371E7"/>
    <w:rsid w:val="00337F00"/>
    <w:rsid w:val="00341C89"/>
    <w:rsid w:val="00342AD1"/>
    <w:rsid w:val="003433F0"/>
    <w:rsid w:val="00343AC4"/>
    <w:rsid w:val="0034472E"/>
    <w:rsid w:val="0034634A"/>
    <w:rsid w:val="00346E5F"/>
    <w:rsid w:val="00346E7F"/>
    <w:rsid w:val="00350306"/>
    <w:rsid w:val="003507C6"/>
    <w:rsid w:val="0035128B"/>
    <w:rsid w:val="00351753"/>
    <w:rsid w:val="00351E19"/>
    <w:rsid w:val="0035211E"/>
    <w:rsid w:val="00352C71"/>
    <w:rsid w:val="0035394C"/>
    <w:rsid w:val="0035554D"/>
    <w:rsid w:val="00355B8C"/>
    <w:rsid w:val="00356660"/>
    <w:rsid w:val="00357A5B"/>
    <w:rsid w:val="00361F5D"/>
    <w:rsid w:val="00363E81"/>
    <w:rsid w:val="00364371"/>
    <w:rsid w:val="0036562C"/>
    <w:rsid w:val="003657A8"/>
    <w:rsid w:val="00365C86"/>
    <w:rsid w:val="0036737C"/>
    <w:rsid w:val="00370EC8"/>
    <w:rsid w:val="00370F86"/>
    <w:rsid w:val="0037181E"/>
    <w:rsid w:val="003723C0"/>
    <w:rsid w:val="00372B39"/>
    <w:rsid w:val="00372EBE"/>
    <w:rsid w:val="00374016"/>
    <w:rsid w:val="00374906"/>
    <w:rsid w:val="00374FF4"/>
    <w:rsid w:val="0037564B"/>
    <w:rsid w:val="003766A0"/>
    <w:rsid w:val="003801C1"/>
    <w:rsid w:val="00381A70"/>
    <w:rsid w:val="00381DD0"/>
    <w:rsid w:val="003822BF"/>
    <w:rsid w:val="003827BD"/>
    <w:rsid w:val="00384600"/>
    <w:rsid w:val="003874CA"/>
    <w:rsid w:val="00387A4F"/>
    <w:rsid w:val="00387B67"/>
    <w:rsid w:val="003902D5"/>
    <w:rsid w:val="00390D7B"/>
    <w:rsid w:val="00391595"/>
    <w:rsid w:val="00392151"/>
    <w:rsid w:val="003927D6"/>
    <w:rsid w:val="00392A4A"/>
    <w:rsid w:val="00393C5E"/>
    <w:rsid w:val="00394825"/>
    <w:rsid w:val="003948C6"/>
    <w:rsid w:val="0039491B"/>
    <w:rsid w:val="00394963"/>
    <w:rsid w:val="0039620B"/>
    <w:rsid w:val="003962DE"/>
    <w:rsid w:val="003A08D5"/>
    <w:rsid w:val="003A17B1"/>
    <w:rsid w:val="003A3EF9"/>
    <w:rsid w:val="003A42FA"/>
    <w:rsid w:val="003A4D7C"/>
    <w:rsid w:val="003A598F"/>
    <w:rsid w:val="003A6C1D"/>
    <w:rsid w:val="003A78B8"/>
    <w:rsid w:val="003B02F4"/>
    <w:rsid w:val="003B0548"/>
    <w:rsid w:val="003B11B2"/>
    <w:rsid w:val="003B1A7C"/>
    <w:rsid w:val="003B3BF0"/>
    <w:rsid w:val="003B3D36"/>
    <w:rsid w:val="003B41DF"/>
    <w:rsid w:val="003B5387"/>
    <w:rsid w:val="003B5E94"/>
    <w:rsid w:val="003B64D5"/>
    <w:rsid w:val="003B6791"/>
    <w:rsid w:val="003B6BAA"/>
    <w:rsid w:val="003B6F50"/>
    <w:rsid w:val="003B7F78"/>
    <w:rsid w:val="003C0241"/>
    <w:rsid w:val="003C0836"/>
    <w:rsid w:val="003C0BAF"/>
    <w:rsid w:val="003C1055"/>
    <w:rsid w:val="003C1076"/>
    <w:rsid w:val="003C1A19"/>
    <w:rsid w:val="003C1F30"/>
    <w:rsid w:val="003C2E0B"/>
    <w:rsid w:val="003C5873"/>
    <w:rsid w:val="003C5D78"/>
    <w:rsid w:val="003C603A"/>
    <w:rsid w:val="003C6226"/>
    <w:rsid w:val="003C62FA"/>
    <w:rsid w:val="003C72D3"/>
    <w:rsid w:val="003D06C6"/>
    <w:rsid w:val="003D1DB2"/>
    <w:rsid w:val="003D1E3E"/>
    <w:rsid w:val="003D2126"/>
    <w:rsid w:val="003D305B"/>
    <w:rsid w:val="003D389E"/>
    <w:rsid w:val="003D3C75"/>
    <w:rsid w:val="003D69D3"/>
    <w:rsid w:val="003D7290"/>
    <w:rsid w:val="003D77E8"/>
    <w:rsid w:val="003E02C3"/>
    <w:rsid w:val="003E16F3"/>
    <w:rsid w:val="003E20E0"/>
    <w:rsid w:val="003E2EC4"/>
    <w:rsid w:val="003E43A8"/>
    <w:rsid w:val="003E4D64"/>
    <w:rsid w:val="003E5DBC"/>
    <w:rsid w:val="003E5F9D"/>
    <w:rsid w:val="003E63B8"/>
    <w:rsid w:val="003E6D27"/>
    <w:rsid w:val="003F1784"/>
    <w:rsid w:val="003F2C17"/>
    <w:rsid w:val="003F364F"/>
    <w:rsid w:val="003F5282"/>
    <w:rsid w:val="003F5579"/>
    <w:rsid w:val="003F619F"/>
    <w:rsid w:val="003F6366"/>
    <w:rsid w:val="003F708C"/>
    <w:rsid w:val="0040130E"/>
    <w:rsid w:val="00401522"/>
    <w:rsid w:val="004016D5"/>
    <w:rsid w:val="00401EF0"/>
    <w:rsid w:val="00401F56"/>
    <w:rsid w:val="004024ED"/>
    <w:rsid w:val="00402AF3"/>
    <w:rsid w:val="004032CB"/>
    <w:rsid w:val="0040344C"/>
    <w:rsid w:val="00404055"/>
    <w:rsid w:val="0040589A"/>
    <w:rsid w:val="00406053"/>
    <w:rsid w:val="004074BB"/>
    <w:rsid w:val="00410275"/>
    <w:rsid w:val="0041075E"/>
    <w:rsid w:val="00410AAB"/>
    <w:rsid w:val="00411C71"/>
    <w:rsid w:val="0041355E"/>
    <w:rsid w:val="00414440"/>
    <w:rsid w:val="004159AC"/>
    <w:rsid w:val="0041680C"/>
    <w:rsid w:val="00416F68"/>
    <w:rsid w:val="00417CBD"/>
    <w:rsid w:val="00421124"/>
    <w:rsid w:val="00422051"/>
    <w:rsid w:val="0042333D"/>
    <w:rsid w:val="00423906"/>
    <w:rsid w:val="00423955"/>
    <w:rsid w:val="00424526"/>
    <w:rsid w:val="0042454D"/>
    <w:rsid w:val="00425728"/>
    <w:rsid w:val="004262D1"/>
    <w:rsid w:val="00427B03"/>
    <w:rsid w:val="00430577"/>
    <w:rsid w:val="004317B7"/>
    <w:rsid w:val="00432A38"/>
    <w:rsid w:val="00433638"/>
    <w:rsid w:val="00433DBD"/>
    <w:rsid w:val="0043477E"/>
    <w:rsid w:val="004352ED"/>
    <w:rsid w:val="00435E29"/>
    <w:rsid w:val="00436C1D"/>
    <w:rsid w:val="004371EF"/>
    <w:rsid w:val="00437B81"/>
    <w:rsid w:val="00440210"/>
    <w:rsid w:val="004405F1"/>
    <w:rsid w:val="00442B5B"/>
    <w:rsid w:val="00443C47"/>
    <w:rsid w:val="00443F34"/>
    <w:rsid w:val="00444C29"/>
    <w:rsid w:val="004457C0"/>
    <w:rsid w:val="00447483"/>
    <w:rsid w:val="00447D7B"/>
    <w:rsid w:val="00450275"/>
    <w:rsid w:val="004529E3"/>
    <w:rsid w:val="00452B7B"/>
    <w:rsid w:val="004550F9"/>
    <w:rsid w:val="0045596F"/>
    <w:rsid w:val="00456819"/>
    <w:rsid w:val="00456EDB"/>
    <w:rsid w:val="00457023"/>
    <w:rsid w:val="00457244"/>
    <w:rsid w:val="00461950"/>
    <w:rsid w:val="00461FA6"/>
    <w:rsid w:val="00462162"/>
    <w:rsid w:val="00462350"/>
    <w:rsid w:val="00462560"/>
    <w:rsid w:val="00462A67"/>
    <w:rsid w:val="0046376E"/>
    <w:rsid w:val="00463D0A"/>
    <w:rsid w:val="004648F9"/>
    <w:rsid w:val="004666A1"/>
    <w:rsid w:val="0047063A"/>
    <w:rsid w:val="00470993"/>
    <w:rsid w:val="00471142"/>
    <w:rsid w:val="00472E0C"/>
    <w:rsid w:val="00473281"/>
    <w:rsid w:val="00474008"/>
    <w:rsid w:val="004755EA"/>
    <w:rsid w:val="00475DBF"/>
    <w:rsid w:val="004760C6"/>
    <w:rsid w:val="0047694F"/>
    <w:rsid w:val="00476AA5"/>
    <w:rsid w:val="00476C38"/>
    <w:rsid w:val="00477F82"/>
    <w:rsid w:val="00480524"/>
    <w:rsid w:val="00481227"/>
    <w:rsid w:val="004817DA"/>
    <w:rsid w:val="00481E2D"/>
    <w:rsid w:val="00482E23"/>
    <w:rsid w:val="00484EE4"/>
    <w:rsid w:val="00485766"/>
    <w:rsid w:val="004867FE"/>
    <w:rsid w:val="00486E2C"/>
    <w:rsid w:val="004872FF"/>
    <w:rsid w:val="00491B3C"/>
    <w:rsid w:val="00492282"/>
    <w:rsid w:val="00492C13"/>
    <w:rsid w:val="0049324E"/>
    <w:rsid w:val="004946C2"/>
    <w:rsid w:val="004952A6"/>
    <w:rsid w:val="00495DBA"/>
    <w:rsid w:val="00497D4E"/>
    <w:rsid w:val="004A1A85"/>
    <w:rsid w:val="004A1F4B"/>
    <w:rsid w:val="004A3856"/>
    <w:rsid w:val="004A3E4B"/>
    <w:rsid w:val="004A4F21"/>
    <w:rsid w:val="004A7AC6"/>
    <w:rsid w:val="004B03BE"/>
    <w:rsid w:val="004B03C8"/>
    <w:rsid w:val="004B16DA"/>
    <w:rsid w:val="004B27A1"/>
    <w:rsid w:val="004B32FB"/>
    <w:rsid w:val="004B3781"/>
    <w:rsid w:val="004B3BC5"/>
    <w:rsid w:val="004B625B"/>
    <w:rsid w:val="004C0524"/>
    <w:rsid w:val="004C0697"/>
    <w:rsid w:val="004C2324"/>
    <w:rsid w:val="004C2511"/>
    <w:rsid w:val="004C26A2"/>
    <w:rsid w:val="004C3AE0"/>
    <w:rsid w:val="004C3E11"/>
    <w:rsid w:val="004C6190"/>
    <w:rsid w:val="004C63FC"/>
    <w:rsid w:val="004C6BC6"/>
    <w:rsid w:val="004C6D89"/>
    <w:rsid w:val="004C717B"/>
    <w:rsid w:val="004D1325"/>
    <w:rsid w:val="004D21F9"/>
    <w:rsid w:val="004D220B"/>
    <w:rsid w:val="004D276A"/>
    <w:rsid w:val="004D458D"/>
    <w:rsid w:val="004D5AB6"/>
    <w:rsid w:val="004D63F6"/>
    <w:rsid w:val="004D683B"/>
    <w:rsid w:val="004D6E6C"/>
    <w:rsid w:val="004D7406"/>
    <w:rsid w:val="004D7F58"/>
    <w:rsid w:val="004E1EED"/>
    <w:rsid w:val="004E24B7"/>
    <w:rsid w:val="004E2B83"/>
    <w:rsid w:val="004E3903"/>
    <w:rsid w:val="004E4443"/>
    <w:rsid w:val="004E457D"/>
    <w:rsid w:val="004E46F1"/>
    <w:rsid w:val="004E5347"/>
    <w:rsid w:val="004E6306"/>
    <w:rsid w:val="004E6D6F"/>
    <w:rsid w:val="004F0238"/>
    <w:rsid w:val="004F21BF"/>
    <w:rsid w:val="004F2DD9"/>
    <w:rsid w:val="004F3C33"/>
    <w:rsid w:val="004F4802"/>
    <w:rsid w:val="004F496E"/>
    <w:rsid w:val="004F4AEE"/>
    <w:rsid w:val="004F517C"/>
    <w:rsid w:val="004F5F45"/>
    <w:rsid w:val="004F747C"/>
    <w:rsid w:val="004F7899"/>
    <w:rsid w:val="00500318"/>
    <w:rsid w:val="00501F1C"/>
    <w:rsid w:val="0050261D"/>
    <w:rsid w:val="00502D47"/>
    <w:rsid w:val="005032BA"/>
    <w:rsid w:val="00503F3D"/>
    <w:rsid w:val="00505397"/>
    <w:rsid w:val="0050545E"/>
    <w:rsid w:val="005056A8"/>
    <w:rsid w:val="00507EED"/>
    <w:rsid w:val="00510101"/>
    <w:rsid w:val="0051109C"/>
    <w:rsid w:val="00511BEC"/>
    <w:rsid w:val="00512291"/>
    <w:rsid w:val="00513369"/>
    <w:rsid w:val="00513798"/>
    <w:rsid w:val="0051390F"/>
    <w:rsid w:val="00513BA7"/>
    <w:rsid w:val="005150C6"/>
    <w:rsid w:val="005160DD"/>
    <w:rsid w:val="0051671D"/>
    <w:rsid w:val="00517292"/>
    <w:rsid w:val="0051742B"/>
    <w:rsid w:val="00520726"/>
    <w:rsid w:val="00521077"/>
    <w:rsid w:val="0052134D"/>
    <w:rsid w:val="00522946"/>
    <w:rsid w:val="00523740"/>
    <w:rsid w:val="00524B5C"/>
    <w:rsid w:val="005253F2"/>
    <w:rsid w:val="005258A5"/>
    <w:rsid w:val="00527060"/>
    <w:rsid w:val="00530436"/>
    <w:rsid w:val="00530812"/>
    <w:rsid w:val="0053124A"/>
    <w:rsid w:val="00532D35"/>
    <w:rsid w:val="0053339E"/>
    <w:rsid w:val="00535427"/>
    <w:rsid w:val="00537E1C"/>
    <w:rsid w:val="005416F0"/>
    <w:rsid w:val="005423DD"/>
    <w:rsid w:val="0054461D"/>
    <w:rsid w:val="00544822"/>
    <w:rsid w:val="0054558B"/>
    <w:rsid w:val="0054574A"/>
    <w:rsid w:val="00546EB7"/>
    <w:rsid w:val="00550055"/>
    <w:rsid w:val="00550088"/>
    <w:rsid w:val="0055016D"/>
    <w:rsid w:val="00551915"/>
    <w:rsid w:val="00551E05"/>
    <w:rsid w:val="005528DE"/>
    <w:rsid w:val="00552B11"/>
    <w:rsid w:val="00552DF0"/>
    <w:rsid w:val="00552E01"/>
    <w:rsid w:val="00552E18"/>
    <w:rsid w:val="005536BB"/>
    <w:rsid w:val="005541AA"/>
    <w:rsid w:val="0055460F"/>
    <w:rsid w:val="00555081"/>
    <w:rsid w:val="00555B3C"/>
    <w:rsid w:val="005561DE"/>
    <w:rsid w:val="00556274"/>
    <w:rsid w:val="005562BD"/>
    <w:rsid w:val="005566B0"/>
    <w:rsid w:val="00556DF7"/>
    <w:rsid w:val="00560150"/>
    <w:rsid w:val="005609B0"/>
    <w:rsid w:val="005612A7"/>
    <w:rsid w:val="00561C99"/>
    <w:rsid w:val="00561CAD"/>
    <w:rsid w:val="0056217A"/>
    <w:rsid w:val="00562C72"/>
    <w:rsid w:val="00562EE2"/>
    <w:rsid w:val="005630A9"/>
    <w:rsid w:val="00563CAB"/>
    <w:rsid w:val="00564671"/>
    <w:rsid w:val="00564DAD"/>
    <w:rsid w:val="00565764"/>
    <w:rsid w:val="0056593E"/>
    <w:rsid w:val="00565AD0"/>
    <w:rsid w:val="00566278"/>
    <w:rsid w:val="005664DF"/>
    <w:rsid w:val="0056782D"/>
    <w:rsid w:val="005702F2"/>
    <w:rsid w:val="0057066D"/>
    <w:rsid w:val="0057117D"/>
    <w:rsid w:val="005715D9"/>
    <w:rsid w:val="005716BF"/>
    <w:rsid w:val="005721FF"/>
    <w:rsid w:val="00572274"/>
    <w:rsid w:val="005747AB"/>
    <w:rsid w:val="005758F0"/>
    <w:rsid w:val="00575B17"/>
    <w:rsid w:val="005768E5"/>
    <w:rsid w:val="005776A0"/>
    <w:rsid w:val="00577953"/>
    <w:rsid w:val="0058108E"/>
    <w:rsid w:val="00581528"/>
    <w:rsid w:val="0058176C"/>
    <w:rsid w:val="00581858"/>
    <w:rsid w:val="005819E2"/>
    <w:rsid w:val="00582186"/>
    <w:rsid w:val="00582B05"/>
    <w:rsid w:val="005834CA"/>
    <w:rsid w:val="00583B98"/>
    <w:rsid w:val="005846F7"/>
    <w:rsid w:val="00586847"/>
    <w:rsid w:val="00590223"/>
    <w:rsid w:val="00590C6A"/>
    <w:rsid w:val="00592374"/>
    <w:rsid w:val="00592398"/>
    <w:rsid w:val="005925C1"/>
    <w:rsid w:val="0059389F"/>
    <w:rsid w:val="00593B98"/>
    <w:rsid w:val="00593ECC"/>
    <w:rsid w:val="00594213"/>
    <w:rsid w:val="005950B1"/>
    <w:rsid w:val="005966BD"/>
    <w:rsid w:val="005973AC"/>
    <w:rsid w:val="00597450"/>
    <w:rsid w:val="00597B9F"/>
    <w:rsid w:val="005A0221"/>
    <w:rsid w:val="005A03D1"/>
    <w:rsid w:val="005A0471"/>
    <w:rsid w:val="005A0ABA"/>
    <w:rsid w:val="005A1697"/>
    <w:rsid w:val="005A1750"/>
    <w:rsid w:val="005A248E"/>
    <w:rsid w:val="005A2912"/>
    <w:rsid w:val="005A300A"/>
    <w:rsid w:val="005A32DB"/>
    <w:rsid w:val="005A3436"/>
    <w:rsid w:val="005A3DF2"/>
    <w:rsid w:val="005A4EA6"/>
    <w:rsid w:val="005A5263"/>
    <w:rsid w:val="005A5985"/>
    <w:rsid w:val="005A638B"/>
    <w:rsid w:val="005A675D"/>
    <w:rsid w:val="005A702D"/>
    <w:rsid w:val="005B1B7F"/>
    <w:rsid w:val="005B2231"/>
    <w:rsid w:val="005B2265"/>
    <w:rsid w:val="005B2536"/>
    <w:rsid w:val="005B2F78"/>
    <w:rsid w:val="005B37A9"/>
    <w:rsid w:val="005B4B53"/>
    <w:rsid w:val="005B6ABB"/>
    <w:rsid w:val="005B6FA3"/>
    <w:rsid w:val="005B7147"/>
    <w:rsid w:val="005B7A39"/>
    <w:rsid w:val="005B7BEF"/>
    <w:rsid w:val="005B7E50"/>
    <w:rsid w:val="005C2D53"/>
    <w:rsid w:val="005C2D86"/>
    <w:rsid w:val="005C3823"/>
    <w:rsid w:val="005C39B7"/>
    <w:rsid w:val="005C3BDD"/>
    <w:rsid w:val="005C5B55"/>
    <w:rsid w:val="005C6488"/>
    <w:rsid w:val="005C6B1D"/>
    <w:rsid w:val="005C762A"/>
    <w:rsid w:val="005C7E5F"/>
    <w:rsid w:val="005D1429"/>
    <w:rsid w:val="005D203F"/>
    <w:rsid w:val="005D2245"/>
    <w:rsid w:val="005D2DC2"/>
    <w:rsid w:val="005D3BC3"/>
    <w:rsid w:val="005D425E"/>
    <w:rsid w:val="005D5AA8"/>
    <w:rsid w:val="005D5D79"/>
    <w:rsid w:val="005D6538"/>
    <w:rsid w:val="005D6E1C"/>
    <w:rsid w:val="005D783A"/>
    <w:rsid w:val="005D7BDD"/>
    <w:rsid w:val="005E00D1"/>
    <w:rsid w:val="005E037A"/>
    <w:rsid w:val="005E1004"/>
    <w:rsid w:val="005E1097"/>
    <w:rsid w:val="005E130F"/>
    <w:rsid w:val="005E2C0A"/>
    <w:rsid w:val="005E2F8A"/>
    <w:rsid w:val="005E38CB"/>
    <w:rsid w:val="005E46D3"/>
    <w:rsid w:val="005E49F9"/>
    <w:rsid w:val="005E4B56"/>
    <w:rsid w:val="005E4FBD"/>
    <w:rsid w:val="005E52F1"/>
    <w:rsid w:val="005E6C02"/>
    <w:rsid w:val="005E6CFB"/>
    <w:rsid w:val="005E744D"/>
    <w:rsid w:val="005E74A4"/>
    <w:rsid w:val="005F0126"/>
    <w:rsid w:val="005F1A5E"/>
    <w:rsid w:val="005F256D"/>
    <w:rsid w:val="005F39EF"/>
    <w:rsid w:val="005F3B2A"/>
    <w:rsid w:val="005F4112"/>
    <w:rsid w:val="005F4EEE"/>
    <w:rsid w:val="005F5371"/>
    <w:rsid w:val="005F6A81"/>
    <w:rsid w:val="006007B3"/>
    <w:rsid w:val="00601E68"/>
    <w:rsid w:val="00602EEB"/>
    <w:rsid w:val="00603483"/>
    <w:rsid w:val="00603B78"/>
    <w:rsid w:val="00604813"/>
    <w:rsid w:val="00604BC1"/>
    <w:rsid w:val="00604DE1"/>
    <w:rsid w:val="0060643B"/>
    <w:rsid w:val="00606A3C"/>
    <w:rsid w:val="00607AEA"/>
    <w:rsid w:val="00607B0E"/>
    <w:rsid w:val="00611BC0"/>
    <w:rsid w:val="00613F66"/>
    <w:rsid w:val="006148AD"/>
    <w:rsid w:val="00614A02"/>
    <w:rsid w:val="0061563D"/>
    <w:rsid w:val="00615793"/>
    <w:rsid w:val="00615E16"/>
    <w:rsid w:val="00620F89"/>
    <w:rsid w:val="00621451"/>
    <w:rsid w:val="006217AB"/>
    <w:rsid w:val="00622496"/>
    <w:rsid w:val="006241E7"/>
    <w:rsid w:val="0062532A"/>
    <w:rsid w:val="00625BA3"/>
    <w:rsid w:val="006262C7"/>
    <w:rsid w:val="00627918"/>
    <w:rsid w:val="00630029"/>
    <w:rsid w:val="006309A9"/>
    <w:rsid w:val="006309B9"/>
    <w:rsid w:val="00630BB6"/>
    <w:rsid w:val="00631DDD"/>
    <w:rsid w:val="00632860"/>
    <w:rsid w:val="0063480B"/>
    <w:rsid w:val="00634B4F"/>
    <w:rsid w:val="00634E0F"/>
    <w:rsid w:val="00635AAA"/>
    <w:rsid w:val="00636C8D"/>
    <w:rsid w:val="00637281"/>
    <w:rsid w:val="006379B9"/>
    <w:rsid w:val="00637F80"/>
    <w:rsid w:val="006409E6"/>
    <w:rsid w:val="00640A33"/>
    <w:rsid w:val="00642432"/>
    <w:rsid w:val="00644484"/>
    <w:rsid w:val="00645975"/>
    <w:rsid w:val="00646919"/>
    <w:rsid w:val="00646EBE"/>
    <w:rsid w:val="006477F2"/>
    <w:rsid w:val="00647B6F"/>
    <w:rsid w:val="00650F16"/>
    <w:rsid w:val="00651D03"/>
    <w:rsid w:val="00651FF2"/>
    <w:rsid w:val="00652B73"/>
    <w:rsid w:val="00655555"/>
    <w:rsid w:val="00657E95"/>
    <w:rsid w:val="00661965"/>
    <w:rsid w:val="00661A41"/>
    <w:rsid w:val="006629CD"/>
    <w:rsid w:val="00662FAF"/>
    <w:rsid w:val="00663ACC"/>
    <w:rsid w:val="00664091"/>
    <w:rsid w:val="00664F9B"/>
    <w:rsid w:val="00665A3A"/>
    <w:rsid w:val="00665B17"/>
    <w:rsid w:val="00666A55"/>
    <w:rsid w:val="00666EA2"/>
    <w:rsid w:val="006677B0"/>
    <w:rsid w:val="00670387"/>
    <w:rsid w:val="0067242E"/>
    <w:rsid w:val="00672AB7"/>
    <w:rsid w:val="00673564"/>
    <w:rsid w:val="006735E3"/>
    <w:rsid w:val="0067461A"/>
    <w:rsid w:val="00675B9D"/>
    <w:rsid w:val="00676057"/>
    <w:rsid w:val="0067663D"/>
    <w:rsid w:val="00676BD5"/>
    <w:rsid w:val="00676F7A"/>
    <w:rsid w:val="00677B98"/>
    <w:rsid w:val="00680068"/>
    <w:rsid w:val="00680F1B"/>
    <w:rsid w:val="00681699"/>
    <w:rsid w:val="00682142"/>
    <w:rsid w:val="006822AA"/>
    <w:rsid w:val="00682321"/>
    <w:rsid w:val="006825FF"/>
    <w:rsid w:val="00683016"/>
    <w:rsid w:val="00684700"/>
    <w:rsid w:val="0068587D"/>
    <w:rsid w:val="006865F2"/>
    <w:rsid w:val="00686BC7"/>
    <w:rsid w:val="00686C2C"/>
    <w:rsid w:val="00686FF2"/>
    <w:rsid w:val="006870B6"/>
    <w:rsid w:val="0068734A"/>
    <w:rsid w:val="00690080"/>
    <w:rsid w:val="006907EE"/>
    <w:rsid w:val="006913B7"/>
    <w:rsid w:val="006913E4"/>
    <w:rsid w:val="00691BC7"/>
    <w:rsid w:val="00691C65"/>
    <w:rsid w:val="00693370"/>
    <w:rsid w:val="0069511D"/>
    <w:rsid w:val="00695398"/>
    <w:rsid w:val="00696169"/>
    <w:rsid w:val="00697A62"/>
    <w:rsid w:val="00697AC5"/>
    <w:rsid w:val="006A0C14"/>
    <w:rsid w:val="006A109C"/>
    <w:rsid w:val="006A1772"/>
    <w:rsid w:val="006A1E9B"/>
    <w:rsid w:val="006A3101"/>
    <w:rsid w:val="006A362C"/>
    <w:rsid w:val="006A4867"/>
    <w:rsid w:val="006A4B05"/>
    <w:rsid w:val="006A6419"/>
    <w:rsid w:val="006A65E5"/>
    <w:rsid w:val="006A7268"/>
    <w:rsid w:val="006B06EF"/>
    <w:rsid w:val="006B0FBA"/>
    <w:rsid w:val="006B1C2D"/>
    <w:rsid w:val="006B276C"/>
    <w:rsid w:val="006B314A"/>
    <w:rsid w:val="006B35AD"/>
    <w:rsid w:val="006B4586"/>
    <w:rsid w:val="006B5764"/>
    <w:rsid w:val="006B5FC5"/>
    <w:rsid w:val="006B6927"/>
    <w:rsid w:val="006C0034"/>
    <w:rsid w:val="006C0DBB"/>
    <w:rsid w:val="006C26D8"/>
    <w:rsid w:val="006C26F8"/>
    <w:rsid w:val="006C427C"/>
    <w:rsid w:val="006C4525"/>
    <w:rsid w:val="006C47A0"/>
    <w:rsid w:val="006C4EBB"/>
    <w:rsid w:val="006C4F6F"/>
    <w:rsid w:val="006C580F"/>
    <w:rsid w:val="006D08F6"/>
    <w:rsid w:val="006D105D"/>
    <w:rsid w:val="006D1677"/>
    <w:rsid w:val="006D220F"/>
    <w:rsid w:val="006D3AB3"/>
    <w:rsid w:val="006D489C"/>
    <w:rsid w:val="006D516F"/>
    <w:rsid w:val="006D5D07"/>
    <w:rsid w:val="006D5E23"/>
    <w:rsid w:val="006D6989"/>
    <w:rsid w:val="006D698B"/>
    <w:rsid w:val="006D76E8"/>
    <w:rsid w:val="006E2FEA"/>
    <w:rsid w:val="006E3256"/>
    <w:rsid w:val="006E3FAD"/>
    <w:rsid w:val="006E4A5D"/>
    <w:rsid w:val="006E5409"/>
    <w:rsid w:val="006E55C0"/>
    <w:rsid w:val="006E5D5C"/>
    <w:rsid w:val="006E73B7"/>
    <w:rsid w:val="006F078E"/>
    <w:rsid w:val="006F113C"/>
    <w:rsid w:val="006F12E3"/>
    <w:rsid w:val="006F2F99"/>
    <w:rsid w:val="006F3D38"/>
    <w:rsid w:val="006F3EF0"/>
    <w:rsid w:val="006F4041"/>
    <w:rsid w:val="006F47B3"/>
    <w:rsid w:val="006F516A"/>
    <w:rsid w:val="006F578C"/>
    <w:rsid w:val="006F5A15"/>
    <w:rsid w:val="006F6834"/>
    <w:rsid w:val="006F6FFA"/>
    <w:rsid w:val="006F74FE"/>
    <w:rsid w:val="00700A0B"/>
    <w:rsid w:val="00700CE5"/>
    <w:rsid w:val="0070271B"/>
    <w:rsid w:val="0070383F"/>
    <w:rsid w:val="00704362"/>
    <w:rsid w:val="0070493A"/>
    <w:rsid w:val="00705D13"/>
    <w:rsid w:val="00705D80"/>
    <w:rsid w:val="00706FFD"/>
    <w:rsid w:val="007104E8"/>
    <w:rsid w:val="007105C2"/>
    <w:rsid w:val="007108A3"/>
    <w:rsid w:val="00711931"/>
    <w:rsid w:val="00711DBB"/>
    <w:rsid w:val="00713A9A"/>
    <w:rsid w:val="00713F88"/>
    <w:rsid w:val="0071494E"/>
    <w:rsid w:val="007160BD"/>
    <w:rsid w:val="007200F7"/>
    <w:rsid w:val="00721C00"/>
    <w:rsid w:val="00721D1A"/>
    <w:rsid w:val="00721DFD"/>
    <w:rsid w:val="00721EA8"/>
    <w:rsid w:val="00722D47"/>
    <w:rsid w:val="00723091"/>
    <w:rsid w:val="007238A5"/>
    <w:rsid w:val="00723D3F"/>
    <w:rsid w:val="007247DA"/>
    <w:rsid w:val="00725AF1"/>
    <w:rsid w:val="0072640C"/>
    <w:rsid w:val="00726747"/>
    <w:rsid w:val="00726F2E"/>
    <w:rsid w:val="00730550"/>
    <w:rsid w:val="007323BE"/>
    <w:rsid w:val="0073358A"/>
    <w:rsid w:val="007338DE"/>
    <w:rsid w:val="00734714"/>
    <w:rsid w:val="0073476B"/>
    <w:rsid w:val="00734D25"/>
    <w:rsid w:val="00736397"/>
    <w:rsid w:val="007368F2"/>
    <w:rsid w:val="007379E8"/>
    <w:rsid w:val="00737B4F"/>
    <w:rsid w:val="00737D8C"/>
    <w:rsid w:val="0074142D"/>
    <w:rsid w:val="00741FB9"/>
    <w:rsid w:val="00742215"/>
    <w:rsid w:val="00742363"/>
    <w:rsid w:val="0074241F"/>
    <w:rsid w:val="00743643"/>
    <w:rsid w:val="00743F40"/>
    <w:rsid w:val="007449BA"/>
    <w:rsid w:val="00744D8F"/>
    <w:rsid w:val="00744F88"/>
    <w:rsid w:val="0074525A"/>
    <w:rsid w:val="00745491"/>
    <w:rsid w:val="00745768"/>
    <w:rsid w:val="00746E08"/>
    <w:rsid w:val="007471A8"/>
    <w:rsid w:val="00751098"/>
    <w:rsid w:val="00751D07"/>
    <w:rsid w:val="007522FE"/>
    <w:rsid w:val="00752B56"/>
    <w:rsid w:val="00754C20"/>
    <w:rsid w:val="00754CF0"/>
    <w:rsid w:val="00754EC9"/>
    <w:rsid w:val="00754F97"/>
    <w:rsid w:val="00756C0F"/>
    <w:rsid w:val="007619F0"/>
    <w:rsid w:val="00762195"/>
    <w:rsid w:val="007639BD"/>
    <w:rsid w:val="00763BB5"/>
    <w:rsid w:val="00767026"/>
    <w:rsid w:val="007672C2"/>
    <w:rsid w:val="00767EA1"/>
    <w:rsid w:val="00770642"/>
    <w:rsid w:val="00770C8E"/>
    <w:rsid w:val="00771BA8"/>
    <w:rsid w:val="0077227B"/>
    <w:rsid w:val="0077258C"/>
    <w:rsid w:val="00772DF9"/>
    <w:rsid w:val="00773964"/>
    <w:rsid w:val="00773B57"/>
    <w:rsid w:val="00773F38"/>
    <w:rsid w:val="007741F5"/>
    <w:rsid w:val="007744D9"/>
    <w:rsid w:val="007771D9"/>
    <w:rsid w:val="00780A72"/>
    <w:rsid w:val="00780F9D"/>
    <w:rsid w:val="00781292"/>
    <w:rsid w:val="00781A8B"/>
    <w:rsid w:val="007829B4"/>
    <w:rsid w:val="00782E58"/>
    <w:rsid w:val="007864D0"/>
    <w:rsid w:val="00787B3D"/>
    <w:rsid w:val="0079028D"/>
    <w:rsid w:val="0079030E"/>
    <w:rsid w:val="00791577"/>
    <w:rsid w:val="00791FB1"/>
    <w:rsid w:val="00793CBA"/>
    <w:rsid w:val="00794674"/>
    <w:rsid w:val="00795F5E"/>
    <w:rsid w:val="00796431"/>
    <w:rsid w:val="00796C3D"/>
    <w:rsid w:val="0079737C"/>
    <w:rsid w:val="0079787A"/>
    <w:rsid w:val="007A1685"/>
    <w:rsid w:val="007A42AB"/>
    <w:rsid w:val="007A4E1C"/>
    <w:rsid w:val="007A5009"/>
    <w:rsid w:val="007A544A"/>
    <w:rsid w:val="007A5B02"/>
    <w:rsid w:val="007A5C00"/>
    <w:rsid w:val="007A5E18"/>
    <w:rsid w:val="007A6690"/>
    <w:rsid w:val="007A6C36"/>
    <w:rsid w:val="007A7CA8"/>
    <w:rsid w:val="007B000B"/>
    <w:rsid w:val="007B3C10"/>
    <w:rsid w:val="007B61B5"/>
    <w:rsid w:val="007C0C8F"/>
    <w:rsid w:val="007C1323"/>
    <w:rsid w:val="007C21E2"/>
    <w:rsid w:val="007C3EF8"/>
    <w:rsid w:val="007C4DB3"/>
    <w:rsid w:val="007C684F"/>
    <w:rsid w:val="007C7347"/>
    <w:rsid w:val="007C7778"/>
    <w:rsid w:val="007D051B"/>
    <w:rsid w:val="007D06DA"/>
    <w:rsid w:val="007D0F7C"/>
    <w:rsid w:val="007D10D8"/>
    <w:rsid w:val="007D1ABB"/>
    <w:rsid w:val="007D1BAD"/>
    <w:rsid w:val="007D1CEA"/>
    <w:rsid w:val="007D2462"/>
    <w:rsid w:val="007D2DCF"/>
    <w:rsid w:val="007D4882"/>
    <w:rsid w:val="007D49CE"/>
    <w:rsid w:val="007D4F6F"/>
    <w:rsid w:val="007D5F69"/>
    <w:rsid w:val="007D72AC"/>
    <w:rsid w:val="007D7A40"/>
    <w:rsid w:val="007D7E95"/>
    <w:rsid w:val="007E0035"/>
    <w:rsid w:val="007E1728"/>
    <w:rsid w:val="007E1A6F"/>
    <w:rsid w:val="007E375B"/>
    <w:rsid w:val="007E3B41"/>
    <w:rsid w:val="007E4099"/>
    <w:rsid w:val="007E4E66"/>
    <w:rsid w:val="007E77C0"/>
    <w:rsid w:val="007F0CFB"/>
    <w:rsid w:val="007F0DA6"/>
    <w:rsid w:val="007F0F12"/>
    <w:rsid w:val="007F1BBD"/>
    <w:rsid w:val="007F3320"/>
    <w:rsid w:val="007F3AF2"/>
    <w:rsid w:val="007F3E16"/>
    <w:rsid w:val="007F40D1"/>
    <w:rsid w:val="007F4324"/>
    <w:rsid w:val="007F66CB"/>
    <w:rsid w:val="007F6BD4"/>
    <w:rsid w:val="007F7AB5"/>
    <w:rsid w:val="00802F00"/>
    <w:rsid w:val="00803A06"/>
    <w:rsid w:val="00804C36"/>
    <w:rsid w:val="00804E8D"/>
    <w:rsid w:val="008051D6"/>
    <w:rsid w:val="00805407"/>
    <w:rsid w:val="00805DA6"/>
    <w:rsid w:val="008066CE"/>
    <w:rsid w:val="008070DD"/>
    <w:rsid w:val="00807DE9"/>
    <w:rsid w:val="00811961"/>
    <w:rsid w:val="00814410"/>
    <w:rsid w:val="00815FF0"/>
    <w:rsid w:val="00816E55"/>
    <w:rsid w:val="008176DE"/>
    <w:rsid w:val="00817A20"/>
    <w:rsid w:val="00817B5F"/>
    <w:rsid w:val="008206CC"/>
    <w:rsid w:val="0082124E"/>
    <w:rsid w:val="008255BF"/>
    <w:rsid w:val="008255E2"/>
    <w:rsid w:val="00825626"/>
    <w:rsid w:val="008258E0"/>
    <w:rsid w:val="00827304"/>
    <w:rsid w:val="00830818"/>
    <w:rsid w:val="00832B88"/>
    <w:rsid w:val="008339E5"/>
    <w:rsid w:val="00833A80"/>
    <w:rsid w:val="008359DE"/>
    <w:rsid w:val="00835E3D"/>
    <w:rsid w:val="008361DD"/>
    <w:rsid w:val="0083635E"/>
    <w:rsid w:val="008364A3"/>
    <w:rsid w:val="00836AB9"/>
    <w:rsid w:val="008379B4"/>
    <w:rsid w:val="00840AFB"/>
    <w:rsid w:val="008411CD"/>
    <w:rsid w:val="00842286"/>
    <w:rsid w:val="00842597"/>
    <w:rsid w:val="008427A2"/>
    <w:rsid w:val="00842EBA"/>
    <w:rsid w:val="00843AE7"/>
    <w:rsid w:val="00844233"/>
    <w:rsid w:val="00844CD5"/>
    <w:rsid w:val="008462CA"/>
    <w:rsid w:val="00846353"/>
    <w:rsid w:val="00847296"/>
    <w:rsid w:val="00847544"/>
    <w:rsid w:val="008475EB"/>
    <w:rsid w:val="0085045C"/>
    <w:rsid w:val="008509D2"/>
    <w:rsid w:val="00850D09"/>
    <w:rsid w:val="00850DD2"/>
    <w:rsid w:val="00850F7A"/>
    <w:rsid w:val="0085116E"/>
    <w:rsid w:val="008513C5"/>
    <w:rsid w:val="0085296E"/>
    <w:rsid w:val="00853324"/>
    <w:rsid w:val="00853DD8"/>
    <w:rsid w:val="00853FA5"/>
    <w:rsid w:val="0085433E"/>
    <w:rsid w:val="008555D4"/>
    <w:rsid w:val="008565A2"/>
    <w:rsid w:val="008613B5"/>
    <w:rsid w:val="008613C6"/>
    <w:rsid w:val="0086253C"/>
    <w:rsid w:val="00862700"/>
    <w:rsid w:val="00862F00"/>
    <w:rsid w:val="008634ED"/>
    <w:rsid w:val="00863F73"/>
    <w:rsid w:val="0086420C"/>
    <w:rsid w:val="00866533"/>
    <w:rsid w:val="008667B9"/>
    <w:rsid w:val="00867258"/>
    <w:rsid w:val="0086730F"/>
    <w:rsid w:val="00867C6B"/>
    <w:rsid w:val="00867CCB"/>
    <w:rsid w:val="008701AE"/>
    <w:rsid w:val="008712EC"/>
    <w:rsid w:val="00871A73"/>
    <w:rsid w:val="008739F0"/>
    <w:rsid w:val="00873C2B"/>
    <w:rsid w:val="00873D5D"/>
    <w:rsid w:val="00875748"/>
    <w:rsid w:val="00877212"/>
    <w:rsid w:val="00877754"/>
    <w:rsid w:val="00881B13"/>
    <w:rsid w:val="00881B70"/>
    <w:rsid w:val="008829A7"/>
    <w:rsid w:val="008839D8"/>
    <w:rsid w:val="00884E82"/>
    <w:rsid w:val="00885D09"/>
    <w:rsid w:val="00887E81"/>
    <w:rsid w:val="00891194"/>
    <w:rsid w:val="00891D15"/>
    <w:rsid w:val="008929AD"/>
    <w:rsid w:val="00892A5E"/>
    <w:rsid w:val="0089323E"/>
    <w:rsid w:val="00895BD1"/>
    <w:rsid w:val="00895CB2"/>
    <w:rsid w:val="008A1DC8"/>
    <w:rsid w:val="008A270F"/>
    <w:rsid w:val="008A2D64"/>
    <w:rsid w:val="008A34AE"/>
    <w:rsid w:val="008A35B1"/>
    <w:rsid w:val="008A5118"/>
    <w:rsid w:val="008A5E92"/>
    <w:rsid w:val="008A6B45"/>
    <w:rsid w:val="008A7CA1"/>
    <w:rsid w:val="008B317B"/>
    <w:rsid w:val="008B340B"/>
    <w:rsid w:val="008B35AF"/>
    <w:rsid w:val="008B5010"/>
    <w:rsid w:val="008B5F9C"/>
    <w:rsid w:val="008B7AA8"/>
    <w:rsid w:val="008B7D64"/>
    <w:rsid w:val="008B7ECB"/>
    <w:rsid w:val="008C10E8"/>
    <w:rsid w:val="008C49DC"/>
    <w:rsid w:val="008C5DF8"/>
    <w:rsid w:val="008C5F87"/>
    <w:rsid w:val="008C7B6E"/>
    <w:rsid w:val="008D08EE"/>
    <w:rsid w:val="008D104B"/>
    <w:rsid w:val="008D14AE"/>
    <w:rsid w:val="008D1FB6"/>
    <w:rsid w:val="008D22A5"/>
    <w:rsid w:val="008D3C94"/>
    <w:rsid w:val="008D3D79"/>
    <w:rsid w:val="008D502D"/>
    <w:rsid w:val="008D5951"/>
    <w:rsid w:val="008D6867"/>
    <w:rsid w:val="008D76BD"/>
    <w:rsid w:val="008E10B8"/>
    <w:rsid w:val="008E1331"/>
    <w:rsid w:val="008E1352"/>
    <w:rsid w:val="008E21D5"/>
    <w:rsid w:val="008E436E"/>
    <w:rsid w:val="008E4697"/>
    <w:rsid w:val="008E4AC1"/>
    <w:rsid w:val="008E51EE"/>
    <w:rsid w:val="008E566E"/>
    <w:rsid w:val="008E5881"/>
    <w:rsid w:val="008E5EE7"/>
    <w:rsid w:val="008E67EB"/>
    <w:rsid w:val="008E6BA3"/>
    <w:rsid w:val="008E7244"/>
    <w:rsid w:val="008E74A8"/>
    <w:rsid w:val="008E7991"/>
    <w:rsid w:val="008E7E92"/>
    <w:rsid w:val="008F0ABA"/>
    <w:rsid w:val="008F0BA4"/>
    <w:rsid w:val="008F1200"/>
    <w:rsid w:val="008F1536"/>
    <w:rsid w:val="008F175D"/>
    <w:rsid w:val="008F2E27"/>
    <w:rsid w:val="008F321A"/>
    <w:rsid w:val="008F3DE6"/>
    <w:rsid w:val="008F4127"/>
    <w:rsid w:val="008F5A46"/>
    <w:rsid w:val="008F6D05"/>
    <w:rsid w:val="008F70B9"/>
    <w:rsid w:val="008F7A16"/>
    <w:rsid w:val="0090130A"/>
    <w:rsid w:val="0090196D"/>
    <w:rsid w:val="009019D7"/>
    <w:rsid w:val="009079B4"/>
    <w:rsid w:val="009117A0"/>
    <w:rsid w:val="00912F26"/>
    <w:rsid w:val="0091332F"/>
    <w:rsid w:val="00913D2F"/>
    <w:rsid w:val="00914055"/>
    <w:rsid w:val="00914ED4"/>
    <w:rsid w:val="00914F6E"/>
    <w:rsid w:val="00916030"/>
    <w:rsid w:val="0091738A"/>
    <w:rsid w:val="00917A1F"/>
    <w:rsid w:val="00920D56"/>
    <w:rsid w:val="0092111C"/>
    <w:rsid w:val="00921878"/>
    <w:rsid w:val="009221EF"/>
    <w:rsid w:val="00922D6A"/>
    <w:rsid w:val="00922F18"/>
    <w:rsid w:val="00923420"/>
    <w:rsid w:val="00923DEC"/>
    <w:rsid w:val="00925A40"/>
    <w:rsid w:val="009305B3"/>
    <w:rsid w:val="0093108C"/>
    <w:rsid w:val="0093201A"/>
    <w:rsid w:val="00932872"/>
    <w:rsid w:val="00933B6D"/>
    <w:rsid w:val="00937D50"/>
    <w:rsid w:val="00940382"/>
    <w:rsid w:val="00940B68"/>
    <w:rsid w:val="00942373"/>
    <w:rsid w:val="009438C5"/>
    <w:rsid w:val="009441A5"/>
    <w:rsid w:val="00946510"/>
    <w:rsid w:val="0094704B"/>
    <w:rsid w:val="0094791F"/>
    <w:rsid w:val="00947C2E"/>
    <w:rsid w:val="0095048D"/>
    <w:rsid w:val="00951694"/>
    <w:rsid w:val="00951D93"/>
    <w:rsid w:val="00952105"/>
    <w:rsid w:val="00952B1C"/>
    <w:rsid w:val="0095349B"/>
    <w:rsid w:val="0095396B"/>
    <w:rsid w:val="0095555E"/>
    <w:rsid w:val="00955AC5"/>
    <w:rsid w:val="009578FE"/>
    <w:rsid w:val="00960068"/>
    <w:rsid w:val="0096016D"/>
    <w:rsid w:val="009606ED"/>
    <w:rsid w:val="0096089C"/>
    <w:rsid w:val="00960A55"/>
    <w:rsid w:val="0096150D"/>
    <w:rsid w:val="009615FF"/>
    <w:rsid w:val="009629F8"/>
    <w:rsid w:val="00963DB3"/>
    <w:rsid w:val="009666B3"/>
    <w:rsid w:val="00966735"/>
    <w:rsid w:val="00966E18"/>
    <w:rsid w:val="00967CBA"/>
    <w:rsid w:val="00970F11"/>
    <w:rsid w:val="0097133A"/>
    <w:rsid w:val="009713D8"/>
    <w:rsid w:val="00971C18"/>
    <w:rsid w:val="00972B45"/>
    <w:rsid w:val="00974B44"/>
    <w:rsid w:val="00975630"/>
    <w:rsid w:val="009771D7"/>
    <w:rsid w:val="009814AC"/>
    <w:rsid w:val="0098177D"/>
    <w:rsid w:val="009825FF"/>
    <w:rsid w:val="009829B8"/>
    <w:rsid w:val="00982CE4"/>
    <w:rsid w:val="00983124"/>
    <w:rsid w:val="009832DA"/>
    <w:rsid w:val="00983F91"/>
    <w:rsid w:val="00984D66"/>
    <w:rsid w:val="0098504B"/>
    <w:rsid w:val="00986064"/>
    <w:rsid w:val="00987B49"/>
    <w:rsid w:val="00987E44"/>
    <w:rsid w:val="009906CD"/>
    <w:rsid w:val="00990F0D"/>
    <w:rsid w:val="009929A4"/>
    <w:rsid w:val="00993A91"/>
    <w:rsid w:val="00994528"/>
    <w:rsid w:val="009952EE"/>
    <w:rsid w:val="00997526"/>
    <w:rsid w:val="009A034B"/>
    <w:rsid w:val="009A1010"/>
    <w:rsid w:val="009A10BF"/>
    <w:rsid w:val="009A1CFA"/>
    <w:rsid w:val="009A3FE4"/>
    <w:rsid w:val="009A5659"/>
    <w:rsid w:val="009A57CA"/>
    <w:rsid w:val="009A6361"/>
    <w:rsid w:val="009A6F79"/>
    <w:rsid w:val="009A7319"/>
    <w:rsid w:val="009B024C"/>
    <w:rsid w:val="009B0739"/>
    <w:rsid w:val="009B12AF"/>
    <w:rsid w:val="009B4B43"/>
    <w:rsid w:val="009B64E0"/>
    <w:rsid w:val="009B7A7D"/>
    <w:rsid w:val="009C0745"/>
    <w:rsid w:val="009C131A"/>
    <w:rsid w:val="009C2FEA"/>
    <w:rsid w:val="009C338C"/>
    <w:rsid w:val="009C3BCF"/>
    <w:rsid w:val="009C3FD9"/>
    <w:rsid w:val="009C490D"/>
    <w:rsid w:val="009C6160"/>
    <w:rsid w:val="009C6D4C"/>
    <w:rsid w:val="009C7163"/>
    <w:rsid w:val="009D1006"/>
    <w:rsid w:val="009D2115"/>
    <w:rsid w:val="009D243D"/>
    <w:rsid w:val="009D286D"/>
    <w:rsid w:val="009D2BEF"/>
    <w:rsid w:val="009D2E21"/>
    <w:rsid w:val="009D324B"/>
    <w:rsid w:val="009D33C1"/>
    <w:rsid w:val="009D3878"/>
    <w:rsid w:val="009D3E6A"/>
    <w:rsid w:val="009D482F"/>
    <w:rsid w:val="009D688C"/>
    <w:rsid w:val="009D6C68"/>
    <w:rsid w:val="009E0E15"/>
    <w:rsid w:val="009E1009"/>
    <w:rsid w:val="009E10B1"/>
    <w:rsid w:val="009E1CEE"/>
    <w:rsid w:val="009E2888"/>
    <w:rsid w:val="009E2956"/>
    <w:rsid w:val="009E2AB3"/>
    <w:rsid w:val="009E2AE2"/>
    <w:rsid w:val="009E3113"/>
    <w:rsid w:val="009E599B"/>
    <w:rsid w:val="009E5FEC"/>
    <w:rsid w:val="009E6AF3"/>
    <w:rsid w:val="009E7827"/>
    <w:rsid w:val="009E789F"/>
    <w:rsid w:val="009E7C0D"/>
    <w:rsid w:val="009E7FDD"/>
    <w:rsid w:val="009F0019"/>
    <w:rsid w:val="009F093B"/>
    <w:rsid w:val="009F2529"/>
    <w:rsid w:val="009F3946"/>
    <w:rsid w:val="009F5710"/>
    <w:rsid w:val="009F599A"/>
    <w:rsid w:val="009F6583"/>
    <w:rsid w:val="009F7F89"/>
    <w:rsid w:val="00A0120B"/>
    <w:rsid w:val="00A0312D"/>
    <w:rsid w:val="00A032AD"/>
    <w:rsid w:val="00A03C58"/>
    <w:rsid w:val="00A04708"/>
    <w:rsid w:val="00A066CF"/>
    <w:rsid w:val="00A079DC"/>
    <w:rsid w:val="00A07DAF"/>
    <w:rsid w:val="00A11038"/>
    <w:rsid w:val="00A117D5"/>
    <w:rsid w:val="00A120EE"/>
    <w:rsid w:val="00A12A0C"/>
    <w:rsid w:val="00A12B9F"/>
    <w:rsid w:val="00A14AC9"/>
    <w:rsid w:val="00A14F08"/>
    <w:rsid w:val="00A15181"/>
    <w:rsid w:val="00A17D2A"/>
    <w:rsid w:val="00A2083E"/>
    <w:rsid w:val="00A20AFF"/>
    <w:rsid w:val="00A2115A"/>
    <w:rsid w:val="00A21548"/>
    <w:rsid w:val="00A22540"/>
    <w:rsid w:val="00A2265B"/>
    <w:rsid w:val="00A23EF3"/>
    <w:rsid w:val="00A246F8"/>
    <w:rsid w:val="00A262C6"/>
    <w:rsid w:val="00A30329"/>
    <w:rsid w:val="00A309CA"/>
    <w:rsid w:val="00A31625"/>
    <w:rsid w:val="00A31986"/>
    <w:rsid w:val="00A31CB5"/>
    <w:rsid w:val="00A32A20"/>
    <w:rsid w:val="00A334E7"/>
    <w:rsid w:val="00A3498C"/>
    <w:rsid w:val="00A34B29"/>
    <w:rsid w:val="00A34EEE"/>
    <w:rsid w:val="00A35A25"/>
    <w:rsid w:val="00A36173"/>
    <w:rsid w:val="00A37A9C"/>
    <w:rsid w:val="00A40D35"/>
    <w:rsid w:val="00A411C4"/>
    <w:rsid w:val="00A41461"/>
    <w:rsid w:val="00A41632"/>
    <w:rsid w:val="00A42694"/>
    <w:rsid w:val="00A43C28"/>
    <w:rsid w:val="00A44156"/>
    <w:rsid w:val="00A4499F"/>
    <w:rsid w:val="00A44B62"/>
    <w:rsid w:val="00A45069"/>
    <w:rsid w:val="00A459D6"/>
    <w:rsid w:val="00A45B3C"/>
    <w:rsid w:val="00A4691C"/>
    <w:rsid w:val="00A473AD"/>
    <w:rsid w:val="00A4785C"/>
    <w:rsid w:val="00A5003E"/>
    <w:rsid w:val="00A505D6"/>
    <w:rsid w:val="00A50AF2"/>
    <w:rsid w:val="00A524F7"/>
    <w:rsid w:val="00A542B1"/>
    <w:rsid w:val="00A5563B"/>
    <w:rsid w:val="00A57734"/>
    <w:rsid w:val="00A60398"/>
    <w:rsid w:val="00A61345"/>
    <w:rsid w:val="00A6183E"/>
    <w:rsid w:val="00A62646"/>
    <w:rsid w:val="00A630F2"/>
    <w:rsid w:val="00A64D2B"/>
    <w:rsid w:val="00A65458"/>
    <w:rsid w:val="00A65936"/>
    <w:rsid w:val="00A6795E"/>
    <w:rsid w:val="00A67964"/>
    <w:rsid w:val="00A7082A"/>
    <w:rsid w:val="00A70C5A"/>
    <w:rsid w:val="00A712A1"/>
    <w:rsid w:val="00A71426"/>
    <w:rsid w:val="00A716A8"/>
    <w:rsid w:val="00A7242B"/>
    <w:rsid w:val="00A72D3C"/>
    <w:rsid w:val="00A74175"/>
    <w:rsid w:val="00A7487D"/>
    <w:rsid w:val="00A74B15"/>
    <w:rsid w:val="00A75494"/>
    <w:rsid w:val="00A756C3"/>
    <w:rsid w:val="00A75928"/>
    <w:rsid w:val="00A75EDE"/>
    <w:rsid w:val="00A806F6"/>
    <w:rsid w:val="00A80F74"/>
    <w:rsid w:val="00A817DD"/>
    <w:rsid w:val="00A817F9"/>
    <w:rsid w:val="00A83B7D"/>
    <w:rsid w:val="00A83E7A"/>
    <w:rsid w:val="00A83F08"/>
    <w:rsid w:val="00A86F2A"/>
    <w:rsid w:val="00A90764"/>
    <w:rsid w:val="00A90872"/>
    <w:rsid w:val="00A912A2"/>
    <w:rsid w:val="00A92018"/>
    <w:rsid w:val="00A934B1"/>
    <w:rsid w:val="00A93A69"/>
    <w:rsid w:val="00A957C2"/>
    <w:rsid w:val="00A97A3A"/>
    <w:rsid w:val="00A97AB5"/>
    <w:rsid w:val="00AA00CE"/>
    <w:rsid w:val="00AA1E1D"/>
    <w:rsid w:val="00AA458E"/>
    <w:rsid w:val="00AA47A2"/>
    <w:rsid w:val="00AA5001"/>
    <w:rsid w:val="00AA691E"/>
    <w:rsid w:val="00AB0955"/>
    <w:rsid w:val="00AB17D8"/>
    <w:rsid w:val="00AB2FDC"/>
    <w:rsid w:val="00AB4380"/>
    <w:rsid w:val="00AB4AFB"/>
    <w:rsid w:val="00AB4E99"/>
    <w:rsid w:val="00AB5E2C"/>
    <w:rsid w:val="00AB68C4"/>
    <w:rsid w:val="00AB6CBC"/>
    <w:rsid w:val="00AB72A3"/>
    <w:rsid w:val="00AC00DA"/>
    <w:rsid w:val="00AC4657"/>
    <w:rsid w:val="00AC51C2"/>
    <w:rsid w:val="00AC5E05"/>
    <w:rsid w:val="00AC73C4"/>
    <w:rsid w:val="00AC7589"/>
    <w:rsid w:val="00AC78CE"/>
    <w:rsid w:val="00AD0943"/>
    <w:rsid w:val="00AD0D96"/>
    <w:rsid w:val="00AD1394"/>
    <w:rsid w:val="00AD2B6D"/>
    <w:rsid w:val="00AD2C7F"/>
    <w:rsid w:val="00AD3B75"/>
    <w:rsid w:val="00AD43B9"/>
    <w:rsid w:val="00AD772E"/>
    <w:rsid w:val="00AD77E3"/>
    <w:rsid w:val="00AD7B46"/>
    <w:rsid w:val="00AE06A4"/>
    <w:rsid w:val="00AE08CA"/>
    <w:rsid w:val="00AE1339"/>
    <w:rsid w:val="00AE21AF"/>
    <w:rsid w:val="00AE2CCF"/>
    <w:rsid w:val="00AE3485"/>
    <w:rsid w:val="00AE490D"/>
    <w:rsid w:val="00AE4A06"/>
    <w:rsid w:val="00AE54B4"/>
    <w:rsid w:val="00AE6415"/>
    <w:rsid w:val="00AE74F8"/>
    <w:rsid w:val="00AF0746"/>
    <w:rsid w:val="00AF12E2"/>
    <w:rsid w:val="00AF13DB"/>
    <w:rsid w:val="00AF2B51"/>
    <w:rsid w:val="00AF2C06"/>
    <w:rsid w:val="00AF4B25"/>
    <w:rsid w:val="00AF58A5"/>
    <w:rsid w:val="00AF5D43"/>
    <w:rsid w:val="00AF606F"/>
    <w:rsid w:val="00AF64F8"/>
    <w:rsid w:val="00AF6827"/>
    <w:rsid w:val="00AF6B1A"/>
    <w:rsid w:val="00AF6CA2"/>
    <w:rsid w:val="00AF6CAD"/>
    <w:rsid w:val="00AF6D2F"/>
    <w:rsid w:val="00AF7592"/>
    <w:rsid w:val="00AF7E4F"/>
    <w:rsid w:val="00B011F3"/>
    <w:rsid w:val="00B016E8"/>
    <w:rsid w:val="00B02799"/>
    <w:rsid w:val="00B02C5E"/>
    <w:rsid w:val="00B03D88"/>
    <w:rsid w:val="00B04CAF"/>
    <w:rsid w:val="00B04D2A"/>
    <w:rsid w:val="00B0542F"/>
    <w:rsid w:val="00B06B3A"/>
    <w:rsid w:val="00B1048C"/>
    <w:rsid w:val="00B10693"/>
    <w:rsid w:val="00B10C68"/>
    <w:rsid w:val="00B11429"/>
    <w:rsid w:val="00B12ACE"/>
    <w:rsid w:val="00B13DDC"/>
    <w:rsid w:val="00B14C65"/>
    <w:rsid w:val="00B1689E"/>
    <w:rsid w:val="00B17B42"/>
    <w:rsid w:val="00B21F59"/>
    <w:rsid w:val="00B23C31"/>
    <w:rsid w:val="00B240BF"/>
    <w:rsid w:val="00B24976"/>
    <w:rsid w:val="00B24E68"/>
    <w:rsid w:val="00B25183"/>
    <w:rsid w:val="00B2625A"/>
    <w:rsid w:val="00B30E48"/>
    <w:rsid w:val="00B32ECA"/>
    <w:rsid w:val="00B335AB"/>
    <w:rsid w:val="00B35F49"/>
    <w:rsid w:val="00B36A3B"/>
    <w:rsid w:val="00B37F6D"/>
    <w:rsid w:val="00B40007"/>
    <w:rsid w:val="00B40201"/>
    <w:rsid w:val="00B40E5D"/>
    <w:rsid w:val="00B41F21"/>
    <w:rsid w:val="00B42E5E"/>
    <w:rsid w:val="00B431B2"/>
    <w:rsid w:val="00B4441A"/>
    <w:rsid w:val="00B45AD7"/>
    <w:rsid w:val="00B45F80"/>
    <w:rsid w:val="00B466EA"/>
    <w:rsid w:val="00B46AAC"/>
    <w:rsid w:val="00B46FF3"/>
    <w:rsid w:val="00B47ABD"/>
    <w:rsid w:val="00B50AE2"/>
    <w:rsid w:val="00B5115B"/>
    <w:rsid w:val="00B511D4"/>
    <w:rsid w:val="00B51B9C"/>
    <w:rsid w:val="00B52B41"/>
    <w:rsid w:val="00B52F03"/>
    <w:rsid w:val="00B52FB8"/>
    <w:rsid w:val="00B53581"/>
    <w:rsid w:val="00B551C4"/>
    <w:rsid w:val="00B55613"/>
    <w:rsid w:val="00B56406"/>
    <w:rsid w:val="00B56973"/>
    <w:rsid w:val="00B57262"/>
    <w:rsid w:val="00B60955"/>
    <w:rsid w:val="00B61474"/>
    <w:rsid w:val="00B62174"/>
    <w:rsid w:val="00B62295"/>
    <w:rsid w:val="00B62C2F"/>
    <w:rsid w:val="00B63691"/>
    <w:rsid w:val="00B6370E"/>
    <w:rsid w:val="00B64064"/>
    <w:rsid w:val="00B647B0"/>
    <w:rsid w:val="00B64D2F"/>
    <w:rsid w:val="00B65B57"/>
    <w:rsid w:val="00B70342"/>
    <w:rsid w:val="00B70F47"/>
    <w:rsid w:val="00B711FE"/>
    <w:rsid w:val="00B72BB2"/>
    <w:rsid w:val="00B72D5E"/>
    <w:rsid w:val="00B72D71"/>
    <w:rsid w:val="00B737CB"/>
    <w:rsid w:val="00B746EB"/>
    <w:rsid w:val="00B75021"/>
    <w:rsid w:val="00B764B5"/>
    <w:rsid w:val="00B769A7"/>
    <w:rsid w:val="00B76DF4"/>
    <w:rsid w:val="00B81364"/>
    <w:rsid w:val="00B8164B"/>
    <w:rsid w:val="00B8218A"/>
    <w:rsid w:val="00B8297B"/>
    <w:rsid w:val="00B83123"/>
    <w:rsid w:val="00B83CD0"/>
    <w:rsid w:val="00B8456D"/>
    <w:rsid w:val="00B8496A"/>
    <w:rsid w:val="00B857FA"/>
    <w:rsid w:val="00B86414"/>
    <w:rsid w:val="00B870F7"/>
    <w:rsid w:val="00B87D16"/>
    <w:rsid w:val="00B90DE7"/>
    <w:rsid w:val="00B92367"/>
    <w:rsid w:val="00B9247A"/>
    <w:rsid w:val="00B92AD5"/>
    <w:rsid w:val="00B9418A"/>
    <w:rsid w:val="00B948E0"/>
    <w:rsid w:val="00B955C1"/>
    <w:rsid w:val="00B95B26"/>
    <w:rsid w:val="00B9618C"/>
    <w:rsid w:val="00BA020C"/>
    <w:rsid w:val="00BA1CDD"/>
    <w:rsid w:val="00BA21CA"/>
    <w:rsid w:val="00BA2835"/>
    <w:rsid w:val="00BA5DED"/>
    <w:rsid w:val="00BA64BD"/>
    <w:rsid w:val="00BA7632"/>
    <w:rsid w:val="00BA78D9"/>
    <w:rsid w:val="00BA78FD"/>
    <w:rsid w:val="00BA7FE1"/>
    <w:rsid w:val="00BB0811"/>
    <w:rsid w:val="00BB155F"/>
    <w:rsid w:val="00BB19C1"/>
    <w:rsid w:val="00BB1AAE"/>
    <w:rsid w:val="00BB1F72"/>
    <w:rsid w:val="00BB2175"/>
    <w:rsid w:val="00BB276F"/>
    <w:rsid w:val="00BB2D34"/>
    <w:rsid w:val="00BB2E48"/>
    <w:rsid w:val="00BB2EEF"/>
    <w:rsid w:val="00BB3F3E"/>
    <w:rsid w:val="00BB4B96"/>
    <w:rsid w:val="00BB659F"/>
    <w:rsid w:val="00BB7110"/>
    <w:rsid w:val="00BC00B8"/>
    <w:rsid w:val="00BC0863"/>
    <w:rsid w:val="00BC102E"/>
    <w:rsid w:val="00BC2092"/>
    <w:rsid w:val="00BC2EF7"/>
    <w:rsid w:val="00BC301D"/>
    <w:rsid w:val="00BC418D"/>
    <w:rsid w:val="00BC4BC5"/>
    <w:rsid w:val="00BC569A"/>
    <w:rsid w:val="00BC7440"/>
    <w:rsid w:val="00BC7A2B"/>
    <w:rsid w:val="00BD0144"/>
    <w:rsid w:val="00BD07CF"/>
    <w:rsid w:val="00BD0F5F"/>
    <w:rsid w:val="00BD2A76"/>
    <w:rsid w:val="00BD2E75"/>
    <w:rsid w:val="00BD2FBB"/>
    <w:rsid w:val="00BD326A"/>
    <w:rsid w:val="00BD416C"/>
    <w:rsid w:val="00BD4446"/>
    <w:rsid w:val="00BD4811"/>
    <w:rsid w:val="00BD4CB4"/>
    <w:rsid w:val="00BD5449"/>
    <w:rsid w:val="00BD60F4"/>
    <w:rsid w:val="00BD67C3"/>
    <w:rsid w:val="00BD7B8C"/>
    <w:rsid w:val="00BE0C48"/>
    <w:rsid w:val="00BE16B1"/>
    <w:rsid w:val="00BE1A13"/>
    <w:rsid w:val="00BE39A4"/>
    <w:rsid w:val="00BE4254"/>
    <w:rsid w:val="00BE5C7E"/>
    <w:rsid w:val="00BE6032"/>
    <w:rsid w:val="00BE7B1E"/>
    <w:rsid w:val="00BF0347"/>
    <w:rsid w:val="00BF1A9B"/>
    <w:rsid w:val="00BF1F1F"/>
    <w:rsid w:val="00BF2096"/>
    <w:rsid w:val="00BF3EF7"/>
    <w:rsid w:val="00BF3F56"/>
    <w:rsid w:val="00BF4116"/>
    <w:rsid w:val="00BF43F4"/>
    <w:rsid w:val="00BF4F29"/>
    <w:rsid w:val="00BF70B3"/>
    <w:rsid w:val="00BF7CA8"/>
    <w:rsid w:val="00C018FE"/>
    <w:rsid w:val="00C02328"/>
    <w:rsid w:val="00C02E9F"/>
    <w:rsid w:val="00C032D9"/>
    <w:rsid w:val="00C05ABF"/>
    <w:rsid w:val="00C0724F"/>
    <w:rsid w:val="00C0779C"/>
    <w:rsid w:val="00C07B28"/>
    <w:rsid w:val="00C07D50"/>
    <w:rsid w:val="00C105AA"/>
    <w:rsid w:val="00C10839"/>
    <w:rsid w:val="00C11511"/>
    <w:rsid w:val="00C1304B"/>
    <w:rsid w:val="00C13909"/>
    <w:rsid w:val="00C13D29"/>
    <w:rsid w:val="00C14178"/>
    <w:rsid w:val="00C15BE4"/>
    <w:rsid w:val="00C16835"/>
    <w:rsid w:val="00C172BF"/>
    <w:rsid w:val="00C178C9"/>
    <w:rsid w:val="00C200A2"/>
    <w:rsid w:val="00C20728"/>
    <w:rsid w:val="00C20C44"/>
    <w:rsid w:val="00C2134D"/>
    <w:rsid w:val="00C21693"/>
    <w:rsid w:val="00C23023"/>
    <w:rsid w:val="00C257C9"/>
    <w:rsid w:val="00C25F54"/>
    <w:rsid w:val="00C266AA"/>
    <w:rsid w:val="00C338BD"/>
    <w:rsid w:val="00C33E3C"/>
    <w:rsid w:val="00C36D6C"/>
    <w:rsid w:val="00C36E9D"/>
    <w:rsid w:val="00C36F9D"/>
    <w:rsid w:val="00C404A9"/>
    <w:rsid w:val="00C4061D"/>
    <w:rsid w:val="00C41DF5"/>
    <w:rsid w:val="00C41F15"/>
    <w:rsid w:val="00C42266"/>
    <w:rsid w:val="00C423C3"/>
    <w:rsid w:val="00C42A76"/>
    <w:rsid w:val="00C455EC"/>
    <w:rsid w:val="00C458C1"/>
    <w:rsid w:val="00C45A2F"/>
    <w:rsid w:val="00C47FB7"/>
    <w:rsid w:val="00C504F5"/>
    <w:rsid w:val="00C5079D"/>
    <w:rsid w:val="00C509E0"/>
    <w:rsid w:val="00C50A8F"/>
    <w:rsid w:val="00C50FC7"/>
    <w:rsid w:val="00C50FF0"/>
    <w:rsid w:val="00C543B8"/>
    <w:rsid w:val="00C569E0"/>
    <w:rsid w:val="00C57110"/>
    <w:rsid w:val="00C57AF6"/>
    <w:rsid w:val="00C6293F"/>
    <w:rsid w:val="00C647AA"/>
    <w:rsid w:val="00C64A9D"/>
    <w:rsid w:val="00C64E6D"/>
    <w:rsid w:val="00C66821"/>
    <w:rsid w:val="00C66C8B"/>
    <w:rsid w:val="00C7036C"/>
    <w:rsid w:val="00C704D8"/>
    <w:rsid w:val="00C73750"/>
    <w:rsid w:val="00C75158"/>
    <w:rsid w:val="00C7615F"/>
    <w:rsid w:val="00C764AD"/>
    <w:rsid w:val="00C811D8"/>
    <w:rsid w:val="00C81537"/>
    <w:rsid w:val="00C81D36"/>
    <w:rsid w:val="00C82046"/>
    <w:rsid w:val="00C821CE"/>
    <w:rsid w:val="00C8261C"/>
    <w:rsid w:val="00C8372E"/>
    <w:rsid w:val="00C85384"/>
    <w:rsid w:val="00C85DC7"/>
    <w:rsid w:val="00C90CFE"/>
    <w:rsid w:val="00C91886"/>
    <w:rsid w:val="00C936CA"/>
    <w:rsid w:val="00C9419F"/>
    <w:rsid w:val="00C95252"/>
    <w:rsid w:val="00C95B9C"/>
    <w:rsid w:val="00C96172"/>
    <w:rsid w:val="00C9702D"/>
    <w:rsid w:val="00CA1342"/>
    <w:rsid w:val="00CA142A"/>
    <w:rsid w:val="00CA1560"/>
    <w:rsid w:val="00CA4182"/>
    <w:rsid w:val="00CA43D3"/>
    <w:rsid w:val="00CA4A52"/>
    <w:rsid w:val="00CA4B42"/>
    <w:rsid w:val="00CA58A3"/>
    <w:rsid w:val="00CA5E85"/>
    <w:rsid w:val="00CA60B9"/>
    <w:rsid w:val="00CA7325"/>
    <w:rsid w:val="00CA740D"/>
    <w:rsid w:val="00CA7DC0"/>
    <w:rsid w:val="00CA7E3F"/>
    <w:rsid w:val="00CB0729"/>
    <w:rsid w:val="00CB1AB1"/>
    <w:rsid w:val="00CB2377"/>
    <w:rsid w:val="00CB33E0"/>
    <w:rsid w:val="00CB3855"/>
    <w:rsid w:val="00CB5C0D"/>
    <w:rsid w:val="00CB60B7"/>
    <w:rsid w:val="00CB6276"/>
    <w:rsid w:val="00CB6E52"/>
    <w:rsid w:val="00CB71EF"/>
    <w:rsid w:val="00CB74A3"/>
    <w:rsid w:val="00CC0A41"/>
    <w:rsid w:val="00CC12BA"/>
    <w:rsid w:val="00CC18CA"/>
    <w:rsid w:val="00CC259A"/>
    <w:rsid w:val="00CC3986"/>
    <w:rsid w:val="00CC3D9D"/>
    <w:rsid w:val="00CC3DD9"/>
    <w:rsid w:val="00CC497E"/>
    <w:rsid w:val="00CC568C"/>
    <w:rsid w:val="00CC60E7"/>
    <w:rsid w:val="00CC66CF"/>
    <w:rsid w:val="00CC7292"/>
    <w:rsid w:val="00CD07B0"/>
    <w:rsid w:val="00CD0BA8"/>
    <w:rsid w:val="00CD0C6B"/>
    <w:rsid w:val="00CD112B"/>
    <w:rsid w:val="00CD2413"/>
    <w:rsid w:val="00CD2579"/>
    <w:rsid w:val="00CD29A5"/>
    <w:rsid w:val="00CD3885"/>
    <w:rsid w:val="00CD401E"/>
    <w:rsid w:val="00CD485C"/>
    <w:rsid w:val="00CD5368"/>
    <w:rsid w:val="00CD5738"/>
    <w:rsid w:val="00CD5A78"/>
    <w:rsid w:val="00CE008D"/>
    <w:rsid w:val="00CE0B5D"/>
    <w:rsid w:val="00CE2369"/>
    <w:rsid w:val="00CE27D2"/>
    <w:rsid w:val="00CE3517"/>
    <w:rsid w:val="00CE3680"/>
    <w:rsid w:val="00CE44F2"/>
    <w:rsid w:val="00CE46FA"/>
    <w:rsid w:val="00CE4B48"/>
    <w:rsid w:val="00CE6B0A"/>
    <w:rsid w:val="00CF0F46"/>
    <w:rsid w:val="00CF25A8"/>
    <w:rsid w:val="00CF2F2B"/>
    <w:rsid w:val="00CF3F5D"/>
    <w:rsid w:val="00CF4921"/>
    <w:rsid w:val="00CF4EF2"/>
    <w:rsid w:val="00D01963"/>
    <w:rsid w:val="00D01C72"/>
    <w:rsid w:val="00D031D0"/>
    <w:rsid w:val="00D0331D"/>
    <w:rsid w:val="00D04680"/>
    <w:rsid w:val="00D048FE"/>
    <w:rsid w:val="00D0679A"/>
    <w:rsid w:val="00D06DE7"/>
    <w:rsid w:val="00D0760F"/>
    <w:rsid w:val="00D07CE3"/>
    <w:rsid w:val="00D105BD"/>
    <w:rsid w:val="00D107BA"/>
    <w:rsid w:val="00D11D6F"/>
    <w:rsid w:val="00D12AB6"/>
    <w:rsid w:val="00D132B6"/>
    <w:rsid w:val="00D13C23"/>
    <w:rsid w:val="00D142ED"/>
    <w:rsid w:val="00D162F5"/>
    <w:rsid w:val="00D1638D"/>
    <w:rsid w:val="00D16967"/>
    <w:rsid w:val="00D170F9"/>
    <w:rsid w:val="00D173CB"/>
    <w:rsid w:val="00D178D8"/>
    <w:rsid w:val="00D20A6C"/>
    <w:rsid w:val="00D20B0F"/>
    <w:rsid w:val="00D2147B"/>
    <w:rsid w:val="00D231DF"/>
    <w:rsid w:val="00D278D5"/>
    <w:rsid w:val="00D27E90"/>
    <w:rsid w:val="00D309B1"/>
    <w:rsid w:val="00D31351"/>
    <w:rsid w:val="00D322D1"/>
    <w:rsid w:val="00D33E1B"/>
    <w:rsid w:val="00D34FAD"/>
    <w:rsid w:val="00D35C7C"/>
    <w:rsid w:val="00D374D2"/>
    <w:rsid w:val="00D375F7"/>
    <w:rsid w:val="00D37F49"/>
    <w:rsid w:val="00D40787"/>
    <w:rsid w:val="00D40FC1"/>
    <w:rsid w:val="00D41BD1"/>
    <w:rsid w:val="00D42855"/>
    <w:rsid w:val="00D42FEB"/>
    <w:rsid w:val="00D437E3"/>
    <w:rsid w:val="00D43A9B"/>
    <w:rsid w:val="00D4583C"/>
    <w:rsid w:val="00D45AD3"/>
    <w:rsid w:val="00D46540"/>
    <w:rsid w:val="00D479E3"/>
    <w:rsid w:val="00D510CE"/>
    <w:rsid w:val="00D5159C"/>
    <w:rsid w:val="00D5220D"/>
    <w:rsid w:val="00D52967"/>
    <w:rsid w:val="00D540DA"/>
    <w:rsid w:val="00D550D6"/>
    <w:rsid w:val="00D552A4"/>
    <w:rsid w:val="00D609A9"/>
    <w:rsid w:val="00D60C3D"/>
    <w:rsid w:val="00D61682"/>
    <w:rsid w:val="00D61984"/>
    <w:rsid w:val="00D61DA8"/>
    <w:rsid w:val="00D63146"/>
    <w:rsid w:val="00D63A45"/>
    <w:rsid w:val="00D65E50"/>
    <w:rsid w:val="00D6673C"/>
    <w:rsid w:val="00D67388"/>
    <w:rsid w:val="00D673FD"/>
    <w:rsid w:val="00D719E3"/>
    <w:rsid w:val="00D7344C"/>
    <w:rsid w:val="00D735CB"/>
    <w:rsid w:val="00D73942"/>
    <w:rsid w:val="00D73C06"/>
    <w:rsid w:val="00D7442F"/>
    <w:rsid w:val="00D7456A"/>
    <w:rsid w:val="00D7497F"/>
    <w:rsid w:val="00D74E5F"/>
    <w:rsid w:val="00D7595E"/>
    <w:rsid w:val="00D77231"/>
    <w:rsid w:val="00D7738A"/>
    <w:rsid w:val="00D80EC8"/>
    <w:rsid w:val="00D825D2"/>
    <w:rsid w:val="00D839BA"/>
    <w:rsid w:val="00D84677"/>
    <w:rsid w:val="00D84E3C"/>
    <w:rsid w:val="00D8513F"/>
    <w:rsid w:val="00D85687"/>
    <w:rsid w:val="00D85C6C"/>
    <w:rsid w:val="00D866DD"/>
    <w:rsid w:val="00D872B2"/>
    <w:rsid w:val="00D90E7B"/>
    <w:rsid w:val="00D91069"/>
    <w:rsid w:val="00D92296"/>
    <w:rsid w:val="00D94D23"/>
    <w:rsid w:val="00D95F1C"/>
    <w:rsid w:val="00D96388"/>
    <w:rsid w:val="00D96498"/>
    <w:rsid w:val="00D96932"/>
    <w:rsid w:val="00D96E76"/>
    <w:rsid w:val="00D97896"/>
    <w:rsid w:val="00DA0061"/>
    <w:rsid w:val="00DA0501"/>
    <w:rsid w:val="00DA1900"/>
    <w:rsid w:val="00DA1AF0"/>
    <w:rsid w:val="00DA1B68"/>
    <w:rsid w:val="00DA298B"/>
    <w:rsid w:val="00DA3B45"/>
    <w:rsid w:val="00DA3CF8"/>
    <w:rsid w:val="00DA5836"/>
    <w:rsid w:val="00DA5EAE"/>
    <w:rsid w:val="00DA7A9B"/>
    <w:rsid w:val="00DA7C95"/>
    <w:rsid w:val="00DB06A1"/>
    <w:rsid w:val="00DB0F67"/>
    <w:rsid w:val="00DB211A"/>
    <w:rsid w:val="00DB260C"/>
    <w:rsid w:val="00DB2FEF"/>
    <w:rsid w:val="00DB3AFC"/>
    <w:rsid w:val="00DB3C02"/>
    <w:rsid w:val="00DB3E0B"/>
    <w:rsid w:val="00DB458B"/>
    <w:rsid w:val="00DC0340"/>
    <w:rsid w:val="00DC0A9A"/>
    <w:rsid w:val="00DC0F2C"/>
    <w:rsid w:val="00DC2511"/>
    <w:rsid w:val="00DC2B97"/>
    <w:rsid w:val="00DC37B7"/>
    <w:rsid w:val="00DC4321"/>
    <w:rsid w:val="00DD0C9F"/>
    <w:rsid w:val="00DD0DC9"/>
    <w:rsid w:val="00DD11C4"/>
    <w:rsid w:val="00DD2BF1"/>
    <w:rsid w:val="00DD336B"/>
    <w:rsid w:val="00DD337C"/>
    <w:rsid w:val="00DD3512"/>
    <w:rsid w:val="00DD591F"/>
    <w:rsid w:val="00DD6220"/>
    <w:rsid w:val="00DD6278"/>
    <w:rsid w:val="00DD6989"/>
    <w:rsid w:val="00DE0187"/>
    <w:rsid w:val="00DE0826"/>
    <w:rsid w:val="00DE185C"/>
    <w:rsid w:val="00DE261A"/>
    <w:rsid w:val="00DE2753"/>
    <w:rsid w:val="00DE27E9"/>
    <w:rsid w:val="00DE408C"/>
    <w:rsid w:val="00DE4603"/>
    <w:rsid w:val="00DE61AA"/>
    <w:rsid w:val="00DE6B07"/>
    <w:rsid w:val="00DE6EF2"/>
    <w:rsid w:val="00DF038C"/>
    <w:rsid w:val="00DF0AE2"/>
    <w:rsid w:val="00DF17FA"/>
    <w:rsid w:val="00DF18A8"/>
    <w:rsid w:val="00DF2B20"/>
    <w:rsid w:val="00DF43D7"/>
    <w:rsid w:val="00DF465F"/>
    <w:rsid w:val="00DF4C18"/>
    <w:rsid w:val="00DF76BF"/>
    <w:rsid w:val="00DF7A63"/>
    <w:rsid w:val="00E0022A"/>
    <w:rsid w:val="00E01332"/>
    <w:rsid w:val="00E0166C"/>
    <w:rsid w:val="00E03017"/>
    <w:rsid w:val="00E0312D"/>
    <w:rsid w:val="00E0323E"/>
    <w:rsid w:val="00E03737"/>
    <w:rsid w:val="00E048B0"/>
    <w:rsid w:val="00E06274"/>
    <w:rsid w:val="00E10ED4"/>
    <w:rsid w:val="00E11212"/>
    <w:rsid w:val="00E11D28"/>
    <w:rsid w:val="00E12454"/>
    <w:rsid w:val="00E133CF"/>
    <w:rsid w:val="00E1354C"/>
    <w:rsid w:val="00E14090"/>
    <w:rsid w:val="00E143CD"/>
    <w:rsid w:val="00E14F9A"/>
    <w:rsid w:val="00E158E8"/>
    <w:rsid w:val="00E15EB0"/>
    <w:rsid w:val="00E16A72"/>
    <w:rsid w:val="00E17B58"/>
    <w:rsid w:val="00E20848"/>
    <w:rsid w:val="00E21362"/>
    <w:rsid w:val="00E21733"/>
    <w:rsid w:val="00E226BA"/>
    <w:rsid w:val="00E22A77"/>
    <w:rsid w:val="00E22DCE"/>
    <w:rsid w:val="00E22E74"/>
    <w:rsid w:val="00E23FAF"/>
    <w:rsid w:val="00E25B77"/>
    <w:rsid w:val="00E2664B"/>
    <w:rsid w:val="00E27199"/>
    <w:rsid w:val="00E27C4C"/>
    <w:rsid w:val="00E30894"/>
    <w:rsid w:val="00E30E03"/>
    <w:rsid w:val="00E3106D"/>
    <w:rsid w:val="00E3127A"/>
    <w:rsid w:val="00E31835"/>
    <w:rsid w:val="00E328D3"/>
    <w:rsid w:val="00E33586"/>
    <w:rsid w:val="00E33F1A"/>
    <w:rsid w:val="00E34475"/>
    <w:rsid w:val="00E34DE5"/>
    <w:rsid w:val="00E35625"/>
    <w:rsid w:val="00E35AD3"/>
    <w:rsid w:val="00E3696D"/>
    <w:rsid w:val="00E36A83"/>
    <w:rsid w:val="00E37684"/>
    <w:rsid w:val="00E37F45"/>
    <w:rsid w:val="00E401B0"/>
    <w:rsid w:val="00E40376"/>
    <w:rsid w:val="00E405C5"/>
    <w:rsid w:val="00E41462"/>
    <w:rsid w:val="00E414AC"/>
    <w:rsid w:val="00E41D11"/>
    <w:rsid w:val="00E434B9"/>
    <w:rsid w:val="00E44C1E"/>
    <w:rsid w:val="00E45083"/>
    <w:rsid w:val="00E45F17"/>
    <w:rsid w:val="00E47FB9"/>
    <w:rsid w:val="00E507EB"/>
    <w:rsid w:val="00E50A14"/>
    <w:rsid w:val="00E50F72"/>
    <w:rsid w:val="00E52C1A"/>
    <w:rsid w:val="00E52C84"/>
    <w:rsid w:val="00E5388C"/>
    <w:rsid w:val="00E53AB2"/>
    <w:rsid w:val="00E53C5F"/>
    <w:rsid w:val="00E53CD9"/>
    <w:rsid w:val="00E54236"/>
    <w:rsid w:val="00E54B50"/>
    <w:rsid w:val="00E57C54"/>
    <w:rsid w:val="00E6093B"/>
    <w:rsid w:val="00E60CE7"/>
    <w:rsid w:val="00E61842"/>
    <w:rsid w:val="00E62643"/>
    <w:rsid w:val="00E62F05"/>
    <w:rsid w:val="00E63006"/>
    <w:rsid w:val="00E63649"/>
    <w:rsid w:val="00E675C8"/>
    <w:rsid w:val="00E713AF"/>
    <w:rsid w:val="00E71FB2"/>
    <w:rsid w:val="00E7309E"/>
    <w:rsid w:val="00E75056"/>
    <w:rsid w:val="00E76EFA"/>
    <w:rsid w:val="00E76F59"/>
    <w:rsid w:val="00E77ACE"/>
    <w:rsid w:val="00E80EAB"/>
    <w:rsid w:val="00E80FD5"/>
    <w:rsid w:val="00E815F1"/>
    <w:rsid w:val="00E83698"/>
    <w:rsid w:val="00E836F6"/>
    <w:rsid w:val="00E83F02"/>
    <w:rsid w:val="00E84E91"/>
    <w:rsid w:val="00E85524"/>
    <w:rsid w:val="00E8596B"/>
    <w:rsid w:val="00E86450"/>
    <w:rsid w:val="00E86B38"/>
    <w:rsid w:val="00E87365"/>
    <w:rsid w:val="00E8760C"/>
    <w:rsid w:val="00E90FBE"/>
    <w:rsid w:val="00E916A9"/>
    <w:rsid w:val="00E917CB"/>
    <w:rsid w:val="00E91C38"/>
    <w:rsid w:val="00E9331F"/>
    <w:rsid w:val="00E93CAF"/>
    <w:rsid w:val="00E94351"/>
    <w:rsid w:val="00E94472"/>
    <w:rsid w:val="00E94C8F"/>
    <w:rsid w:val="00E962DF"/>
    <w:rsid w:val="00E9650B"/>
    <w:rsid w:val="00E97096"/>
    <w:rsid w:val="00EA0469"/>
    <w:rsid w:val="00EA0999"/>
    <w:rsid w:val="00EA1874"/>
    <w:rsid w:val="00EA1EDF"/>
    <w:rsid w:val="00EA2BBA"/>
    <w:rsid w:val="00EA2D60"/>
    <w:rsid w:val="00EA31EF"/>
    <w:rsid w:val="00EA39EA"/>
    <w:rsid w:val="00EA505B"/>
    <w:rsid w:val="00EA58F8"/>
    <w:rsid w:val="00EA597A"/>
    <w:rsid w:val="00EA6168"/>
    <w:rsid w:val="00EA62DE"/>
    <w:rsid w:val="00EA7A33"/>
    <w:rsid w:val="00EA7D5D"/>
    <w:rsid w:val="00EB019E"/>
    <w:rsid w:val="00EB0213"/>
    <w:rsid w:val="00EB076C"/>
    <w:rsid w:val="00EB0BFF"/>
    <w:rsid w:val="00EB10BD"/>
    <w:rsid w:val="00EB169B"/>
    <w:rsid w:val="00EB2558"/>
    <w:rsid w:val="00EB35BC"/>
    <w:rsid w:val="00EB4C2E"/>
    <w:rsid w:val="00EB6526"/>
    <w:rsid w:val="00EB6AE7"/>
    <w:rsid w:val="00EB772B"/>
    <w:rsid w:val="00EB78A0"/>
    <w:rsid w:val="00EB7E6E"/>
    <w:rsid w:val="00EC1475"/>
    <w:rsid w:val="00EC16E9"/>
    <w:rsid w:val="00EC1D1C"/>
    <w:rsid w:val="00EC2023"/>
    <w:rsid w:val="00EC23A6"/>
    <w:rsid w:val="00EC329D"/>
    <w:rsid w:val="00EC410C"/>
    <w:rsid w:val="00EC5F2B"/>
    <w:rsid w:val="00EC6B0F"/>
    <w:rsid w:val="00EC7AA9"/>
    <w:rsid w:val="00ED139B"/>
    <w:rsid w:val="00ED3BCE"/>
    <w:rsid w:val="00ED4D6E"/>
    <w:rsid w:val="00ED4FE7"/>
    <w:rsid w:val="00ED5990"/>
    <w:rsid w:val="00ED6004"/>
    <w:rsid w:val="00ED6F12"/>
    <w:rsid w:val="00ED7664"/>
    <w:rsid w:val="00ED7D10"/>
    <w:rsid w:val="00EE002D"/>
    <w:rsid w:val="00EE0F15"/>
    <w:rsid w:val="00EE153A"/>
    <w:rsid w:val="00EE1568"/>
    <w:rsid w:val="00EE1A3A"/>
    <w:rsid w:val="00EE1E21"/>
    <w:rsid w:val="00EE2666"/>
    <w:rsid w:val="00EE3779"/>
    <w:rsid w:val="00EE6091"/>
    <w:rsid w:val="00EE6496"/>
    <w:rsid w:val="00EE714D"/>
    <w:rsid w:val="00EE754E"/>
    <w:rsid w:val="00EE79FE"/>
    <w:rsid w:val="00EF12EA"/>
    <w:rsid w:val="00EF51C9"/>
    <w:rsid w:val="00EF58EA"/>
    <w:rsid w:val="00EF68CE"/>
    <w:rsid w:val="00EF7F65"/>
    <w:rsid w:val="00F01001"/>
    <w:rsid w:val="00F0471C"/>
    <w:rsid w:val="00F05183"/>
    <w:rsid w:val="00F07AEF"/>
    <w:rsid w:val="00F07EB2"/>
    <w:rsid w:val="00F1135E"/>
    <w:rsid w:val="00F11BB0"/>
    <w:rsid w:val="00F12358"/>
    <w:rsid w:val="00F13C70"/>
    <w:rsid w:val="00F14B2C"/>
    <w:rsid w:val="00F16B7E"/>
    <w:rsid w:val="00F17372"/>
    <w:rsid w:val="00F17DB5"/>
    <w:rsid w:val="00F20006"/>
    <w:rsid w:val="00F202A4"/>
    <w:rsid w:val="00F2038C"/>
    <w:rsid w:val="00F20FD2"/>
    <w:rsid w:val="00F21CB3"/>
    <w:rsid w:val="00F22737"/>
    <w:rsid w:val="00F23052"/>
    <w:rsid w:val="00F24378"/>
    <w:rsid w:val="00F249D7"/>
    <w:rsid w:val="00F2702E"/>
    <w:rsid w:val="00F2722D"/>
    <w:rsid w:val="00F27451"/>
    <w:rsid w:val="00F27F79"/>
    <w:rsid w:val="00F30017"/>
    <w:rsid w:val="00F30B33"/>
    <w:rsid w:val="00F30D9C"/>
    <w:rsid w:val="00F32372"/>
    <w:rsid w:val="00F32D50"/>
    <w:rsid w:val="00F34569"/>
    <w:rsid w:val="00F36105"/>
    <w:rsid w:val="00F367FF"/>
    <w:rsid w:val="00F3714A"/>
    <w:rsid w:val="00F37445"/>
    <w:rsid w:val="00F40C5A"/>
    <w:rsid w:val="00F41DF2"/>
    <w:rsid w:val="00F425CD"/>
    <w:rsid w:val="00F42699"/>
    <w:rsid w:val="00F42D52"/>
    <w:rsid w:val="00F43DB2"/>
    <w:rsid w:val="00F45535"/>
    <w:rsid w:val="00F50D25"/>
    <w:rsid w:val="00F51137"/>
    <w:rsid w:val="00F512FD"/>
    <w:rsid w:val="00F526F7"/>
    <w:rsid w:val="00F53466"/>
    <w:rsid w:val="00F53485"/>
    <w:rsid w:val="00F534BA"/>
    <w:rsid w:val="00F53A1E"/>
    <w:rsid w:val="00F54094"/>
    <w:rsid w:val="00F54FD1"/>
    <w:rsid w:val="00F551FC"/>
    <w:rsid w:val="00F55DDA"/>
    <w:rsid w:val="00F55F9F"/>
    <w:rsid w:val="00F5624A"/>
    <w:rsid w:val="00F5636C"/>
    <w:rsid w:val="00F563A1"/>
    <w:rsid w:val="00F56B4F"/>
    <w:rsid w:val="00F57341"/>
    <w:rsid w:val="00F5737D"/>
    <w:rsid w:val="00F57BE3"/>
    <w:rsid w:val="00F61D59"/>
    <w:rsid w:val="00F61D79"/>
    <w:rsid w:val="00F626B3"/>
    <w:rsid w:val="00F6279D"/>
    <w:rsid w:val="00F632BA"/>
    <w:rsid w:val="00F638B0"/>
    <w:rsid w:val="00F64E28"/>
    <w:rsid w:val="00F64F99"/>
    <w:rsid w:val="00F65F20"/>
    <w:rsid w:val="00F66210"/>
    <w:rsid w:val="00F668D3"/>
    <w:rsid w:val="00F66EED"/>
    <w:rsid w:val="00F71771"/>
    <w:rsid w:val="00F717B9"/>
    <w:rsid w:val="00F721A5"/>
    <w:rsid w:val="00F7234D"/>
    <w:rsid w:val="00F72A5D"/>
    <w:rsid w:val="00F72F3A"/>
    <w:rsid w:val="00F73324"/>
    <w:rsid w:val="00F74CC2"/>
    <w:rsid w:val="00F75621"/>
    <w:rsid w:val="00F75942"/>
    <w:rsid w:val="00F75CA8"/>
    <w:rsid w:val="00F77FB1"/>
    <w:rsid w:val="00F82DD2"/>
    <w:rsid w:val="00F8351C"/>
    <w:rsid w:val="00F83F57"/>
    <w:rsid w:val="00F8500A"/>
    <w:rsid w:val="00F8514F"/>
    <w:rsid w:val="00F85377"/>
    <w:rsid w:val="00F85D8B"/>
    <w:rsid w:val="00F87644"/>
    <w:rsid w:val="00F903E0"/>
    <w:rsid w:val="00F90567"/>
    <w:rsid w:val="00F91DA4"/>
    <w:rsid w:val="00F92EA2"/>
    <w:rsid w:val="00F933C0"/>
    <w:rsid w:val="00F93D52"/>
    <w:rsid w:val="00F9455E"/>
    <w:rsid w:val="00F948E5"/>
    <w:rsid w:val="00F955A1"/>
    <w:rsid w:val="00F963C6"/>
    <w:rsid w:val="00F96E81"/>
    <w:rsid w:val="00F96EA0"/>
    <w:rsid w:val="00F97631"/>
    <w:rsid w:val="00F977A3"/>
    <w:rsid w:val="00FA074B"/>
    <w:rsid w:val="00FA0ABF"/>
    <w:rsid w:val="00FA0CBE"/>
    <w:rsid w:val="00FA0D89"/>
    <w:rsid w:val="00FA2A41"/>
    <w:rsid w:val="00FA2A51"/>
    <w:rsid w:val="00FA2BDA"/>
    <w:rsid w:val="00FA41E1"/>
    <w:rsid w:val="00FA4D2B"/>
    <w:rsid w:val="00FA525D"/>
    <w:rsid w:val="00FA60F2"/>
    <w:rsid w:val="00FA6CAC"/>
    <w:rsid w:val="00FA7A01"/>
    <w:rsid w:val="00FB00A3"/>
    <w:rsid w:val="00FB3DB3"/>
    <w:rsid w:val="00FB4593"/>
    <w:rsid w:val="00FB4915"/>
    <w:rsid w:val="00FB5140"/>
    <w:rsid w:val="00FB589E"/>
    <w:rsid w:val="00FB6B86"/>
    <w:rsid w:val="00FB6D9C"/>
    <w:rsid w:val="00FB7C9D"/>
    <w:rsid w:val="00FC0B28"/>
    <w:rsid w:val="00FC0B82"/>
    <w:rsid w:val="00FC1510"/>
    <w:rsid w:val="00FC32F4"/>
    <w:rsid w:val="00FC578F"/>
    <w:rsid w:val="00FC5912"/>
    <w:rsid w:val="00FC60BB"/>
    <w:rsid w:val="00FC6566"/>
    <w:rsid w:val="00FD0825"/>
    <w:rsid w:val="00FD25A5"/>
    <w:rsid w:val="00FD4485"/>
    <w:rsid w:val="00FD4EAD"/>
    <w:rsid w:val="00FD52F4"/>
    <w:rsid w:val="00FD5497"/>
    <w:rsid w:val="00FD64DC"/>
    <w:rsid w:val="00FD7860"/>
    <w:rsid w:val="00FD7C6B"/>
    <w:rsid w:val="00FE1626"/>
    <w:rsid w:val="00FE1706"/>
    <w:rsid w:val="00FE19E4"/>
    <w:rsid w:val="00FE1AC5"/>
    <w:rsid w:val="00FE2040"/>
    <w:rsid w:val="00FE2EDF"/>
    <w:rsid w:val="00FE4844"/>
    <w:rsid w:val="00FE4F04"/>
    <w:rsid w:val="00FE5226"/>
    <w:rsid w:val="00FE5FB8"/>
    <w:rsid w:val="00FE77B9"/>
    <w:rsid w:val="00FE78EA"/>
    <w:rsid w:val="00FF26DA"/>
    <w:rsid w:val="00FF2B6B"/>
    <w:rsid w:val="00FF38D4"/>
    <w:rsid w:val="00FF4ADF"/>
    <w:rsid w:val="00FF4FF1"/>
    <w:rsid w:val="00FF5236"/>
    <w:rsid w:val="00FF65B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4D"/>
    <w:rPr>
      <w:sz w:val="24"/>
      <w:szCs w:val="24"/>
      <w:lang w:eastAsia="en-US"/>
    </w:rPr>
  </w:style>
  <w:style w:type="paragraph" w:styleId="Ttulo1">
    <w:name w:val="heading 1"/>
    <w:basedOn w:val="Normal"/>
    <w:next w:val="Normal"/>
    <w:qFormat/>
    <w:rsid w:val="0054574A"/>
    <w:pPr>
      <w:keepNext/>
      <w:suppressAutoHyphens/>
      <w:jc w:val="center"/>
      <w:outlineLvl w:val="0"/>
    </w:pPr>
    <w:rPr>
      <w:b/>
      <w:bCs/>
      <w:spacing w:val="-3"/>
      <w:szCs w:val="20"/>
      <w:lang w:eastAsia="es-ES" w:bidi="he-IL"/>
    </w:rPr>
  </w:style>
  <w:style w:type="paragraph" w:styleId="Ttulo2">
    <w:name w:val="heading 2"/>
    <w:basedOn w:val="Normal"/>
    <w:next w:val="Normal"/>
    <w:qFormat/>
    <w:rsid w:val="0054574A"/>
    <w:pPr>
      <w:keepNext/>
      <w:suppressAutoHyphens/>
      <w:jc w:val="center"/>
      <w:outlineLvl w:val="1"/>
    </w:pPr>
    <w:rPr>
      <w:rFonts w:ascii="Courier New" w:hAnsi="Courier New"/>
      <w:b/>
      <w:bCs/>
      <w:sz w:val="28"/>
      <w:szCs w:val="20"/>
      <w:lang w:eastAsia="es-ES" w:bidi="he-IL"/>
    </w:rPr>
  </w:style>
  <w:style w:type="paragraph" w:styleId="Ttulo3">
    <w:name w:val="heading 3"/>
    <w:basedOn w:val="Normal"/>
    <w:next w:val="Normal"/>
    <w:qFormat/>
    <w:rsid w:val="0054574A"/>
    <w:pPr>
      <w:keepNext/>
      <w:ind w:left="540" w:right="589"/>
      <w:jc w:val="center"/>
      <w:outlineLvl w:val="2"/>
    </w:pPr>
    <w:rPr>
      <w:rFonts w:ascii="Garamond" w:hAnsi="Garamond" w:cs="Arial"/>
      <w:b/>
      <w:bCs/>
      <w:iCs/>
      <w:lang w:eastAsia="es-ES" w:bidi="he-IL"/>
    </w:rPr>
  </w:style>
  <w:style w:type="paragraph" w:styleId="Ttulo4">
    <w:name w:val="heading 4"/>
    <w:basedOn w:val="Normal"/>
    <w:next w:val="Normal"/>
    <w:qFormat/>
    <w:rsid w:val="0054574A"/>
    <w:pPr>
      <w:keepNext/>
      <w:spacing w:before="240" w:after="60"/>
      <w:outlineLvl w:val="3"/>
    </w:pPr>
    <w:rPr>
      <w:b/>
      <w:bCs/>
      <w:sz w:val="28"/>
      <w:szCs w:val="28"/>
      <w:lang w:val="en-US"/>
    </w:rPr>
  </w:style>
  <w:style w:type="paragraph" w:styleId="Ttulo5">
    <w:name w:val="heading 5"/>
    <w:basedOn w:val="Normal"/>
    <w:next w:val="Normal"/>
    <w:qFormat/>
    <w:rsid w:val="0054574A"/>
    <w:pPr>
      <w:spacing w:before="240" w:after="60"/>
      <w:outlineLvl w:val="4"/>
    </w:pPr>
    <w:rPr>
      <w:b/>
      <w:bCs/>
      <w:i/>
      <w:iCs/>
      <w:sz w:val="26"/>
      <w:szCs w:val="26"/>
      <w:lang w:val="en-US"/>
    </w:rPr>
  </w:style>
  <w:style w:type="paragraph" w:styleId="Ttulo6">
    <w:name w:val="heading 6"/>
    <w:basedOn w:val="Normal"/>
    <w:next w:val="Normal"/>
    <w:qFormat/>
    <w:rsid w:val="0054574A"/>
    <w:pPr>
      <w:keepNext/>
      <w:ind w:left="-360" w:right="-714"/>
      <w:jc w:val="center"/>
      <w:outlineLvl w:val="5"/>
    </w:pPr>
    <w:rPr>
      <w:rFonts w:ascii="Garamond" w:hAnsi="Garamond" w:cs="Arial"/>
      <w:b/>
      <w:bCs/>
      <w:sz w:val="14"/>
      <w:szCs w:val="14"/>
      <w:lang w:val="es-AR" w:eastAsia="es-ES" w:bidi="he-IL"/>
    </w:rPr>
  </w:style>
  <w:style w:type="paragraph" w:styleId="Ttulo7">
    <w:name w:val="heading 7"/>
    <w:basedOn w:val="Normal"/>
    <w:next w:val="Normal"/>
    <w:qFormat/>
    <w:rsid w:val="0054574A"/>
    <w:pPr>
      <w:keepNext/>
      <w:ind w:left="-180" w:right="-714"/>
      <w:jc w:val="center"/>
      <w:outlineLvl w:val="6"/>
    </w:pPr>
    <w:rPr>
      <w:rFonts w:ascii="Garamond" w:hAnsi="Garamond" w:cs="Arial"/>
      <w:b/>
      <w:sz w:val="18"/>
      <w:szCs w:val="16"/>
      <w:lang w:val="es-AR" w:eastAsia="es-ES" w:bidi="he-IL"/>
    </w:rPr>
  </w:style>
  <w:style w:type="paragraph" w:styleId="Ttulo8">
    <w:name w:val="heading 8"/>
    <w:basedOn w:val="Normal"/>
    <w:next w:val="Normal"/>
    <w:qFormat/>
    <w:rsid w:val="0054574A"/>
    <w:pPr>
      <w:keepNext/>
      <w:ind w:left="-360" w:right="-714"/>
      <w:jc w:val="center"/>
      <w:outlineLvl w:val="7"/>
    </w:pPr>
    <w:rPr>
      <w:rFonts w:ascii="Garamond" w:hAnsi="Garamond" w:cs="Arial"/>
      <w:b/>
      <w:bCs/>
      <w:sz w:val="18"/>
      <w:szCs w:val="14"/>
      <w:lang w:val="es-AR" w:eastAsia="es-ES" w:bidi="he-IL"/>
    </w:rPr>
  </w:style>
  <w:style w:type="paragraph" w:styleId="Ttulo9">
    <w:name w:val="heading 9"/>
    <w:basedOn w:val="Normal"/>
    <w:next w:val="Normal"/>
    <w:qFormat/>
    <w:rsid w:val="0054574A"/>
    <w:pPr>
      <w:keepNext/>
      <w:jc w:val="center"/>
      <w:outlineLvl w:val="8"/>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574A"/>
    <w:rPr>
      <w:color w:val="0000FF"/>
      <w:u w:val="single"/>
    </w:rPr>
  </w:style>
  <w:style w:type="character" w:styleId="Hipervnculovisitado">
    <w:name w:val="FollowedHyperlink"/>
    <w:basedOn w:val="Fuentedeprrafopredeter"/>
    <w:rsid w:val="0054574A"/>
    <w:rPr>
      <w:color w:val="800080"/>
      <w:u w:val="single"/>
    </w:rPr>
  </w:style>
  <w:style w:type="paragraph" w:styleId="NormalWeb">
    <w:name w:val="Normal (Web)"/>
    <w:basedOn w:val="Normal"/>
    <w:rsid w:val="0054574A"/>
    <w:pPr>
      <w:spacing w:before="100" w:beforeAutospacing="1" w:after="100" w:afterAutospacing="1"/>
    </w:pPr>
    <w:rPr>
      <w:lang w:val="en-US"/>
    </w:rPr>
  </w:style>
  <w:style w:type="paragraph" w:styleId="Encabezado">
    <w:name w:val="header"/>
    <w:basedOn w:val="Normal"/>
    <w:link w:val="EncabezadoCar"/>
    <w:uiPriority w:val="99"/>
    <w:rsid w:val="0054574A"/>
    <w:pPr>
      <w:tabs>
        <w:tab w:val="center" w:pos="4320"/>
        <w:tab w:val="right" w:pos="8640"/>
      </w:tabs>
    </w:pPr>
  </w:style>
  <w:style w:type="paragraph" w:styleId="Piedepgina">
    <w:name w:val="footer"/>
    <w:basedOn w:val="Normal"/>
    <w:link w:val="PiedepginaCar"/>
    <w:uiPriority w:val="99"/>
    <w:rsid w:val="0054574A"/>
    <w:pPr>
      <w:tabs>
        <w:tab w:val="center" w:pos="4320"/>
        <w:tab w:val="right" w:pos="8640"/>
      </w:tabs>
    </w:pPr>
  </w:style>
  <w:style w:type="paragraph" w:styleId="Lista2">
    <w:name w:val="List 2"/>
    <w:basedOn w:val="Normal"/>
    <w:rsid w:val="0054574A"/>
    <w:pPr>
      <w:ind w:left="720" w:hanging="360"/>
    </w:pPr>
    <w:rPr>
      <w:rFonts w:ascii="Courier New" w:hAnsi="Courier New"/>
      <w:szCs w:val="20"/>
      <w:lang w:eastAsia="es-ES" w:bidi="he-IL"/>
    </w:rPr>
  </w:style>
  <w:style w:type="paragraph" w:styleId="Lista3">
    <w:name w:val="List 3"/>
    <w:basedOn w:val="Normal"/>
    <w:rsid w:val="0054574A"/>
    <w:pPr>
      <w:ind w:left="1080" w:hanging="360"/>
    </w:pPr>
    <w:rPr>
      <w:rFonts w:ascii="Courier New" w:hAnsi="Courier New"/>
      <w:szCs w:val="20"/>
      <w:lang w:eastAsia="es-ES" w:bidi="he-IL"/>
    </w:rPr>
  </w:style>
  <w:style w:type="paragraph" w:styleId="Listaconvietas2">
    <w:name w:val="List Bullet 2"/>
    <w:basedOn w:val="Normal"/>
    <w:rsid w:val="0054574A"/>
    <w:pPr>
      <w:tabs>
        <w:tab w:val="num" w:pos="720"/>
      </w:tabs>
      <w:ind w:left="720" w:hanging="360"/>
    </w:pPr>
    <w:rPr>
      <w:rFonts w:ascii="Courier New" w:hAnsi="Courier New"/>
      <w:szCs w:val="20"/>
      <w:lang w:eastAsia="es-ES" w:bidi="he-IL"/>
    </w:rPr>
  </w:style>
  <w:style w:type="paragraph" w:styleId="Subttulo">
    <w:name w:val="Subtitle"/>
    <w:basedOn w:val="Normal"/>
    <w:qFormat/>
    <w:rsid w:val="0054574A"/>
    <w:pPr>
      <w:spacing w:after="60"/>
      <w:ind w:left="1080"/>
      <w:jc w:val="center"/>
      <w:outlineLvl w:val="1"/>
    </w:pPr>
    <w:rPr>
      <w:rFonts w:ascii="Arial" w:eastAsia="Batang" w:hAnsi="Arial" w:cs="Arial"/>
      <w:spacing w:val="-5"/>
      <w:sz w:val="20"/>
      <w:szCs w:val="20"/>
      <w:lang w:val="es-ES"/>
    </w:rPr>
  </w:style>
  <w:style w:type="paragraph" w:styleId="Ttulo">
    <w:name w:val="Title"/>
    <w:basedOn w:val="Normal"/>
    <w:next w:val="Subttulo"/>
    <w:qFormat/>
    <w:rsid w:val="0054574A"/>
    <w:pPr>
      <w:keepNext/>
      <w:keepLines/>
      <w:pBdr>
        <w:top w:val="single" w:sz="6" w:space="16" w:color="auto"/>
      </w:pBdr>
      <w:spacing w:before="220" w:after="60" w:line="320" w:lineRule="atLeast"/>
      <w:ind w:left="1080"/>
    </w:pPr>
    <w:rPr>
      <w:rFonts w:ascii="Arial Black" w:eastAsia="Batang" w:hAnsi="Arial Black"/>
      <w:spacing w:val="-30"/>
      <w:kern w:val="28"/>
      <w:sz w:val="40"/>
      <w:szCs w:val="20"/>
      <w:lang w:val="es-ES"/>
    </w:rPr>
  </w:style>
  <w:style w:type="paragraph" w:styleId="Textoindependiente">
    <w:name w:val="Body Text"/>
    <w:basedOn w:val="Normal"/>
    <w:rsid w:val="0054574A"/>
    <w:pPr>
      <w:tabs>
        <w:tab w:val="left" w:pos="-720"/>
        <w:tab w:val="left" w:pos="0"/>
        <w:tab w:val="left" w:pos="276"/>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center"/>
    </w:pPr>
    <w:rPr>
      <w:b/>
      <w:szCs w:val="20"/>
      <w:lang w:eastAsia="es-ES" w:bidi="he-IL"/>
    </w:rPr>
  </w:style>
  <w:style w:type="paragraph" w:styleId="Sangradetextonormal">
    <w:name w:val="Body Text Indent"/>
    <w:basedOn w:val="Normal"/>
    <w:rsid w:val="0054574A"/>
    <w:pPr>
      <w:jc w:val="both"/>
    </w:pPr>
    <w:rPr>
      <w:rFonts w:ascii="Arial" w:hAnsi="Arial"/>
      <w:color w:val="000000"/>
      <w:szCs w:val="20"/>
      <w:lang w:eastAsia="es-ES" w:bidi="he-IL"/>
    </w:rPr>
  </w:style>
  <w:style w:type="paragraph" w:styleId="Continuarlista2">
    <w:name w:val="List Continue 2"/>
    <w:basedOn w:val="Normal"/>
    <w:rsid w:val="0054574A"/>
    <w:pPr>
      <w:spacing w:after="120"/>
      <w:ind w:left="720"/>
    </w:pPr>
    <w:rPr>
      <w:rFonts w:ascii="Courier New" w:hAnsi="Courier New"/>
      <w:szCs w:val="20"/>
      <w:lang w:eastAsia="es-ES" w:bidi="he-IL"/>
    </w:rPr>
  </w:style>
  <w:style w:type="paragraph" w:styleId="Saludo">
    <w:name w:val="Salutation"/>
    <w:basedOn w:val="Normal"/>
    <w:next w:val="Normal"/>
    <w:rsid w:val="0054574A"/>
    <w:rPr>
      <w:rFonts w:ascii="Courier New" w:hAnsi="Courier New"/>
      <w:szCs w:val="20"/>
      <w:lang w:eastAsia="es-ES" w:bidi="he-IL"/>
    </w:rPr>
  </w:style>
  <w:style w:type="paragraph" w:styleId="Textoindependienteprimerasangra2">
    <w:name w:val="Body Text First Indent 2"/>
    <w:basedOn w:val="Sangradetextonormal"/>
    <w:rsid w:val="0054574A"/>
    <w:pPr>
      <w:spacing w:after="120"/>
      <w:ind w:left="360" w:firstLine="210"/>
      <w:jc w:val="left"/>
    </w:pPr>
    <w:rPr>
      <w:rFonts w:ascii="Courier New" w:hAnsi="Courier New"/>
      <w:color w:val="auto"/>
    </w:rPr>
  </w:style>
  <w:style w:type="paragraph" w:styleId="Textoindependiente2">
    <w:name w:val="Body Text 2"/>
    <w:basedOn w:val="Normal"/>
    <w:rsid w:val="0054574A"/>
    <w:pPr>
      <w:tabs>
        <w:tab w:val="left" w:pos="-1440"/>
        <w:tab w:val="left" w:pos="-720"/>
      </w:tabs>
      <w:suppressAutoHyphens/>
      <w:jc w:val="both"/>
    </w:pPr>
    <w:rPr>
      <w:sz w:val="22"/>
      <w:szCs w:val="20"/>
      <w:lang w:eastAsia="es-ES" w:bidi="he-IL"/>
    </w:rPr>
  </w:style>
  <w:style w:type="paragraph" w:styleId="Textoindependiente3">
    <w:name w:val="Body Text 3"/>
    <w:basedOn w:val="Normal"/>
    <w:rsid w:val="0054574A"/>
    <w:pPr>
      <w:numPr>
        <w:numId w:val="1"/>
      </w:numPr>
      <w:tabs>
        <w:tab w:val="clear" w:pos="643"/>
      </w:tabs>
      <w:ind w:left="0" w:firstLine="0"/>
      <w:jc w:val="both"/>
    </w:pPr>
    <w:rPr>
      <w:rFonts w:ascii="Tahoma" w:hAnsi="Tahoma" w:cs="Tahoma"/>
      <w:color w:val="FF0000"/>
      <w:sz w:val="20"/>
    </w:rPr>
  </w:style>
  <w:style w:type="paragraph" w:styleId="Sangra2detindependiente">
    <w:name w:val="Body Text Indent 2"/>
    <w:basedOn w:val="Normal"/>
    <w:rsid w:val="0054574A"/>
    <w:pPr>
      <w:spacing w:after="120" w:line="480" w:lineRule="auto"/>
      <w:ind w:left="360"/>
    </w:pPr>
    <w:rPr>
      <w:lang w:eastAsia="es-ES"/>
    </w:rPr>
  </w:style>
  <w:style w:type="paragraph" w:styleId="Sangra3detindependiente">
    <w:name w:val="Body Text Indent 3"/>
    <w:basedOn w:val="Normal"/>
    <w:rsid w:val="0054574A"/>
    <w:pPr>
      <w:ind w:left="360"/>
      <w:jc w:val="both"/>
    </w:pPr>
    <w:rPr>
      <w:rFonts w:ascii="Arial" w:hAnsi="Arial" w:cs="Arial"/>
      <w:sz w:val="20"/>
      <w:szCs w:val="20"/>
      <w:lang w:eastAsia="es-ES"/>
    </w:rPr>
  </w:style>
  <w:style w:type="paragraph" w:styleId="Textodebloque">
    <w:name w:val="Block Text"/>
    <w:basedOn w:val="Normal"/>
    <w:rsid w:val="0054574A"/>
    <w:pPr>
      <w:spacing w:line="360" w:lineRule="auto"/>
      <w:ind w:left="500" w:right="500"/>
      <w:jc w:val="both"/>
    </w:pPr>
    <w:rPr>
      <w:rFonts w:ascii="Garamond" w:hAnsi="Garamond" w:cs="Arial"/>
      <w:b/>
      <w:iCs/>
      <w:sz w:val="22"/>
      <w:szCs w:val="22"/>
      <w:lang w:eastAsia="es-ES" w:bidi="he-IL"/>
    </w:rPr>
  </w:style>
  <w:style w:type="paragraph" w:customStyle="1" w:styleId="Textodenotaalfinal">
    <w:name w:val="Texto de nota al final"/>
    <w:basedOn w:val="Normal"/>
    <w:rsid w:val="0054574A"/>
    <w:rPr>
      <w:rFonts w:ascii="Courier New" w:hAnsi="Courier New"/>
      <w:szCs w:val="20"/>
      <w:lang w:eastAsia="es-ES" w:bidi="he-IL"/>
    </w:rPr>
  </w:style>
  <w:style w:type="paragraph" w:customStyle="1" w:styleId="Textodenotaalpie">
    <w:name w:val="Texto de nota al pie"/>
    <w:basedOn w:val="Normal"/>
    <w:rsid w:val="0054574A"/>
    <w:rPr>
      <w:rFonts w:ascii="Courier New" w:hAnsi="Courier New"/>
      <w:szCs w:val="20"/>
      <w:lang w:eastAsia="es-ES" w:bidi="he-IL"/>
    </w:rPr>
  </w:style>
  <w:style w:type="paragraph" w:customStyle="1" w:styleId="Prder1">
    <w:name w:val="PÀÀr. der. 1"/>
    <w:rsid w:val="0054574A"/>
    <w:pPr>
      <w:tabs>
        <w:tab w:val="left" w:pos="-720"/>
        <w:tab w:val="left" w:pos="0"/>
        <w:tab w:val="decimal" w:pos="720"/>
      </w:tabs>
      <w:suppressAutoHyphens/>
      <w:ind w:left="720"/>
    </w:pPr>
    <w:rPr>
      <w:rFonts w:ascii="Courier New" w:hAnsi="Courier New"/>
      <w:sz w:val="24"/>
      <w:lang w:val="en-US" w:eastAsia="es-ES" w:bidi="he-IL"/>
    </w:rPr>
  </w:style>
  <w:style w:type="paragraph" w:customStyle="1" w:styleId="Prder2">
    <w:name w:val="PÀÀr. der. 2"/>
    <w:rsid w:val="0054574A"/>
    <w:pPr>
      <w:tabs>
        <w:tab w:val="left" w:pos="-720"/>
        <w:tab w:val="left" w:pos="0"/>
        <w:tab w:val="left" w:pos="720"/>
        <w:tab w:val="decimal" w:pos="1440"/>
      </w:tabs>
      <w:suppressAutoHyphens/>
      <w:ind w:left="1440"/>
    </w:pPr>
    <w:rPr>
      <w:rFonts w:ascii="Courier New" w:hAnsi="Courier New"/>
      <w:sz w:val="24"/>
      <w:lang w:val="en-US" w:eastAsia="es-ES" w:bidi="he-IL"/>
    </w:rPr>
  </w:style>
  <w:style w:type="paragraph" w:customStyle="1" w:styleId="Prder3">
    <w:name w:val="PÀÀr. der. 3"/>
    <w:rsid w:val="0054574A"/>
    <w:pPr>
      <w:tabs>
        <w:tab w:val="left" w:pos="-720"/>
        <w:tab w:val="left" w:pos="0"/>
        <w:tab w:val="left" w:pos="720"/>
        <w:tab w:val="left" w:pos="1440"/>
        <w:tab w:val="decimal" w:pos="2160"/>
      </w:tabs>
      <w:suppressAutoHyphens/>
      <w:ind w:left="2160"/>
    </w:pPr>
    <w:rPr>
      <w:rFonts w:ascii="Courier New" w:hAnsi="Courier New"/>
      <w:sz w:val="24"/>
      <w:lang w:val="en-US" w:eastAsia="es-ES" w:bidi="he-IL"/>
    </w:rPr>
  </w:style>
  <w:style w:type="paragraph" w:customStyle="1" w:styleId="Prder4">
    <w:name w:val="PÀÀr. der. 4"/>
    <w:rsid w:val="0054574A"/>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s-ES" w:bidi="he-IL"/>
    </w:rPr>
  </w:style>
  <w:style w:type="paragraph" w:customStyle="1" w:styleId="Documento1">
    <w:name w:val="Documento 1"/>
    <w:rsid w:val="0054574A"/>
    <w:pPr>
      <w:keepNext/>
      <w:keepLines/>
      <w:tabs>
        <w:tab w:val="left" w:pos="-720"/>
      </w:tabs>
      <w:suppressAutoHyphens/>
    </w:pPr>
    <w:rPr>
      <w:rFonts w:ascii="Courier New" w:hAnsi="Courier New"/>
      <w:sz w:val="24"/>
      <w:lang w:val="en-US" w:eastAsia="es-ES" w:bidi="he-IL"/>
    </w:rPr>
  </w:style>
  <w:style w:type="paragraph" w:customStyle="1" w:styleId="Prder5">
    <w:name w:val="PÀÀr. der. 5"/>
    <w:rsid w:val="0054574A"/>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s-ES" w:bidi="he-IL"/>
    </w:rPr>
  </w:style>
  <w:style w:type="paragraph" w:customStyle="1" w:styleId="Prder6">
    <w:name w:val="PÀÀr. der. 6"/>
    <w:rsid w:val="0054574A"/>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s-ES" w:bidi="he-IL"/>
    </w:rPr>
  </w:style>
  <w:style w:type="paragraph" w:customStyle="1" w:styleId="Prder7">
    <w:name w:val="PÀÀr. der. 7"/>
    <w:rsid w:val="0054574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s-ES" w:bidi="he-IL"/>
    </w:rPr>
  </w:style>
  <w:style w:type="paragraph" w:customStyle="1" w:styleId="Prder8">
    <w:name w:val="PÀÀr. der. 8"/>
    <w:rsid w:val="0054574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s-ES" w:bidi="he-IL"/>
    </w:rPr>
  </w:style>
  <w:style w:type="paragraph" w:customStyle="1" w:styleId="Tcnico4">
    <w:name w:val="TÀ)Àcnico 4"/>
    <w:rsid w:val="0054574A"/>
    <w:pPr>
      <w:tabs>
        <w:tab w:val="left" w:pos="-720"/>
      </w:tabs>
      <w:suppressAutoHyphens/>
    </w:pPr>
    <w:rPr>
      <w:rFonts w:ascii="Courier New" w:hAnsi="Courier New"/>
      <w:b/>
      <w:sz w:val="24"/>
      <w:lang w:val="en-US" w:eastAsia="es-ES" w:bidi="he-IL"/>
    </w:rPr>
  </w:style>
  <w:style w:type="paragraph" w:customStyle="1" w:styleId="Tcnico5">
    <w:name w:val="TÀ)Àcnico 5"/>
    <w:rsid w:val="0054574A"/>
    <w:pPr>
      <w:tabs>
        <w:tab w:val="left" w:pos="-720"/>
      </w:tabs>
      <w:suppressAutoHyphens/>
      <w:ind w:firstLine="720"/>
    </w:pPr>
    <w:rPr>
      <w:rFonts w:ascii="Courier New" w:hAnsi="Courier New"/>
      <w:b/>
      <w:sz w:val="24"/>
      <w:lang w:val="en-US" w:eastAsia="es-ES" w:bidi="he-IL"/>
    </w:rPr>
  </w:style>
  <w:style w:type="paragraph" w:customStyle="1" w:styleId="Tcnico6">
    <w:name w:val="TÀ)Àcnico 6"/>
    <w:rsid w:val="0054574A"/>
    <w:pPr>
      <w:tabs>
        <w:tab w:val="left" w:pos="-720"/>
      </w:tabs>
      <w:suppressAutoHyphens/>
      <w:ind w:firstLine="720"/>
    </w:pPr>
    <w:rPr>
      <w:rFonts w:ascii="Courier New" w:hAnsi="Courier New"/>
      <w:b/>
      <w:sz w:val="24"/>
      <w:lang w:val="en-US" w:eastAsia="es-ES" w:bidi="he-IL"/>
    </w:rPr>
  </w:style>
  <w:style w:type="paragraph" w:customStyle="1" w:styleId="Tcnico7">
    <w:name w:val="TÀ)Àcnico 7"/>
    <w:rsid w:val="0054574A"/>
    <w:pPr>
      <w:tabs>
        <w:tab w:val="left" w:pos="-720"/>
      </w:tabs>
      <w:suppressAutoHyphens/>
      <w:ind w:firstLine="720"/>
    </w:pPr>
    <w:rPr>
      <w:rFonts w:ascii="Courier New" w:hAnsi="Courier New"/>
      <w:b/>
      <w:sz w:val="24"/>
      <w:lang w:val="en-US" w:eastAsia="es-ES" w:bidi="he-IL"/>
    </w:rPr>
  </w:style>
  <w:style w:type="paragraph" w:customStyle="1" w:styleId="Tcnico8">
    <w:name w:val="TÀ)Àcnico 8"/>
    <w:rsid w:val="0054574A"/>
    <w:pPr>
      <w:tabs>
        <w:tab w:val="left" w:pos="-720"/>
      </w:tabs>
      <w:suppressAutoHyphens/>
      <w:ind w:firstLine="720"/>
    </w:pPr>
    <w:rPr>
      <w:rFonts w:ascii="Courier New" w:hAnsi="Courier New"/>
      <w:b/>
      <w:sz w:val="24"/>
      <w:lang w:val="en-US" w:eastAsia="es-ES" w:bidi="he-IL"/>
    </w:rPr>
  </w:style>
  <w:style w:type="paragraph" w:customStyle="1" w:styleId="ndice1">
    <w:name w:val="índice 1"/>
    <w:basedOn w:val="Normal"/>
    <w:rsid w:val="0054574A"/>
    <w:pPr>
      <w:tabs>
        <w:tab w:val="right" w:leader="dot" w:pos="9360"/>
      </w:tabs>
      <w:suppressAutoHyphens/>
      <w:ind w:left="1440" w:right="720" w:hanging="1440"/>
    </w:pPr>
    <w:rPr>
      <w:rFonts w:ascii="Courier New" w:hAnsi="Courier New"/>
      <w:szCs w:val="20"/>
      <w:lang w:val="en-US" w:eastAsia="es-ES" w:bidi="he-IL"/>
    </w:rPr>
  </w:style>
  <w:style w:type="paragraph" w:customStyle="1" w:styleId="ndice2">
    <w:name w:val="índice 2"/>
    <w:basedOn w:val="Normal"/>
    <w:rsid w:val="0054574A"/>
    <w:pPr>
      <w:tabs>
        <w:tab w:val="right" w:leader="dot" w:pos="9360"/>
      </w:tabs>
      <w:suppressAutoHyphens/>
      <w:ind w:left="1440" w:right="720" w:hanging="720"/>
    </w:pPr>
    <w:rPr>
      <w:rFonts w:ascii="Courier New" w:hAnsi="Courier New"/>
      <w:szCs w:val="20"/>
      <w:lang w:val="en-US" w:eastAsia="es-ES" w:bidi="he-IL"/>
    </w:rPr>
  </w:style>
  <w:style w:type="paragraph" w:customStyle="1" w:styleId="toa">
    <w:name w:val="toa"/>
    <w:basedOn w:val="Normal"/>
    <w:rsid w:val="0054574A"/>
    <w:pPr>
      <w:tabs>
        <w:tab w:val="right" w:pos="9360"/>
      </w:tabs>
      <w:suppressAutoHyphens/>
    </w:pPr>
    <w:rPr>
      <w:rFonts w:ascii="Courier New" w:hAnsi="Courier New"/>
      <w:szCs w:val="20"/>
      <w:lang w:val="en-US" w:eastAsia="es-ES" w:bidi="he-IL"/>
    </w:rPr>
  </w:style>
  <w:style w:type="paragraph" w:customStyle="1" w:styleId="epgrafe">
    <w:name w:val="epígrafe"/>
    <w:basedOn w:val="Normal"/>
    <w:rsid w:val="0054574A"/>
    <w:rPr>
      <w:rFonts w:ascii="Courier New" w:hAnsi="Courier New"/>
      <w:szCs w:val="20"/>
      <w:lang w:eastAsia="es-ES" w:bidi="he-IL"/>
    </w:rPr>
  </w:style>
  <w:style w:type="paragraph" w:customStyle="1" w:styleId="xl24">
    <w:name w:val="xl24"/>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25">
    <w:name w:val="xl25"/>
    <w:basedOn w:val="Normal"/>
    <w:rsid w:val="0054574A"/>
    <w:pPr>
      <w:spacing w:before="100" w:beforeAutospacing="1" w:after="100" w:afterAutospacing="1"/>
      <w:jc w:val="right"/>
    </w:pPr>
    <w:rPr>
      <w:rFonts w:ascii="Arial" w:eastAsia="Arial Unicode MS" w:hAnsi="Arial" w:cs="Arial"/>
      <w:b/>
      <w:bCs/>
      <w:lang w:val="en-US"/>
    </w:rPr>
  </w:style>
  <w:style w:type="paragraph" w:customStyle="1" w:styleId="xl26">
    <w:name w:val="xl26"/>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27">
    <w:name w:val="xl27"/>
    <w:basedOn w:val="Normal"/>
    <w:rsid w:val="0054574A"/>
    <w:pPr>
      <w:pBdr>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28">
    <w:name w:val="xl28"/>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29">
    <w:name w:val="xl29"/>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1">
    <w:name w:val="xl31"/>
    <w:basedOn w:val="Normal"/>
    <w:rsid w:val="0054574A"/>
    <w:pPr>
      <w:spacing w:before="100" w:beforeAutospacing="1" w:after="100" w:afterAutospacing="1"/>
      <w:jc w:val="center"/>
    </w:pPr>
    <w:rPr>
      <w:rFonts w:ascii="Arial Unicode MS" w:eastAsia="Arial Unicode MS" w:hAnsi="Arial Unicode MS" w:cs="Arial Unicode MS"/>
      <w:lang w:val="en-US"/>
    </w:rPr>
  </w:style>
  <w:style w:type="paragraph" w:customStyle="1" w:styleId="xl32">
    <w:name w:val="xl32"/>
    <w:basedOn w:val="Normal"/>
    <w:rsid w:val="0054574A"/>
    <w:pPr>
      <w:pBdr>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3">
    <w:name w:val="xl33"/>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4">
    <w:name w:val="xl34"/>
    <w:basedOn w:val="Normal"/>
    <w:rsid w:val="0054574A"/>
    <w:pPr>
      <w:pBdr>
        <w:top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5">
    <w:name w:val="xl35"/>
    <w:basedOn w:val="Normal"/>
    <w:rsid w:val="0054574A"/>
    <w:pPr>
      <w:pBdr>
        <w:top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6">
    <w:name w:val="xl36"/>
    <w:basedOn w:val="Normal"/>
    <w:rsid w:val="0054574A"/>
    <w:pPr>
      <w:pBdr>
        <w:bottom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7">
    <w:name w:val="xl37"/>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8">
    <w:name w:val="xl38"/>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39">
    <w:name w:val="xl39"/>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0">
    <w:name w:val="xl40"/>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41">
    <w:name w:val="xl41"/>
    <w:basedOn w:val="Normal"/>
    <w:rsid w:val="0054574A"/>
    <w:pPr>
      <w:pBdr>
        <w:top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42">
    <w:name w:val="xl42"/>
    <w:basedOn w:val="Normal"/>
    <w:rsid w:val="0054574A"/>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3">
    <w:name w:val="xl43"/>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4">
    <w:name w:val="xl4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45">
    <w:name w:val="xl45"/>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6">
    <w:name w:val="xl46"/>
    <w:basedOn w:val="Normal"/>
    <w:rsid w:val="0054574A"/>
    <w:pPr>
      <w:pBdr>
        <w:right w:val="single" w:sz="4" w:space="0" w:color="auto"/>
      </w:pBdr>
      <w:spacing w:before="100" w:beforeAutospacing="1" w:after="100" w:afterAutospacing="1"/>
      <w:jc w:val="center"/>
    </w:pPr>
    <w:rPr>
      <w:rFonts w:ascii="Arial" w:eastAsia="Arial Unicode MS" w:hAnsi="Arial" w:cs="Arial"/>
      <w:sz w:val="12"/>
      <w:szCs w:val="12"/>
      <w:lang w:val="en-US"/>
    </w:rPr>
  </w:style>
  <w:style w:type="paragraph" w:customStyle="1" w:styleId="xl47">
    <w:name w:val="xl47"/>
    <w:basedOn w:val="Normal"/>
    <w:rsid w:val="0054574A"/>
    <w:pPr>
      <w:pBdr>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9">
    <w:name w:val="xl49"/>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0">
    <w:name w:val="xl50"/>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1">
    <w:name w:val="xl51"/>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2">
    <w:name w:val="xl52"/>
    <w:basedOn w:val="Normal"/>
    <w:rsid w:val="0054574A"/>
    <w:pPr>
      <w:pBdr>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53">
    <w:name w:val="xl53"/>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4">
    <w:name w:val="xl5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a">
    <w:name w:val="a"/>
    <w:basedOn w:val="Normal"/>
    <w:rsid w:val="0054574A"/>
    <w:pPr>
      <w:spacing w:before="100" w:beforeAutospacing="1" w:after="100" w:afterAutospacing="1"/>
    </w:pPr>
    <w:rPr>
      <w:rFonts w:ascii="Verdana" w:hAnsi="Verdana"/>
      <w:b/>
      <w:bCs/>
      <w:color w:val="004B87"/>
      <w:sz w:val="15"/>
      <w:szCs w:val="15"/>
      <w:lang w:val="es-ES" w:eastAsia="es-ES"/>
    </w:rPr>
  </w:style>
  <w:style w:type="paragraph" w:customStyle="1" w:styleId="bodytext21">
    <w:name w:val="bodytext21"/>
    <w:basedOn w:val="Normal"/>
    <w:rsid w:val="0054574A"/>
    <w:pPr>
      <w:spacing w:before="100" w:beforeAutospacing="1" w:after="100" w:afterAutospacing="1"/>
    </w:pPr>
    <w:rPr>
      <w:color w:val="000000"/>
      <w:lang w:val="en-US"/>
    </w:rPr>
  </w:style>
  <w:style w:type="paragraph" w:customStyle="1" w:styleId="bodytext3">
    <w:name w:val="bodytext3"/>
    <w:basedOn w:val="Normal"/>
    <w:rsid w:val="0054574A"/>
    <w:pPr>
      <w:spacing w:before="100" w:beforeAutospacing="1" w:after="100" w:afterAutospacing="1"/>
    </w:pPr>
    <w:rPr>
      <w:color w:val="000000"/>
      <w:lang w:val="en-US"/>
    </w:rPr>
  </w:style>
  <w:style w:type="paragraph" w:customStyle="1" w:styleId="bodytext20">
    <w:name w:val="bodytext20"/>
    <w:basedOn w:val="Normal"/>
    <w:rsid w:val="0054574A"/>
    <w:pPr>
      <w:spacing w:before="100" w:beforeAutospacing="1" w:after="100" w:afterAutospacing="1"/>
    </w:pPr>
    <w:rPr>
      <w:color w:val="000000"/>
      <w:lang w:val="en-US"/>
    </w:rPr>
  </w:style>
  <w:style w:type="paragraph" w:customStyle="1" w:styleId="TtuloIndice">
    <w:name w:val="TítuloIndice"/>
    <w:basedOn w:val="Normal"/>
    <w:next w:val="Normal"/>
    <w:rsid w:val="0054574A"/>
    <w:pPr>
      <w:pBdr>
        <w:bottom w:val="double" w:sz="6" w:space="1" w:color="auto"/>
      </w:pBdr>
      <w:jc w:val="center"/>
    </w:pPr>
    <w:rPr>
      <w:rFonts w:ascii="Impact" w:hAnsi="Impact"/>
      <w:sz w:val="56"/>
      <w:szCs w:val="20"/>
      <w:lang w:val="es-ES_tradnl"/>
    </w:rPr>
  </w:style>
  <w:style w:type="paragraph" w:customStyle="1" w:styleId="Estilo1">
    <w:name w:val="Estilo1"/>
    <w:basedOn w:val="Ttulo1"/>
    <w:next w:val="a"/>
    <w:autoRedefine/>
    <w:rsid w:val="0054574A"/>
    <w:pPr>
      <w:jc w:val="left"/>
    </w:pPr>
  </w:style>
  <w:style w:type="paragraph" w:customStyle="1" w:styleId="EstiloTtulo1Izquierda">
    <w:name w:val="Estilo Título 1 + Izquierda"/>
    <w:aliases w:val="Negrita"/>
    <w:basedOn w:val="Ttulo1"/>
    <w:autoRedefine/>
    <w:rsid w:val="0054574A"/>
    <w:pPr>
      <w:jc w:val="left"/>
    </w:pPr>
  </w:style>
  <w:style w:type="paragraph" w:customStyle="1" w:styleId="font5">
    <w:name w:val="font5"/>
    <w:basedOn w:val="Normal"/>
    <w:rsid w:val="0054574A"/>
    <w:pPr>
      <w:spacing w:before="100" w:beforeAutospacing="1" w:after="100" w:afterAutospacing="1"/>
    </w:pPr>
    <w:rPr>
      <w:rFonts w:ascii="Arial" w:eastAsia="Arial Unicode MS" w:hAnsi="Arial" w:cs="Arial"/>
      <w:b/>
      <w:bCs/>
      <w:sz w:val="20"/>
      <w:szCs w:val="20"/>
      <w:lang w:val="en-US"/>
    </w:rPr>
  </w:style>
  <w:style w:type="paragraph" w:customStyle="1" w:styleId="Titulo1">
    <w:name w:val="Titulo 1"/>
    <w:basedOn w:val="Ttulo1"/>
    <w:autoRedefine/>
    <w:rsid w:val="0054574A"/>
    <w:pPr>
      <w:tabs>
        <w:tab w:val="num" w:pos="1620"/>
      </w:tabs>
      <w:suppressAutoHyphens w:val="0"/>
      <w:ind w:left="180"/>
      <w:jc w:val="left"/>
    </w:pPr>
    <w:rPr>
      <w:rFonts w:ascii="Tahoma" w:hAnsi="Tahoma" w:cs="Tahoma"/>
      <w:spacing w:val="0"/>
      <w:sz w:val="22"/>
      <w:szCs w:val="24"/>
      <w:lang w:val="es-ES" w:bidi="ar-SA"/>
    </w:rPr>
  </w:style>
  <w:style w:type="paragraph" w:customStyle="1" w:styleId="EstiloCarCarArial7pt">
    <w:name w:val="Estilo  Car Car + Arial 7 pt"/>
    <w:basedOn w:val="Titulo1"/>
    <w:autoRedefine/>
    <w:rsid w:val="0054574A"/>
    <w:rPr>
      <w:rFonts w:ascii="Arial" w:hAnsi="Arial"/>
      <w:sz w:val="14"/>
      <w:szCs w:val="22"/>
    </w:rPr>
  </w:style>
  <w:style w:type="paragraph" w:customStyle="1" w:styleId="Default">
    <w:name w:val="Default"/>
    <w:rsid w:val="0054574A"/>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54574A"/>
    <w:pPr>
      <w:spacing w:after="200" w:line="276" w:lineRule="auto"/>
      <w:ind w:left="720"/>
      <w:contextualSpacing/>
    </w:pPr>
    <w:rPr>
      <w:rFonts w:ascii="Calibri" w:eastAsia="Calibri" w:hAnsi="Calibri"/>
      <w:sz w:val="22"/>
      <w:szCs w:val="22"/>
      <w:lang w:val="es-ES"/>
    </w:rPr>
  </w:style>
  <w:style w:type="character" w:customStyle="1" w:styleId="Tcnico1">
    <w:name w:val="TÀ)Àcnico 1"/>
    <w:basedOn w:val="Fuentedeprrafopredeter"/>
    <w:rsid w:val="0054574A"/>
    <w:rPr>
      <w:rFonts w:ascii="Courier New" w:hAnsi="Courier New" w:cs="Courier New" w:hint="default"/>
      <w:noProof w:val="0"/>
      <w:sz w:val="24"/>
      <w:lang w:val="en-US"/>
    </w:rPr>
  </w:style>
  <w:style w:type="character" w:customStyle="1" w:styleId="CarCar">
    <w:name w:val="Car Car"/>
    <w:basedOn w:val="Fuentedeprrafopredeter"/>
    <w:rsid w:val="0054574A"/>
    <w:rPr>
      <w:rFonts w:ascii="Tahoma" w:hAnsi="Tahoma" w:cs="Tahoma" w:hint="default"/>
      <w:b/>
      <w:bCs/>
      <w:sz w:val="22"/>
      <w:szCs w:val="24"/>
      <w:lang w:val="es-DO" w:eastAsia="es-ES" w:bidi="ar-SA"/>
    </w:rPr>
  </w:style>
  <w:style w:type="paragraph" w:styleId="Textodeglobo">
    <w:name w:val="Balloon Text"/>
    <w:basedOn w:val="Normal"/>
    <w:link w:val="TextodegloboCar"/>
    <w:rsid w:val="001200B2"/>
    <w:rPr>
      <w:rFonts w:ascii="Tahoma" w:hAnsi="Tahoma" w:cs="Tahoma"/>
      <w:sz w:val="16"/>
      <w:szCs w:val="16"/>
    </w:rPr>
  </w:style>
  <w:style w:type="character" w:customStyle="1" w:styleId="TextodegloboCar">
    <w:name w:val="Texto de globo Car"/>
    <w:basedOn w:val="Fuentedeprrafopredeter"/>
    <w:link w:val="Textodeglobo"/>
    <w:rsid w:val="001200B2"/>
    <w:rPr>
      <w:rFonts w:ascii="Tahoma" w:hAnsi="Tahoma" w:cs="Tahoma"/>
      <w:sz w:val="16"/>
      <w:szCs w:val="16"/>
      <w:lang w:eastAsia="en-US"/>
    </w:rPr>
  </w:style>
  <w:style w:type="paragraph" w:styleId="Mapadeldocumento">
    <w:name w:val="Document Map"/>
    <w:basedOn w:val="Normal"/>
    <w:link w:val="MapadeldocumentoCar"/>
    <w:rsid w:val="005160DD"/>
    <w:rPr>
      <w:rFonts w:ascii="Tahoma" w:hAnsi="Tahoma" w:cs="Tahoma"/>
      <w:sz w:val="16"/>
      <w:szCs w:val="16"/>
    </w:rPr>
  </w:style>
  <w:style w:type="character" w:customStyle="1" w:styleId="MapadeldocumentoCar">
    <w:name w:val="Mapa del documento Car"/>
    <w:basedOn w:val="Fuentedeprrafopredeter"/>
    <w:link w:val="Mapadeldocumento"/>
    <w:rsid w:val="005160DD"/>
    <w:rPr>
      <w:rFonts w:ascii="Tahoma" w:hAnsi="Tahoma" w:cs="Tahoma"/>
      <w:sz w:val="16"/>
      <w:szCs w:val="16"/>
      <w:lang w:eastAsia="en-US"/>
    </w:rPr>
  </w:style>
  <w:style w:type="paragraph" w:styleId="Sinespaciado">
    <w:name w:val="No Spacing"/>
    <w:uiPriority w:val="1"/>
    <w:qFormat/>
    <w:rsid w:val="000A5B00"/>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5B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rsid w:val="00A23EF3"/>
  </w:style>
  <w:style w:type="character" w:customStyle="1" w:styleId="PiedepginaCar">
    <w:name w:val="Pie de página Car"/>
    <w:basedOn w:val="Fuentedeprrafopredeter"/>
    <w:link w:val="Piedepgina"/>
    <w:uiPriority w:val="99"/>
    <w:rsid w:val="00A23EF3"/>
    <w:rPr>
      <w:sz w:val="24"/>
      <w:szCs w:val="24"/>
      <w:lang w:eastAsia="en-US"/>
    </w:rPr>
  </w:style>
  <w:style w:type="character" w:customStyle="1" w:styleId="EncabezadoCar">
    <w:name w:val="Encabezado Car"/>
    <w:basedOn w:val="Fuentedeprrafopredeter"/>
    <w:link w:val="Encabezado"/>
    <w:uiPriority w:val="99"/>
    <w:rsid w:val="0056627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4D"/>
    <w:rPr>
      <w:sz w:val="24"/>
      <w:szCs w:val="24"/>
      <w:lang w:eastAsia="en-US"/>
    </w:rPr>
  </w:style>
  <w:style w:type="paragraph" w:styleId="Ttulo1">
    <w:name w:val="heading 1"/>
    <w:basedOn w:val="Normal"/>
    <w:next w:val="Normal"/>
    <w:qFormat/>
    <w:rsid w:val="0054574A"/>
    <w:pPr>
      <w:keepNext/>
      <w:suppressAutoHyphens/>
      <w:jc w:val="center"/>
      <w:outlineLvl w:val="0"/>
    </w:pPr>
    <w:rPr>
      <w:b/>
      <w:bCs/>
      <w:spacing w:val="-3"/>
      <w:szCs w:val="20"/>
      <w:lang w:eastAsia="es-ES" w:bidi="he-IL"/>
    </w:rPr>
  </w:style>
  <w:style w:type="paragraph" w:styleId="Ttulo2">
    <w:name w:val="heading 2"/>
    <w:basedOn w:val="Normal"/>
    <w:next w:val="Normal"/>
    <w:qFormat/>
    <w:rsid w:val="0054574A"/>
    <w:pPr>
      <w:keepNext/>
      <w:suppressAutoHyphens/>
      <w:jc w:val="center"/>
      <w:outlineLvl w:val="1"/>
    </w:pPr>
    <w:rPr>
      <w:rFonts w:ascii="Courier New" w:hAnsi="Courier New"/>
      <w:b/>
      <w:bCs/>
      <w:sz w:val="28"/>
      <w:szCs w:val="20"/>
      <w:lang w:eastAsia="es-ES" w:bidi="he-IL"/>
    </w:rPr>
  </w:style>
  <w:style w:type="paragraph" w:styleId="Ttulo3">
    <w:name w:val="heading 3"/>
    <w:basedOn w:val="Normal"/>
    <w:next w:val="Normal"/>
    <w:qFormat/>
    <w:rsid w:val="0054574A"/>
    <w:pPr>
      <w:keepNext/>
      <w:ind w:left="540" w:right="589"/>
      <w:jc w:val="center"/>
      <w:outlineLvl w:val="2"/>
    </w:pPr>
    <w:rPr>
      <w:rFonts w:ascii="Garamond" w:hAnsi="Garamond" w:cs="Arial"/>
      <w:b/>
      <w:bCs/>
      <w:iCs/>
      <w:lang w:eastAsia="es-ES" w:bidi="he-IL"/>
    </w:rPr>
  </w:style>
  <w:style w:type="paragraph" w:styleId="Ttulo4">
    <w:name w:val="heading 4"/>
    <w:basedOn w:val="Normal"/>
    <w:next w:val="Normal"/>
    <w:qFormat/>
    <w:rsid w:val="0054574A"/>
    <w:pPr>
      <w:keepNext/>
      <w:spacing w:before="240" w:after="60"/>
      <w:outlineLvl w:val="3"/>
    </w:pPr>
    <w:rPr>
      <w:b/>
      <w:bCs/>
      <w:sz w:val="28"/>
      <w:szCs w:val="28"/>
      <w:lang w:val="en-US"/>
    </w:rPr>
  </w:style>
  <w:style w:type="paragraph" w:styleId="Ttulo5">
    <w:name w:val="heading 5"/>
    <w:basedOn w:val="Normal"/>
    <w:next w:val="Normal"/>
    <w:qFormat/>
    <w:rsid w:val="0054574A"/>
    <w:pPr>
      <w:spacing w:before="240" w:after="60"/>
      <w:outlineLvl w:val="4"/>
    </w:pPr>
    <w:rPr>
      <w:b/>
      <w:bCs/>
      <w:i/>
      <w:iCs/>
      <w:sz w:val="26"/>
      <w:szCs w:val="26"/>
      <w:lang w:val="en-US"/>
    </w:rPr>
  </w:style>
  <w:style w:type="paragraph" w:styleId="Ttulo6">
    <w:name w:val="heading 6"/>
    <w:basedOn w:val="Normal"/>
    <w:next w:val="Normal"/>
    <w:qFormat/>
    <w:rsid w:val="0054574A"/>
    <w:pPr>
      <w:keepNext/>
      <w:ind w:left="-360" w:right="-714"/>
      <w:jc w:val="center"/>
      <w:outlineLvl w:val="5"/>
    </w:pPr>
    <w:rPr>
      <w:rFonts w:ascii="Garamond" w:hAnsi="Garamond" w:cs="Arial"/>
      <w:b/>
      <w:bCs/>
      <w:sz w:val="14"/>
      <w:szCs w:val="14"/>
      <w:lang w:val="es-AR" w:eastAsia="es-ES" w:bidi="he-IL"/>
    </w:rPr>
  </w:style>
  <w:style w:type="paragraph" w:styleId="Ttulo7">
    <w:name w:val="heading 7"/>
    <w:basedOn w:val="Normal"/>
    <w:next w:val="Normal"/>
    <w:qFormat/>
    <w:rsid w:val="0054574A"/>
    <w:pPr>
      <w:keepNext/>
      <w:ind w:left="-180" w:right="-714"/>
      <w:jc w:val="center"/>
      <w:outlineLvl w:val="6"/>
    </w:pPr>
    <w:rPr>
      <w:rFonts w:ascii="Garamond" w:hAnsi="Garamond" w:cs="Arial"/>
      <w:b/>
      <w:sz w:val="18"/>
      <w:szCs w:val="16"/>
      <w:lang w:val="es-AR" w:eastAsia="es-ES" w:bidi="he-IL"/>
    </w:rPr>
  </w:style>
  <w:style w:type="paragraph" w:styleId="Ttulo8">
    <w:name w:val="heading 8"/>
    <w:basedOn w:val="Normal"/>
    <w:next w:val="Normal"/>
    <w:qFormat/>
    <w:rsid w:val="0054574A"/>
    <w:pPr>
      <w:keepNext/>
      <w:ind w:left="-360" w:right="-714"/>
      <w:jc w:val="center"/>
      <w:outlineLvl w:val="7"/>
    </w:pPr>
    <w:rPr>
      <w:rFonts w:ascii="Garamond" w:hAnsi="Garamond" w:cs="Arial"/>
      <w:b/>
      <w:bCs/>
      <w:sz w:val="18"/>
      <w:szCs w:val="14"/>
      <w:lang w:val="es-AR" w:eastAsia="es-ES" w:bidi="he-IL"/>
    </w:rPr>
  </w:style>
  <w:style w:type="paragraph" w:styleId="Ttulo9">
    <w:name w:val="heading 9"/>
    <w:basedOn w:val="Normal"/>
    <w:next w:val="Normal"/>
    <w:qFormat/>
    <w:rsid w:val="0054574A"/>
    <w:pPr>
      <w:keepNext/>
      <w:jc w:val="center"/>
      <w:outlineLvl w:val="8"/>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574A"/>
    <w:rPr>
      <w:color w:val="0000FF"/>
      <w:u w:val="single"/>
    </w:rPr>
  </w:style>
  <w:style w:type="character" w:styleId="Hipervnculovisitado">
    <w:name w:val="FollowedHyperlink"/>
    <w:basedOn w:val="Fuentedeprrafopredeter"/>
    <w:rsid w:val="0054574A"/>
    <w:rPr>
      <w:color w:val="800080"/>
      <w:u w:val="single"/>
    </w:rPr>
  </w:style>
  <w:style w:type="paragraph" w:styleId="NormalWeb">
    <w:name w:val="Normal (Web)"/>
    <w:basedOn w:val="Normal"/>
    <w:rsid w:val="0054574A"/>
    <w:pPr>
      <w:spacing w:before="100" w:beforeAutospacing="1" w:after="100" w:afterAutospacing="1"/>
    </w:pPr>
    <w:rPr>
      <w:lang w:val="en-US"/>
    </w:rPr>
  </w:style>
  <w:style w:type="paragraph" w:styleId="Encabezado">
    <w:name w:val="header"/>
    <w:basedOn w:val="Normal"/>
    <w:link w:val="EncabezadoCar"/>
    <w:uiPriority w:val="99"/>
    <w:rsid w:val="0054574A"/>
    <w:pPr>
      <w:tabs>
        <w:tab w:val="center" w:pos="4320"/>
        <w:tab w:val="right" w:pos="8640"/>
      </w:tabs>
    </w:pPr>
  </w:style>
  <w:style w:type="paragraph" w:styleId="Piedepgina">
    <w:name w:val="footer"/>
    <w:basedOn w:val="Normal"/>
    <w:link w:val="PiedepginaCar"/>
    <w:uiPriority w:val="99"/>
    <w:rsid w:val="0054574A"/>
    <w:pPr>
      <w:tabs>
        <w:tab w:val="center" w:pos="4320"/>
        <w:tab w:val="right" w:pos="8640"/>
      </w:tabs>
    </w:pPr>
  </w:style>
  <w:style w:type="paragraph" w:styleId="Lista2">
    <w:name w:val="List 2"/>
    <w:basedOn w:val="Normal"/>
    <w:rsid w:val="0054574A"/>
    <w:pPr>
      <w:ind w:left="720" w:hanging="360"/>
    </w:pPr>
    <w:rPr>
      <w:rFonts w:ascii="Courier New" w:hAnsi="Courier New"/>
      <w:szCs w:val="20"/>
      <w:lang w:eastAsia="es-ES" w:bidi="he-IL"/>
    </w:rPr>
  </w:style>
  <w:style w:type="paragraph" w:styleId="Lista3">
    <w:name w:val="List 3"/>
    <w:basedOn w:val="Normal"/>
    <w:rsid w:val="0054574A"/>
    <w:pPr>
      <w:ind w:left="1080" w:hanging="360"/>
    </w:pPr>
    <w:rPr>
      <w:rFonts w:ascii="Courier New" w:hAnsi="Courier New"/>
      <w:szCs w:val="20"/>
      <w:lang w:eastAsia="es-ES" w:bidi="he-IL"/>
    </w:rPr>
  </w:style>
  <w:style w:type="paragraph" w:styleId="Listaconvietas2">
    <w:name w:val="List Bullet 2"/>
    <w:basedOn w:val="Normal"/>
    <w:rsid w:val="0054574A"/>
    <w:pPr>
      <w:tabs>
        <w:tab w:val="num" w:pos="720"/>
      </w:tabs>
      <w:ind w:left="720" w:hanging="360"/>
    </w:pPr>
    <w:rPr>
      <w:rFonts w:ascii="Courier New" w:hAnsi="Courier New"/>
      <w:szCs w:val="20"/>
      <w:lang w:eastAsia="es-ES" w:bidi="he-IL"/>
    </w:rPr>
  </w:style>
  <w:style w:type="paragraph" w:styleId="Subttulo">
    <w:name w:val="Subtitle"/>
    <w:basedOn w:val="Normal"/>
    <w:qFormat/>
    <w:rsid w:val="0054574A"/>
    <w:pPr>
      <w:spacing w:after="60"/>
      <w:ind w:left="1080"/>
      <w:jc w:val="center"/>
      <w:outlineLvl w:val="1"/>
    </w:pPr>
    <w:rPr>
      <w:rFonts w:ascii="Arial" w:eastAsia="Batang" w:hAnsi="Arial" w:cs="Arial"/>
      <w:spacing w:val="-5"/>
      <w:sz w:val="20"/>
      <w:szCs w:val="20"/>
      <w:lang w:val="es-ES"/>
    </w:rPr>
  </w:style>
  <w:style w:type="paragraph" w:styleId="Ttulo">
    <w:name w:val="Title"/>
    <w:basedOn w:val="Normal"/>
    <w:next w:val="Subttulo"/>
    <w:qFormat/>
    <w:rsid w:val="0054574A"/>
    <w:pPr>
      <w:keepNext/>
      <w:keepLines/>
      <w:pBdr>
        <w:top w:val="single" w:sz="6" w:space="16" w:color="auto"/>
      </w:pBdr>
      <w:spacing w:before="220" w:after="60" w:line="320" w:lineRule="atLeast"/>
      <w:ind w:left="1080"/>
    </w:pPr>
    <w:rPr>
      <w:rFonts w:ascii="Arial Black" w:eastAsia="Batang" w:hAnsi="Arial Black"/>
      <w:spacing w:val="-30"/>
      <w:kern w:val="28"/>
      <w:sz w:val="40"/>
      <w:szCs w:val="20"/>
      <w:lang w:val="es-ES"/>
    </w:rPr>
  </w:style>
  <w:style w:type="paragraph" w:styleId="Textoindependiente">
    <w:name w:val="Body Text"/>
    <w:basedOn w:val="Normal"/>
    <w:rsid w:val="0054574A"/>
    <w:pPr>
      <w:tabs>
        <w:tab w:val="left" w:pos="-720"/>
        <w:tab w:val="left" w:pos="0"/>
        <w:tab w:val="left" w:pos="276"/>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center"/>
    </w:pPr>
    <w:rPr>
      <w:b/>
      <w:szCs w:val="20"/>
      <w:lang w:eastAsia="es-ES" w:bidi="he-IL"/>
    </w:rPr>
  </w:style>
  <w:style w:type="paragraph" w:styleId="Sangradetextonormal">
    <w:name w:val="Body Text Indent"/>
    <w:basedOn w:val="Normal"/>
    <w:rsid w:val="0054574A"/>
    <w:pPr>
      <w:jc w:val="both"/>
    </w:pPr>
    <w:rPr>
      <w:rFonts w:ascii="Arial" w:hAnsi="Arial"/>
      <w:color w:val="000000"/>
      <w:szCs w:val="20"/>
      <w:lang w:eastAsia="es-ES" w:bidi="he-IL"/>
    </w:rPr>
  </w:style>
  <w:style w:type="paragraph" w:styleId="Continuarlista2">
    <w:name w:val="List Continue 2"/>
    <w:basedOn w:val="Normal"/>
    <w:rsid w:val="0054574A"/>
    <w:pPr>
      <w:spacing w:after="120"/>
      <w:ind w:left="720"/>
    </w:pPr>
    <w:rPr>
      <w:rFonts w:ascii="Courier New" w:hAnsi="Courier New"/>
      <w:szCs w:val="20"/>
      <w:lang w:eastAsia="es-ES" w:bidi="he-IL"/>
    </w:rPr>
  </w:style>
  <w:style w:type="paragraph" w:styleId="Saludo">
    <w:name w:val="Salutation"/>
    <w:basedOn w:val="Normal"/>
    <w:next w:val="Normal"/>
    <w:rsid w:val="0054574A"/>
    <w:rPr>
      <w:rFonts w:ascii="Courier New" w:hAnsi="Courier New"/>
      <w:szCs w:val="20"/>
      <w:lang w:eastAsia="es-ES" w:bidi="he-IL"/>
    </w:rPr>
  </w:style>
  <w:style w:type="paragraph" w:styleId="Textoindependienteprimerasangra2">
    <w:name w:val="Body Text First Indent 2"/>
    <w:basedOn w:val="Sangradetextonormal"/>
    <w:rsid w:val="0054574A"/>
    <w:pPr>
      <w:spacing w:after="120"/>
      <w:ind w:left="360" w:firstLine="210"/>
      <w:jc w:val="left"/>
    </w:pPr>
    <w:rPr>
      <w:rFonts w:ascii="Courier New" w:hAnsi="Courier New"/>
      <w:color w:val="auto"/>
    </w:rPr>
  </w:style>
  <w:style w:type="paragraph" w:styleId="Textoindependiente2">
    <w:name w:val="Body Text 2"/>
    <w:basedOn w:val="Normal"/>
    <w:rsid w:val="0054574A"/>
    <w:pPr>
      <w:tabs>
        <w:tab w:val="left" w:pos="-1440"/>
        <w:tab w:val="left" w:pos="-720"/>
      </w:tabs>
      <w:suppressAutoHyphens/>
      <w:jc w:val="both"/>
    </w:pPr>
    <w:rPr>
      <w:sz w:val="22"/>
      <w:szCs w:val="20"/>
      <w:lang w:eastAsia="es-ES" w:bidi="he-IL"/>
    </w:rPr>
  </w:style>
  <w:style w:type="paragraph" w:styleId="Textoindependiente3">
    <w:name w:val="Body Text 3"/>
    <w:basedOn w:val="Normal"/>
    <w:rsid w:val="0054574A"/>
    <w:pPr>
      <w:numPr>
        <w:numId w:val="1"/>
      </w:numPr>
      <w:tabs>
        <w:tab w:val="clear" w:pos="643"/>
      </w:tabs>
      <w:ind w:left="0" w:firstLine="0"/>
      <w:jc w:val="both"/>
    </w:pPr>
    <w:rPr>
      <w:rFonts w:ascii="Tahoma" w:hAnsi="Tahoma" w:cs="Tahoma"/>
      <w:color w:val="FF0000"/>
      <w:sz w:val="20"/>
    </w:rPr>
  </w:style>
  <w:style w:type="paragraph" w:styleId="Sangra2detindependiente">
    <w:name w:val="Body Text Indent 2"/>
    <w:basedOn w:val="Normal"/>
    <w:rsid w:val="0054574A"/>
    <w:pPr>
      <w:spacing w:after="120" w:line="480" w:lineRule="auto"/>
      <w:ind w:left="360"/>
    </w:pPr>
    <w:rPr>
      <w:lang w:eastAsia="es-ES"/>
    </w:rPr>
  </w:style>
  <w:style w:type="paragraph" w:styleId="Sangra3detindependiente">
    <w:name w:val="Body Text Indent 3"/>
    <w:basedOn w:val="Normal"/>
    <w:rsid w:val="0054574A"/>
    <w:pPr>
      <w:ind w:left="360"/>
      <w:jc w:val="both"/>
    </w:pPr>
    <w:rPr>
      <w:rFonts w:ascii="Arial" w:hAnsi="Arial" w:cs="Arial"/>
      <w:sz w:val="20"/>
      <w:szCs w:val="20"/>
      <w:lang w:eastAsia="es-ES"/>
    </w:rPr>
  </w:style>
  <w:style w:type="paragraph" w:styleId="Textodebloque">
    <w:name w:val="Block Text"/>
    <w:basedOn w:val="Normal"/>
    <w:rsid w:val="0054574A"/>
    <w:pPr>
      <w:spacing w:line="360" w:lineRule="auto"/>
      <w:ind w:left="500" w:right="500"/>
      <w:jc w:val="both"/>
    </w:pPr>
    <w:rPr>
      <w:rFonts w:ascii="Garamond" w:hAnsi="Garamond" w:cs="Arial"/>
      <w:b/>
      <w:iCs/>
      <w:sz w:val="22"/>
      <w:szCs w:val="22"/>
      <w:lang w:eastAsia="es-ES" w:bidi="he-IL"/>
    </w:rPr>
  </w:style>
  <w:style w:type="paragraph" w:customStyle="1" w:styleId="Textodenotaalfinal">
    <w:name w:val="Texto de nota al final"/>
    <w:basedOn w:val="Normal"/>
    <w:rsid w:val="0054574A"/>
    <w:rPr>
      <w:rFonts w:ascii="Courier New" w:hAnsi="Courier New"/>
      <w:szCs w:val="20"/>
      <w:lang w:eastAsia="es-ES" w:bidi="he-IL"/>
    </w:rPr>
  </w:style>
  <w:style w:type="paragraph" w:customStyle="1" w:styleId="Textodenotaalpie">
    <w:name w:val="Texto de nota al pie"/>
    <w:basedOn w:val="Normal"/>
    <w:rsid w:val="0054574A"/>
    <w:rPr>
      <w:rFonts w:ascii="Courier New" w:hAnsi="Courier New"/>
      <w:szCs w:val="20"/>
      <w:lang w:eastAsia="es-ES" w:bidi="he-IL"/>
    </w:rPr>
  </w:style>
  <w:style w:type="paragraph" w:customStyle="1" w:styleId="Prder1">
    <w:name w:val="PÀÀr. der. 1"/>
    <w:rsid w:val="0054574A"/>
    <w:pPr>
      <w:tabs>
        <w:tab w:val="left" w:pos="-720"/>
        <w:tab w:val="left" w:pos="0"/>
        <w:tab w:val="decimal" w:pos="720"/>
      </w:tabs>
      <w:suppressAutoHyphens/>
      <w:ind w:left="720"/>
    </w:pPr>
    <w:rPr>
      <w:rFonts w:ascii="Courier New" w:hAnsi="Courier New"/>
      <w:sz w:val="24"/>
      <w:lang w:val="en-US" w:eastAsia="es-ES" w:bidi="he-IL"/>
    </w:rPr>
  </w:style>
  <w:style w:type="paragraph" w:customStyle="1" w:styleId="Prder2">
    <w:name w:val="PÀÀr. der. 2"/>
    <w:rsid w:val="0054574A"/>
    <w:pPr>
      <w:tabs>
        <w:tab w:val="left" w:pos="-720"/>
        <w:tab w:val="left" w:pos="0"/>
        <w:tab w:val="left" w:pos="720"/>
        <w:tab w:val="decimal" w:pos="1440"/>
      </w:tabs>
      <w:suppressAutoHyphens/>
      <w:ind w:left="1440"/>
    </w:pPr>
    <w:rPr>
      <w:rFonts w:ascii="Courier New" w:hAnsi="Courier New"/>
      <w:sz w:val="24"/>
      <w:lang w:val="en-US" w:eastAsia="es-ES" w:bidi="he-IL"/>
    </w:rPr>
  </w:style>
  <w:style w:type="paragraph" w:customStyle="1" w:styleId="Prder3">
    <w:name w:val="PÀÀr. der. 3"/>
    <w:rsid w:val="0054574A"/>
    <w:pPr>
      <w:tabs>
        <w:tab w:val="left" w:pos="-720"/>
        <w:tab w:val="left" w:pos="0"/>
        <w:tab w:val="left" w:pos="720"/>
        <w:tab w:val="left" w:pos="1440"/>
        <w:tab w:val="decimal" w:pos="2160"/>
      </w:tabs>
      <w:suppressAutoHyphens/>
      <w:ind w:left="2160"/>
    </w:pPr>
    <w:rPr>
      <w:rFonts w:ascii="Courier New" w:hAnsi="Courier New"/>
      <w:sz w:val="24"/>
      <w:lang w:val="en-US" w:eastAsia="es-ES" w:bidi="he-IL"/>
    </w:rPr>
  </w:style>
  <w:style w:type="paragraph" w:customStyle="1" w:styleId="Prder4">
    <w:name w:val="PÀÀr. der. 4"/>
    <w:rsid w:val="0054574A"/>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s-ES" w:bidi="he-IL"/>
    </w:rPr>
  </w:style>
  <w:style w:type="paragraph" w:customStyle="1" w:styleId="Documento1">
    <w:name w:val="Documento 1"/>
    <w:rsid w:val="0054574A"/>
    <w:pPr>
      <w:keepNext/>
      <w:keepLines/>
      <w:tabs>
        <w:tab w:val="left" w:pos="-720"/>
      </w:tabs>
      <w:suppressAutoHyphens/>
    </w:pPr>
    <w:rPr>
      <w:rFonts w:ascii="Courier New" w:hAnsi="Courier New"/>
      <w:sz w:val="24"/>
      <w:lang w:val="en-US" w:eastAsia="es-ES" w:bidi="he-IL"/>
    </w:rPr>
  </w:style>
  <w:style w:type="paragraph" w:customStyle="1" w:styleId="Prder5">
    <w:name w:val="PÀÀr. der. 5"/>
    <w:rsid w:val="0054574A"/>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s-ES" w:bidi="he-IL"/>
    </w:rPr>
  </w:style>
  <w:style w:type="paragraph" w:customStyle="1" w:styleId="Prder6">
    <w:name w:val="PÀÀr. der. 6"/>
    <w:rsid w:val="0054574A"/>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s-ES" w:bidi="he-IL"/>
    </w:rPr>
  </w:style>
  <w:style w:type="paragraph" w:customStyle="1" w:styleId="Prder7">
    <w:name w:val="PÀÀr. der. 7"/>
    <w:rsid w:val="0054574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s-ES" w:bidi="he-IL"/>
    </w:rPr>
  </w:style>
  <w:style w:type="paragraph" w:customStyle="1" w:styleId="Prder8">
    <w:name w:val="PÀÀr. der. 8"/>
    <w:rsid w:val="0054574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s-ES" w:bidi="he-IL"/>
    </w:rPr>
  </w:style>
  <w:style w:type="paragraph" w:customStyle="1" w:styleId="Tcnico4">
    <w:name w:val="TÀ)Àcnico 4"/>
    <w:rsid w:val="0054574A"/>
    <w:pPr>
      <w:tabs>
        <w:tab w:val="left" w:pos="-720"/>
      </w:tabs>
      <w:suppressAutoHyphens/>
    </w:pPr>
    <w:rPr>
      <w:rFonts w:ascii="Courier New" w:hAnsi="Courier New"/>
      <w:b/>
      <w:sz w:val="24"/>
      <w:lang w:val="en-US" w:eastAsia="es-ES" w:bidi="he-IL"/>
    </w:rPr>
  </w:style>
  <w:style w:type="paragraph" w:customStyle="1" w:styleId="Tcnico5">
    <w:name w:val="TÀ)Àcnico 5"/>
    <w:rsid w:val="0054574A"/>
    <w:pPr>
      <w:tabs>
        <w:tab w:val="left" w:pos="-720"/>
      </w:tabs>
      <w:suppressAutoHyphens/>
      <w:ind w:firstLine="720"/>
    </w:pPr>
    <w:rPr>
      <w:rFonts w:ascii="Courier New" w:hAnsi="Courier New"/>
      <w:b/>
      <w:sz w:val="24"/>
      <w:lang w:val="en-US" w:eastAsia="es-ES" w:bidi="he-IL"/>
    </w:rPr>
  </w:style>
  <w:style w:type="paragraph" w:customStyle="1" w:styleId="Tcnico6">
    <w:name w:val="TÀ)Àcnico 6"/>
    <w:rsid w:val="0054574A"/>
    <w:pPr>
      <w:tabs>
        <w:tab w:val="left" w:pos="-720"/>
      </w:tabs>
      <w:suppressAutoHyphens/>
      <w:ind w:firstLine="720"/>
    </w:pPr>
    <w:rPr>
      <w:rFonts w:ascii="Courier New" w:hAnsi="Courier New"/>
      <w:b/>
      <w:sz w:val="24"/>
      <w:lang w:val="en-US" w:eastAsia="es-ES" w:bidi="he-IL"/>
    </w:rPr>
  </w:style>
  <w:style w:type="paragraph" w:customStyle="1" w:styleId="Tcnico7">
    <w:name w:val="TÀ)Àcnico 7"/>
    <w:rsid w:val="0054574A"/>
    <w:pPr>
      <w:tabs>
        <w:tab w:val="left" w:pos="-720"/>
      </w:tabs>
      <w:suppressAutoHyphens/>
      <w:ind w:firstLine="720"/>
    </w:pPr>
    <w:rPr>
      <w:rFonts w:ascii="Courier New" w:hAnsi="Courier New"/>
      <w:b/>
      <w:sz w:val="24"/>
      <w:lang w:val="en-US" w:eastAsia="es-ES" w:bidi="he-IL"/>
    </w:rPr>
  </w:style>
  <w:style w:type="paragraph" w:customStyle="1" w:styleId="Tcnico8">
    <w:name w:val="TÀ)Àcnico 8"/>
    <w:rsid w:val="0054574A"/>
    <w:pPr>
      <w:tabs>
        <w:tab w:val="left" w:pos="-720"/>
      </w:tabs>
      <w:suppressAutoHyphens/>
      <w:ind w:firstLine="720"/>
    </w:pPr>
    <w:rPr>
      <w:rFonts w:ascii="Courier New" w:hAnsi="Courier New"/>
      <w:b/>
      <w:sz w:val="24"/>
      <w:lang w:val="en-US" w:eastAsia="es-ES" w:bidi="he-IL"/>
    </w:rPr>
  </w:style>
  <w:style w:type="paragraph" w:customStyle="1" w:styleId="ndice1">
    <w:name w:val="índice 1"/>
    <w:basedOn w:val="Normal"/>
    <w:rsid w:val="0054574A"/>
    <w:pPr>
      <w:tabs>
        <w:tab w:val="right" w:leader="dot" w:pos="9360"/>
      </w:tabs>
      <w:suppressAutoHyphens/>
      <w:ind w:left="1440" w:right="720" w:hanging="1440"/>
    </w:pPr>
    <w:rPr>
      <w:rFonts w:ascii="Courier New" w:hAnsi="Courier New"/>
      <w:szCs w:val="20"/>
      <w:lang w:val="en-US" w:eastAsia="es-ES" w:bidi="he-IL"/>
    </w:rPr>
  </w:style>
  <w:style w:type="paragraph" w:customStyle="1" w:styleId="ndice2">
    <w:name w:val="índice 2"/>
    <w:basedOn w:val="Normal"/>
    <w:rsid w:val="0054574A"/>
    <w:pPr>
      <w:tabs>
        <w:tab w:val="right" w:leader="dot" w:pos="9360"/>
      </w:tabs>
      <w:suppressAutoHyphens/>
      <w:ind w:left="1440" w:right="720" w:hanging="720"/>
    </w:pPr>
    <w:rPr>
      <w:rFonts w:ascii="Courier New" w:hAnsi="Courier New"/>
      <w:szCs w:val="20"/>
      <w:lang w:val="en-US" w:eastAsia="es-ES" w:bidi="he-IL"/>
    </w:rPr>
  </w:style>
  <w:style w:type="paragraph" w:customStyle="1" w:styleId="toa">
    <w:name w:val="toa"/>
    <w:basedOn w:val="Normal"/>
    <w:rsid w:val="0054574A"/>
    <w:pPr>
      <w:tabs>
        <w:tab w:val="right" w:pos="9360"/>
      </w:tabs>
      <w:suppressAutoHyphens/>
    </w:pPr>
    <w:rPr>
      <w:rFonts w:ascii="Courier New" w:hAnsi="Courier New"/>
      <w:szCs w:val="20"/>
      <w:lang w:val="en-US" w:eastAsia="es-ES" w:bidi="he-IL"/>
    </w:rPr>
  </w:style>
  <w:style w:type="paragraph" w:customStyle="1" w:styleId="epgrafe">
    <w:name w:val="epígrafe"/>
    <w:basedOn w:val="Normal"/>
    <w:rsid w:val="0054574A"/>
    <w:rPr>
      <w:rFonts w:ascii="Courier New" w:hAnsi="Courier New"/>
      <w:szCs w:val="20"/>
      <w:lang w:eastAsia="es-ES" w:bidi="he-IL"/>
    </w:rPr>
  </w:style>
  <w:style w:type="paragraph" w:customStyle="1" w:styleId="xl24">
    <w:name w:val="xl24"/>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25">
    <w:name w:val="xl25"/>
    <w:basedOn w:val="Normal"/>
    <w:rsid w:val="0054574A"/>
    <w:pPr>
      <w:spacing w:before="100" w:beforeAutospacing="1" w:after="100" w:afterAutospacing="1"/>
      <w:jc w:val="right"/>
    </w:pPr>
    <w:rPr>
      <w:rFonts w:ascii="Arial" w:eastAsia="Arial Unicode MS" w:hAnsi="Arial" w:cs="Arial"/>
      <w:b/>
      <w:bCs/>
      <w:lang w:val="en-US"/>
    </w:rPr>
  </w:style>
  <w:style w:type="paragraph" w:customStyle="1" w:styleId="xl26">
    <w:name w:val="xl26"/>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27">
    <w:name w:val="xl27"/>
    <w:basedOn w:val="Normal"/>
    <w:rsid w:val="0054574A"/>
    <w:pPr>
      <w:pBdr>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28">
    <w:name w:val="xl28"/>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29">
    <w:name w:val="xl29"/>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1">
    <w:name w:val="xl31"/>
    <w:basedOn w:val="Normal"/>
    <w:rsid w:val="0054574A"/>
    <w:pPr>
      <w:spacing w:before="100" w:beforeAutospacing="1" w:after="100" w:afterAutospacing="1"/>
      <w:jc w:val="center"/>
    </w:pPr>
    <w:rPr>
      <w:rFonts w:ascii="Arial Unicode MS" w:eastAsia="Arial Unicode MS" w:hAnsi="Arial Unicode MS" w:cs="Arial Unicode MS"/>
      <w:lang w:val="en-US"/>
    </w:rPr>
  </w:style>
  <w:style w:type="paragraph" w:customStyle="1" w:styleId="xl32">
    <w:name w:val="xl32"/>
    <w:basedOn w:val="Normal"/>
    <w:rsid w:val="0054574A"/>
    <w:pPr>
      <w:pBdr>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3">
    <w:name w:val="xl33"/>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4">
    <w:name w:val="xl34"/>
    <w:basedOn w:val="Normal"/>
    <w:rsid w:val="0054574A"/>
    <w:pPr>
      <w:pBdr>
        <w:top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5">
    <w:name w:val="xl35"/>
    <w:basedOn w:val="Normal"/>
    <w:rsid w:val="0054574A"/>
    <w:pPr>
      <w:pBdr>
        <w:top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6">
    <w:name w:val="xl36"/>
    <w:basedOn w:val="Normal"/>
    <w:rsid w:val="0054574A"/>
    <w:pPr>
      <w:pBdr>
        <w:bottom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7">
    <w:name w:val="xl37"/>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8">
    <w:name w:val="xl38"/>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39">
    <w:name w:val="xl39"/>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0">
    <w:name w:val="xl40"/>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41">
    <w:name w:val="xl41"/>
    <w:basedOn w:val="Normal"/>
    <w:rsid w:val="0054574A"/>
    <w:pPr>
      <w:pBdr>
        <w:top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42">
    <w:name w:val="xl42"/>
    <w:basedOn w:val="Normal"/>
    <w:rsid w:val="0054574A"/>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3">
    <w:name w:val="xl43"/>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4">
    <w:name w:val="xl4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45">
    <w:name w:val="xl45"/>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6">
    <w:name w:val="xl46"/>
    <w:basedOn w:val="Normal"/>
    <w:rsid w:val="0054574A"/>
    <w:pPr>
      <w:pBdr>
        <w:right w:val="single" w:sz="4" w:space="0" w:color="auto"/>
      </w:pBdr>
      <w:spacing w:before="100" w:beforeAutospacing="1" w:after="100" w:afterAutospacing="1"/>
      <w:jc w:val="center"/>
    </w:pPr>
    <w:rPr>
      <w:rFonts w:ascii="Arial" w:eastAsia="Arial Unicode MS" w:hAnsi="Arial" w:cs="Arial"/>
      <w:sz w:val="12"/>
      <w:szCs w:val="12"/>
      <w:lang w:val="en-US"/>
    </w:rPr>
  </w:style>
  <w:style w:type="paragraph" w:customStyle="1" w:styleId="xl47">
    <w:name w:val="xl47"/>
    <w:basedOn w:val="Normal"/>
    <w:rsid w:val="0054574A"/>
    <w:pPr>
      <w:pBdr>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9">
    <w:name w:val="xl49"/>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0">
    <w:name w:val="xl50"/>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1">
    <w:name w:val="xl51"/>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2">
    <w:name w:val="xl52"/>
    <w:basedOn w:val="Normal"/>
    <w:rsid w:val="0054574A"/>
    <w:pPr>
      <w:pBdr>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53">
    <w:name w:val="xl53"/>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4">
    <w:name w:val="xl5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a">
    <w:name w:val="a"/>
    <w:basedOn w:val="Normal"/>
    <w:rsid w:val="0054574A"/>
    <w:pPr>
      <w:spacing w:before="100" w:beforeAutospacing="1" w:after="100" w:afterAutospacing="1"/>
    </w:pPr>
    <w:rPr>
      <w:rFonts w:ascii="Verdana" w:hAnsi="Verdana"/>
      <w:b/>
      <w:bCs/>
      <w:color w:val="004B87"/>
      <w:sz w:val="15"/>
      <w:szCs w:val="15"/>
      <w:lang w:val="es-ES" w:eastAsia="es-ES"/>
    </w:rPr>
  </w:style>
  <w:style w:type="paragraph" w:customStyle="1" w:styleId="bodytext21">
    <w:name w:val="bodytext21"/>
    <w:basedOn w:val="Normal"/>
    <w:rsid w:val="0054574A"/>
    <w:pPr>
      <w:spacing w:before="100" w:beforeAutospacing="1" w:after="100" w:afterAutospacing="1"/>
    </w:pPr>
    <w:rPr>
      <w:color w:val="000000"/>
      <w:lang w:val="en-US"/>
    </w:rPr>
  </w:style>
  <w:style w:type="paragraph" w:customStyle="1" w:styleId="bodytext3">
    <w:name w:val="bodytext3"/>
    <w:basedOn w:val="Normal"/>
    <w:rsid w:val="0054574A"/>
    <w:pPr>
      <w:spacing w:before="100" w:beforeAutospacing="1" w:after="100" w:afterAutospacing="1"/>
    </w:pPr>
    <w:rPr>
      <w:color w:val="000000"/>
      <w:lang w:val="en-US"/>
    </w:rPr>
  </w:style>
  <w:style w:type="paragraph" w:customStyle="1" w:styleId="bodytext20">
    <w:name w:val="bodytext20"/>
    <w:basedOn w:val="Normal"/>
    <w:rsid w:val="0054574A"/>
    <w:pPr>
      <w:spacing w:before="100" w:beforeAutospacing="1" w:after="100" w:afterAutospacing="1"/>
    </w:pPr>
    <w:rPr>
      <w:color w:val="000000"/>
      <w:lang w:val="en-US"/>
    </w:rPr>
  </w:style>
  <w:style w:type="paragraph" w:customStyle="1" w:styleId="TtuloIndice">
    <w:name w:val="TítuloIndice"/>
    <w:basedOn w:val="Normal"/>
    <w:next w:val="Normal"/>
    <w:rsid w:val="0054574A"/>
    <w:pPr>
      <w:pBdr>
        <w:bottom w:val="double" w:sz="6" w:space="1" w:color="auto"/>
      </w:pBdr>
      <w:jc w:val="center"/>
    </w:pPr>
    <w:rPr>
      <w:rFonts w:ascii="Impact" w:hAnsi="Impact"/>
      <w:sz w:val="56"/>
      <w:szCs w:val="20"/>
      <w:lang w:val="es-ES_tradnl"/>
    </w:rPr>
  </w:style>
  <w:style w:type="paragraph" w:customStyle="1" w:styleId="Estilo1">
    <w:name w:val="Estilo1"/>
    <w:basedOn w:val="Ttulo1"/>
    <w:next w:val="a"/>
    <w:autoRedefine/>
    <w:rsid w:val="0054574A"/>
    <w:pPr>
      <w:jc w:val="left"/>
    </w:pPr>
  </w:style>
  <w:style w:type="paragraph" w:customStyle="1" w:styleId="EstiloTtulo1Izquierda">
    <w:name w:val="Estilo Título 1 + Izquierda"/>
    <w:aliases w:val="Negrita"/>
    <w:basedOn w:val="Ttulo1"/>
    <w:autoRedefine/>
    <w:rsid w:val="0054574A"/>
    <w:pPr>
      <w:jc w:val="left"/>
    </w:pPr>
  </w:style>
  <w:style w:type="paragraph" w:customStyle="1" w:styleId="font5">
    <w:name w:val="font5"/>
    <w:basedOn w:val="Normal"/>
    <w:rsid w:val="0054574A"/>
    <w:pPr>
      <w:spacing w:before="100" w:beforeAutospacing="1" w:after="100" w:afterAutospacing="1"/>
    </w:pPr>
    <w:rPr>
      <w:rFonts w:ascii="Arial" w:eastAsia="Arial Unicode MS" w:hAnsi="Arial" w:cs="Arial"/>
      <w:b/>
      <w:bCs/>
      <w:sz w:val="20"/>
      <w:szCs w:val="20"/>
      <w:lang w:val="en-US"/>
    </w:rPr>
  </w:style>
  <w:style w:type="paragraph" w:customStyle="1" w:styleId="Titulo1">
    <w:name w:val="Titulo 1"/>
    <w:basedOn w:val="Ttulo1"/>
    <w:autoRedefine/>
    <w:rsid w:val="0054574A"/>
    <w:pPr>
      <w:tabs>
        <w:tab w:val="num" w:pos="1620"/>
      </w:tabs>
      <w:suppressAutoHyphens w:val="0"/>
      <w:ind w:left="180"/>
      <w:jc w:val="left"/>
    </w:pPr>
    <w:rPr>
      <w:rFonts w:ascii="Tahoma" w:hAnsi="Tahoma" w:cs="Tahoma"/>
      <w:spacing w:val="0"/>
      <w:sz w:val="22"/>
      <w:szCs w:val="24"/>
      <w:lang w:val="es-ES" w:bidi="ar-SA"/>
    </w:rPr>
  </w:style>
  <w:style w:type="paragraph" w:customStyle="1" w:styleId="EstiloCarCarArial7pt">
    <w:name w:val="Estilo  Car Car + Arial 7 pt"/>
    <w:basedOn w:val="Titulo1"/>
    <w:autoRedefine/>
    <w:rsid w:val="0054574A"/>
    <w:rPr>
      <w:rFonts w:ascii="Arial" w:hAnsi="Arial"/>
      <w:sz w:val="14"/>
      <w:szCs w:val="22"/>
    </w:rPr>
  </w:style>
  <w:style w:type="paragraph" w:customStyle="1" w:styleId="Default">
    <w:name w:val="Default"/>
    <w:rsid w:val="0054574A"/>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54574A"/>
    <w:pPr>
      <w:spacing w:after="200" w:line="276" w:lineRule="auto"/>
      <w:ind w:left="720"/>
      <w:contextualSpacing/>
    </w:pPr>
    <w:rPr>
      <w:rFonts w:ascii="Calibri" w:eastAsia="Calibri" w:hAnsi="Calibri"/>
      <w:sz w:val="22"/>
      <w:szCs w:val="22"/>
      <w:lang w:val="es-ES"/>
    </w:rPr>
  </w:style>
  <w:style w:type="character" w:customStyle="1" w:styleId="Tcnico1">
    <w:name w:val="TÀ)Àcnico 1"/>
    <w:basedOn w:val="Fuentedeprrafopredeter"/>
    <w:rsid w:val="0054574A"/>
    <w:rPr>
      <w:rFonts w:ascii="Courier New" w:hAnsi="Courier New" w:cs="Courier New" w:hint="default"/>
      <w:noProof w:val="0"/>
      <w:sz w:val="24"/>
      <w:lang w:val="en-US"/>
    </w:rPr>
  </w:style>
  <w:style w:type="character" w:customStyle="1" w:styleId="CarCar">
    <w:name w:val="Car Car"/>
    <w:basedOn w:val="Fuentedeprrafopredeter"/>
    <w:rsid w:val="0054574A"/>
    <w:rPr>
      <w:rFonts w:ascii="Tahoma" w:hAnsi="Tahoma" w:cs="Tahoma" w:hint="default"/>
      <w:b/>
      <w:bCs/>
      <w:sz w:val="22"/>
      <w:szCs w:val="24"/>
      <w:lang w:val="es-DO" w:eastAsia="es-ES" w:bidi="ar-SA"/>
    </w:rPr>
  </w:style>
  <w:style w:type="paragraph" w:styleId="Textodeglobo">
    <w:name w:val="Balloon Text"/>
    <w:basedOn w:val="Normal"/>
    <w:link w:val="TextodegloboCar"/>
    <w:rsid w:val="001200B2"/>
    <w:rPr>
      <w:rFonts w:ascii="Tahoma" w:hAnsi="Tahoma" w:cs="Tahoma"/>
      <w:sz w:val="16"/>
      <w:szCs w:val="16"/>
    </w:rPr>
  </w:style>
  <w:style w:type="character" w:customStyle="1" w:styleId="TextodegloboCar">
    <w:name w:val="Texto de globo Car"/>
    <w:basedOn w:val="Fuentedeprrafopredeter"/>
    <w:link w:val="Textodeglobo"/>
    <w:rsid w:val="001200B2"/>
    <w:rPr>
      <w:rFonts w:ascii="Tahoma" w:hAnsi="Tahoma" w:cs="Tahoma"/>
      <w:sz w:val="16"/>
      <w:szCs w:val="16"/>
      <w:lang w:eastAsia="en-US"/>
    </w:rPr>
  </w:style>
  <w:style w:type="paragraph" w:styleId="Mapadeldocumento">
    <w:name w:val="Document Map"/>
    <w:basedOn w:val="Normal"/>
    <w:link w:val="MapadeldocumentoCar"/>
    <w:rsid w:val="005160DD"/>
    <w:rPr>
      <w:rFonts w:ascii="Tahoma" w:hAnsi="Tahoma" w:cs="Tahoma"/>
      <w:sz w:val="16"/>
      <w:szCs w:val="16"/>
    </w:rPr>
  </w:style>
  <w:style w:type="character" w:customStyle="1" w:styleId="MapadeldocumentoCar">
    <w:name w:val="Mapa del documento Car"/>
    <w:basedOn w:val="Fuentedeprrafopredeter"/>
    <w:link w:val="Mapadeldocumento"/>
    <w:rsid w:val="005160DD"/>
    <w:rPr>
      <w:rFonts w:ascii="Tahoma" w:hAnsi="Tahoma" w:cs="Tahoma"/>
      <w:sz w:val="16"/>
      <w:szCs w:val="16"/>
      <w:lang w:eastAsia="en-US"/>
    </w:rPr>
  </w:style>
  <w:style w:type="paragraph" w:styleId="Sinespaciado">
    <w:name w:val="No Spacing"/>
    <w:uiPriority w:val="1"/>
    <w:qFormat/>
    <w:rsid w:val="000A5B00"/>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5B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rsid w:val="00A23EF3"/>
  </w:style>
  <w:style w:type="character" w:customStyle="1" w:styleId="PiedepginaCar">
    <w:name w:val="Pie de página Car"/>
    <w:basedOn w:val="Fuentedeprrafopredeter"/>
    <w:link w:val="Piedepgina"/>
    <w:uiPriority w:val="99"/>
    <w:rsid w:val="00A23EF3"/>
    <w:rPr>
      <w:sz w:val="24"/>
      <w:szCs w:val="24"/>
      <w:lang w:eastAsia="en-US"/>
    </w:rPr>
  </w:style>
  <w:style w:type="character" w:customStyle="1" w:styleId="EncabezadoCar">
    <w:name w:val="Encabezado Car"/>
    <w:basedOn w:val="Fuentedeprrafopredeter"/>
    <w:link w:val="Encabezado"/>
    <w:uiPriority w:val="99"/>
    <w:rsid w:val="0056627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3756">
      <w:bodyDiv w:val="1"/>
      <w:marLeft w:val="0"/>
      <w:marRight w:val="0"/>
      <w:marTop w:val="0"/>
      <w:marBottom w:val="0"/>
      <w:divBdr>
        <w:top w:val="none" w:sz="0" w:space="0" w:color="auto"/>
        <w:left w:val="none" w:sz="0" w:space="0" w:color="auto"/>
        <w:bottom w:val="none" w:sz="0" w:space="0" w:color="auto"/>
        <w:right w:val="none" w:sz="0" w:space="0" w:color="auto"/>
      </w:divBdr>
    </w:div>
    <w:div w:id="43217738">
      <w:bodyDiv w:val="1"/>
      <w:marLeft w:val="0"/>
      <w:marRight w:val="0"/>
      <w:marTop w:val="0"/>
      <w:marBottom w:val="0"/>
      <w:divBdr>
        <w:top w:val="none" w:sz="0" w:space="0" w:color="auto"/>
        <w:left w:val="none" w:sz="0" w:space="0" w:color="auto"/>
        <w:bottom w:val="none" w:sz="0" w:space="0" w:color="auto"/>
        <w:right w:val="none" w:sz="0" w:space="0" w:color="auto"/>
      </w:divBdr>
    </w:div>
    <w:div w:id="48384688">
      <w:bodyDiv w:val="1"/>
      <w:marLeft w:val="0"/>
      <w:marRight w:val="0"/>
      <w:marTop w:val="0"/>
      <w:marBottom w:val="0"/>
      <w:divBdr>
        <w:top w:val="none" w:sz="0" w:space="0" w:color="auto"/>
        <w:left w:val="none" w:sz="0" w:space="0" w:color="auto"/>
        <w:bottom w:val="none" w:sz="0" w:space="0" w:color="auto"/>
        <w:right w:val="none" w:sz="0" w:space="0" w:color="auto"/>
      </w:divBdr>
    </w:div>
    <w:div w:id="53889876">
      <w:bodyDiv w:val="1"/>
      <w:marLeft w:val="0"/>
      <w:marRight w:val="0"/>
      <w:marTop w:val="0"/>
      <w:marBottom w:val="0"/>
      <w:divBdr>
        <w:top w:val="none" w:sz="0" w:space="0" w:color="auto"/>
        <w:left w:val="none" w:sz="0" w:space="0" w:color="auto"/>
        <w:bottom w:val="none" w:sz="0" w:space="0" w:color="auto"/>
        <w:right w:val="none" w:sz="0" w:space="0" w:color="auto"/>
      </w:divBdr>
    </w:div>
    <w:div w:id="89814172">
      <w:bodyDiv w:val="1"/>
      <w:marLeft w:val="0"/>
      <w:marRight w:val="0"/>
      <w:marTop w:val="0"/>
      <w:marBottom w:val="0"/>
      <w:divBdr>
        <w:top w:val="none" w:sz="0" w:space="0" w:color="auto"/>
        <w:left w:val="none" w:sz="0" w:space="0" w:color="auto"/>
        <w:bottom w:val="none" w:sz="0" w:space="0" w:color="auto"/>
        <w:right w:val="none" w:sz="0" w:space="0" w:color="auto"/>
      </w:divBdr>
    </w:div>
    <w:div w:id="114720118">
      <w:bodyDiv w:val="1"/>
      <w:marLeft w:val="0"/>
      <w:marRight w:val="0"/>
      <w:marTop w:val="0"/>
      <w:marBottom w:val="0"/>
      <w:divBdr>
        <w:top w:val="none" w:sz="0" w:space="0" w:color="auto"/>
        <w:left w:val="none" w:sz="0" w:space="0" w:color="auto"/>
        <w:bottom w:val="none" w:sz="0" w:space="0" w:color="auto"/>
        <w:right w:val="none" w:sz="0" w:space="0" w:color="auto"/>
      </w:divBdr>
    </w:div>
    <w:div w:id="117114475">
      <w:bodyDiv w:val="1"/>
      <w:marLeft w:val="0"/>
      <w:marRight w:val="0"/>
      <w:marTop w:val="0"/>
      <w:marBottom w:val="0"/>
      <w:divBdr>
        <w:top w:val="none" w:sz="0" w:space="0" w:color="auto"/>
        <w:left w:val="none" w:sz="0" w:space="0" w:color="auto"/>
        <w:bottom w:val="none" w:sz="0" w:space="0" w:color="auto"/>
        <w:right w:val="none" w:sz="0" w:space="0" w:color="auto"/>
      </w:divBdr>
    </w:div>
    <w:div w:id="128979024">
      <w:bodyDiv w:val="1"/>
      <w:marLeft w:val="0"/>
      <w:marRight w:val="0"/>
      <w:marTop w:val="0"/>
      <w:marBottom w:val="0"/>
      <w:divBdr>
        <w:top w:val="none" w:sz="0" w:space="0" w:color="auto"/>
        <w:left w:val="none" w:sz="0" w:space="0" w:color="auto"/>
        <w:bottom w:val="none" w:sz="0" w:space="0" w:color="auto"/>
        <w:right w:val="none" w:sz="0" w:space="0" w:color="auto"/>
      </w:divBdr>
    </w:div>
    <w:div w:id="180976884">
      <w:bodyDiv w:val="1"/>
      <w:marLeft w:val="0"/>
      <w:marRight w:val="0"/>
      <w:marTop w:val="0"/>
      <w:marBottom w:val="0"/>
      <w:divBdr>
        <w:top w:val="none" w:sz="0" w:space="0" w:color="auto"/>
        <w:left w:val="none" w:sz="0" w:space="0" w:color="auto"/>
        <w:bottom w:val="none" w:sz="0" w:space="0" w:color="auto"/>
        <w:right w:val="none" w:sz="0" w:space="0" w:color="auto"/>
      </w:divBdr>
    </w:div>
    <w:div w:id="184952627">
      <w:bodyDiv w:val="1"/>
      <w:marLeft w:val="0"/>
      <w:marRight w:val="0"/>
      <w:marTop w:val="0"/>
      <w:marBottom w:val="0"/>
      <w:divBdr>
        <w:top w:val="none" w:sz="0" w:space="0" w:color="auto"/>
        <w:left w:val="none" w:sz="0" w:space="0" w:color="auto"/>
        <w:bottom w:val="none" w:sz="0" w:space="0" w:color="auto"/>
        <w:right w:val="none" w:sz="0" w:space="0" w:color="auto"/>
      </w:divBdr>
    </w:div>
    <w:div w:id="206262016">
      <w:bodyDiv w:val="1"/>
      <w:marLeft w:val="0"/>
      <w:marRight w:val="0"/>
      <w:marTop w:val="0"/>
      <w:marBottom w:val="0"/>
      <w:divBdr>
        <w:top w:val="none" w:sz="0" w:space="0" w:color="auto"/>
        <w:left w:val="none" w:sz="0" w:space="0" w:color="auto"/>
        <w:bottom w:val="none" w:sz="0" w:space="0" w:color="auto"/>
        <w:right w:val="none" w:sz="0" w:space="0" w:color="auto"/>
      </w:divBdr>
    </w:div>
    <w:div w:id="206719254">
      <w:bodyDiv w:val="1"/>
      <w:marLeft w:val="0"/>
      <w:marRight w:val="0"/>
      <w:marTop w:val="0"/>
      <w:marBottom w:val="0"/>
      <w:divBdr>
        <w:top w:val="none" w:sz="0" w:space="0" w:color="auto"/>
        <w:left w:val="none" w:sz="0" w:space="0" w:color="auto"/>
        <w:bottom w:val="none" w:sz="0" w:space="0" w:color="auto"/>
        <w:right w:val="none" w:sz="0" w:space="0" w:color="auto"/>
      </w:divBdr>
    </w:div>
    <w:div w:id="211117330">
      <w:bodyDiv w:val="1"/>
      <w:marLeft w:val="0"/>
      <w:marRight w:val="0"/>
      <w:marTop w:val="0"/>
      <w:marBottom w:val="0"/>
      <w:divBdr>
        <w:top w:val="none" w:sz="0" w:space="0" w:color="auto"/>
        <w:left w:val="none" w:sz="0" w:space="0" w:color="auto"/>
        <w:bottom w:val="none" w:sz="0" w:space="0" w:color="auto"/>
        <w:right w:val="none" w:sz="0" w:space="0" w:color="auto"/>
      </w:divBdr>
    </w:div>
    <w:div w:id="259728514">
      <w:bodyDiv w:val="1"/>
      <w:marLeft w:val="0"/>
      <w:marRight w:val="0"/>
      <w:marTop w:val="0"/>
      <w:marBottom w:val="0"/>
      <w:divBdr>
        <w:top w:val="none" w:sz="0" w:space="0" w:color="auto"/>
        <w:left w:val="none" w:sz="0" w:space="0" w:color="auto"/>
        <w:bottom w:val="none" w:sz="0" w:space="0" w:color="auto"/>
        <w:right w:val="none" w:sz="0" w:space="0" w:color="auto"/>
      </w:divBdr>
    </w:div>
    <w:div w:id="263419745">
      <w:bodyDiv w:val="1"/>
      <w:marLeft w:val="0"/>
      <w:marRight w:val="0"/>
      <w:marTop w:val="0"/>
      <w:marBottom w:val="0"/>
      <w:divBdr>
        <w:top w:val="none" w:sz="0" w:space="0" w:color="auto"/>
        <w:left w:val="none" w:sz="0" w:space="0" w:color="auto"/>
        <w:bottom w:val="none" w:sz="0" w:space="0" w:color="auto"/>
        <w:right w:val="none" w:sz="0" w:space="0" w:color="auto"/>
      </w:divBdr>
    </w:div>
    <w:div w:id="287244745">
      <w:bodyDiv w:val="1"/>
      <w:marLeft w:val="0"/>
      <w:marRight w:val="0"/>
      <w:marTop w:val="0"/>
      <w:marBottom w:val="0"/>
      <w:divBdr>
        <w:top w:val="none" w:sz="0" w:space="0" w:color="auto"/>
        <w:left w:val="none" w:sz="0" w:space="0" w:color="auto"/>
        <w:bottom w:val="none" w:sz="0" w:space="0" w:color="auto"/>
        <w:right w:val="none" w:sz="0" w:space="0" w:color="auto"/>
      </w:divBdr>
    </w:div>
    <w:div w:id="325673347">
      <w:bodyDiv w:val="1"/>
      <w:marLeft w:val="0"/>
      <w:marRight w:val="0"/>
      <w:marTop w:val="0"/>
      <w:marBottom w:val="0"/>
      <w:divBdr>
        <w:top w:val="none" w:sz="0" w:space="0" w:color="auto"/>
        <w:left w:val="none" w:sz="0" w:space="0" w:color="auto"/>
        <w:bottom w:val="none" w:sz="0" w:space="0" w:color="auto"/>
        <w:right w:val="none" w:sz="0" w:space="0" w:color="auto"/>
      </w:divBdr>
    </w:div>
    <w:div w:id="368574943">
      <w:bodyDiv w:val="1"/>
      <w:marLeft w:val="0"/>
      <w:marRight w:val="0"/>
      <w:marTop w:val="0"/>
      <w:marBottom w:val="0"/>
      <w:divBdr>
        <w:top w:val="none" w:sz="0" w:space="0" w:color="auto"/>
        <w:left w:val="none" w:sz="0" w:space="0" w:color="auto"/>
        <w:bottom w:val="none" w:sz="0" w:space="0" w:color="auto"/>
        <w:right w:val="none" w:sz="0" w:space="0" w:color="auto"/>
      </w:divBdr>
    </w:div>
    <w:div w:id="377900157">
      <w:bodyDiv w:val="1"/>
      <w:marLeft w:val="0"/>
      <w:marRight w:val="0"/>
      <w:marTop w:val="0"/>
      <w:marBottom w:val="0"/>
      <w:divBdr>
        <w:top w:val="none" w:sz="0" w:space="0" w:color="auto"/>
        <w:left w:val="none" w:sz="0" w:space="0" w:color="auto"/>
        <w:bottom w:val="none" w:sz="0" w:space="0" w:color="auto"/>
        <w:right w:val="none" w:sz="0" w:space="0" w:color="auto"/>
      </w:divBdr>
    </w:div>
    <w:div w:id="446243577">
      <w:bodyDiv w:val="1"/>
      <w:marLeft w:val="0"/>
      <w:marRight w:val="0"/>
      <w:marTop w:val="0"/>
      <w:marBottom w:val="0"/>
      <w:divBdr>
        <w:top w:val="none" w:sz="0" w:space="0" w:color="auto"/>
        <w:left w:val="none" w:sz="0" w:space="0" w:color="auto"/>
        <w:bottom w:val="none" w:sz="0" w:space="0" w:color="auto"/>
        <w:right w:val="none" w:sz="0" w:space="0" w:color="auto"/>
      </w:divBdr>
    </w:div>
    <w:div w:id="456686679">
      <w:bodyDiv w:val="1"/>
      <w:marLeft w:val="0"/>
      <w:marRight w:val="0"/>
      <w:marTop w:val="0"/>
      <w:marBottom w:val="0"/>
      <w:divBdr>
        <w:top w:val="none" w:sz="0" w:space="0" w:color="auto"/>
        <w:left w:val="none" w:sz="0" w:space="0" w:color="auto"/>
        <w:bottom w:val="none" w:sz="0" w:space="0" w:color="auto"/>
        <w:right w:val="none" w:sz="0" w:space="0" w:color="auto"/>
      </w:divBdr>
    </w:div>
    <w:div w:id="487553674">
      <w:bodyDiv w:val="1"/>
      <w:marLeft w:val="0"/>
      <w:marRight w:val="0"/>
      <w:marTop w:val="0"/>
      <w:marBottom w:val="0"/>
      <w:divBdr>
        <w:top w:val="none" w:sz="0" w:space="0" w:color="auto"/>
        <w:left w:val="none" w:sz="0" w:space="0" w:color="auto"/>
        <w:bottom w:val="none" w:sz="0" w:space="0" w:color="auto"/>
        <w:right w:val="none" w:sz="0" w:space="0" w:color="auto"/>
      </w:divBdr>
    </w:div>
    <w:div w:id="501706099">
      <w:bodyDiv w:val="1"/>
      <w:marLeft w:val="0"/>
      <w:marRight w:val="0"/>
      <w:marTop w:val="0"/>
      <w:marBottom w:val="0"/>
      <w:divBdr>
        <w:top w:val="none" w:sz="0" w:space="0" w:color="auto"/>
        <w:left w:val="none" w:sz="0" w:space="0" w:color="auto"/>
        <w:bottom w:val="none" w:sz="0" w:space="0" w:color="auto"/>
        <w:right w:val="none" w:sz="0" w:space="0" w:color="auto"/>
      </w:divBdr>
    </w:div>
    <w:div w:id="504058068">
      <w:bodyDiv w:val="1"/>
      <w:marLeft w:val="0"/>
      <w:marRight w:val="0"/>
      <w:marTop w:val="0"/>
      <w:marBottom w:val="0"/>
      <w:divBdr>
        <w:top w:val="none" w:sz="0" w:space="0" w:color="auto"/>
        <w:left w:val="none" w:sz="0" w:space="0" w:color="auto"/>
        <w:bottom w:val="none" w:sz="0" w:space="0" w:color="auto"/>
        <w:right w:val="none" w:sz="0" w:space="0" w:color="auto"/>
      </w:divBdr>
    </w:div>
    <w:div w:id="558322561">
      <w:bodyDiv w:val="1"/>
      <w:marLeft w:val="0"/>
      <w:marRight w:val="0"/>
      <w:marTop w:val="0"/>
      <w:marBottom w:val="0"/>
      <w:divBdr>
        <w:top w:val="none" w:sz="0" w:space="0" w:color="auto"/>
        <w:left w:val="none" w:sz="0" w:space="0" w:color="auto"/>
        <w:bottom w:val="none" w:sz="0" w:space="0" w:color="auto"/>
        <w:right w:val="none" w:sz="0" w:space="0" w:color="auto"/>
      </w:divBdr>
    </w:div>
    <w:div w:id="609704544">
      <w:bodyDiv w:val="1"/>
      <w:marLeft w:val="0"/>
      <w:marRight w:val="0"/>
      <w:marTop w:val="0"/>
      <w:marBottom w:val="0"/>
      <w:divBdr>
        <w:top w:val="none" w:sz="0" w:space="0" w:color="auto"/>
        <w:left w:val="none" w:sz="0" w:space="0" w:color="auto"/>
        <w:bottom w:val="none" w:sz="0" w:space="0" w:color="auto"/>
        <w:right w:val="none" w:sz="0" w:space="0" w:color="auto"/>
      </w:divBdr>
    </w:div>
    <w:div w:id="610867768">
      <w:bodyDiv w:val="1"/>
      <w:marLeft w:val="0"/>
      <w:marRight w:val="0"/>
      <w:marTop w:val="0"/>
      <w:marBottom w:val="0"/>
      <w:divBdr>
        <w:top w:val="none" w:sz="0" w:space="0" w:color="auto"/>
        <w:left w:val="none" w:sz="0" w:space="0" w:color="auto"/>
        <w:bottom w:val="none" w:sz="0" w:space="0" w:color="auto"/>
        <w:right w:val="none" w:sz="0" w:space="0" w:color="auto"/>
      </w:divBdr>
    </w:div>
    <w:div w:id="627125237">
      <w:bodyDiv w:val="1"/>
      <w:marLeft w:val="0"/>
      <w:marRight w:val="0"/>
      <w:marTop w:val="0"/>
      <w:marBottom w:val="0"/>
      <w:divBdr>
        <w:top w:val="none" w:sz="0" w:space="0" w:color="auto"/>
        <w:left w:val="none" w:sz="0" w:space="0" w:color="auto"/>
        <w:bottom w:val="none" w:sz="0" w:space="0" w:color="auto"/>
        <w:right w:val="none" w:sz="0" w:space="0" w:color="auto"/>
      </w:divBdr>
    </w:div>
    <w:div w:id="641542480">
      <w:bodyDiv w:val="1"/>
      <w:marLeft w:val="0"/>
      <w:marRight w:val="0"/>
      <w:marTop w:val="0"/>
      <w:marBottom w:val="0"/>
      <w:divBdr>
        <w:top w:val="none" w:sz="0" w:space="0" w:color="auto"/>
        <w:left w:val="none" w:sz="0" w:space="0" w:color="auto"/>
        <w:bottom w:val="none" w:sz="0" w:space="0" w:color="auto"/>
        <w:right w:val="none" w:sz="0" w:space="0" w:color="auto"/>
      </w:divBdr>
    </w:div>
    <w:div w:id="651056423">
      <w:bodyDiv w:val="1"/>
      <w:marLeft w:val="0"/>
      <w:marRight w:val="0"/>
      <w:marTop w:val="0"/>
      <w:marBottom w:val="0"/>
      <w:divBdr>
        <w:top w:val="none" w:sz="0" w:space="0" w:color="auto"/>
        <w:left w:val="none" w:sz="0" w:space="0" w:color="auto"/>
        <w:bottom w:val="none" w:sz="0" w:space="0" w:color="auto"/>
        <w:right w:val="none" w:sz="0" w:space="0" w:color="auto"/>
      </w:divBdr>
    </w:div>
    <w:div w:id="660239213">
      <w:bodyDiv w:val="1"/>
      <w:marLeft w:val="0"/>
      <w:marRight w:val="0"/>
      <w:marTop w:val="0"/>
      <w:marBottom w:val="0"/>
      <w:divBdr>
        <w:top w:val="none" w:sz="0" w:space="0" w:color="auto"/>
        <w:left w:val="none" w:sz="0" w:space="0" w:color="auto"/>
        <w:bottom w:val="none" w:sz="0" w:space="0" w:color="auto"/>
        <w:right w:val="none" w:sz="0" w:space="0" w:color="auto"/>
      </w:divBdr>
    </w:div>
    <w:div w:id="691221715">
      <w:bodyDiv w:val="1"/>
      <w:marLeft w:val="0"/>
      <w:marRight w:val="0"/>
      <w:marTop w:val="0"/>
      <w:marBottom w:val="0"/>
      <w:divBdr>
        <w:top w:val="none" w:sz="0" w:space="0" w:color="auto"/>
        <w:left w:val="none" w:sz="0" w:space="0" w:color="auto"/>
        <w:bottom w:val="none" w:sz="0" w:space="0" w:color="auto"/>
        <w:right w:val="none" w:sz="0" w:space="0" w:color="auto"/>
      </w:divBdr>
    </w:div>
    <w:div w:id="697971494">
      <w:bodyDiv w:val="1"/>
      <w:marLeft w:val="0"/>
      <w:marRight w:val="0"/>
      <w:marTop w:val="0"/>
      <w:marBottom w:val="0"/>
      <w:divBdr>
        <w:top w:val="none" w:sz="0" w:space="0" w:color="auto"/>
        <w:left w:val="none" w:sz="0" w:space="0" w:color="auto"/>
        <w:bottom w:val="none" w:sz="0" w:space="0" w:color="auto"/>
        <w:right w:val="none" w:sz="0" w:space="0" w:color="auto"/>
      </w:divBdr>
    </w:div>
    <w:div w:id="782505509">
      <w:bodyDiv w:val="1"/>
      <w:marLeft w:val="0"/>
      <w:marRight w:val="0"/>
      <w:marTop w:val="0"/>
      <w:marBottom w:val="0"/>
      <w:divBdr>
        <w:top w:val="none" w:sz="0" w:space="0" w:color="auto"/>
        <w:left w:val="none" w:sz="0" w:space="0" w:color="auto"/>
        <w:bottom w:val="none" w:sz="0" w:space="0" w:color="auto"/>
        <w:right w:val="none" w:sz="0" w:space="0" w:color="auto"/>
      </w:divBdr>
    </w:div>
    <w:div w:id="784808216">
      <w:bodyDiv w:val="1"/>
      <w:marLeft w:val="0"/>
      <w:marRight w:val="0"/>
      <w:marTop w:val="0"/>
      <w:marBottom w:val="0"/>
      <w:divBdr>
        <w:top w:val="none" w:sz="0" w:space="0" w:color="auto"/>
        <w:left w:val="none" w:sz="0" w:space="0" w:color="auto"/>
        <w:bottom w:val="none" w:sz="0" w:space="0" w:color="auto"/>
        <w:right w:val="none" w:sz="0" w:space="0" w:color="auto"/>
      </w:divBdr>
    </w:div>
    <w:div w:id="806819996">
      <w:bodyDiv w:val="1"/>
      <w:marLeft w:val="0"/>
      <w:marRight w:val="0"/>
      <w:marTop w:val="0"/>
      <w:marBottom w:val="0"/>
      <w:divBdr>
        <w:top w:val="none" w:sz="0" w:space="0" w:color="auto"/>
        <w:left w:val="none" w:sz="0" w:space="0" w:color="auto"/>
        <w:bottom w:val="none" w:sz="0" w:space="0" w:color="auto"/>
        <w:right w:val="none" w:sz="0" w:space="0" w:color="auto"/>
      </w:divBdr>
    </w:div>
    <w:div w:id="827792316">
      <w:bodyDiv w:val="1"/>
      <w:marLeft w:val="0"/>
      <w:marRight w:val="0"/>
      <w:marTop w:val="0"/>
      <w:marBottom w:val="0"/>
      <w:divBdr>
        <w:top w:val="none" w:sz="0" w:space="0" w:color="auto"/>
        <w:left w:val="none" w:sz="0" w:space="0" w:color="auto"/>
        <w:bottom w:val="none" w:sz="0" w:space="0" w:color="auto"/>
        <w:right w:val="none" w:sz="0" w:space="0" w:color="auto"/>
      </w:divBdr>
    </w:div>
    <w:div w:id="844900680">
      <w:bodyDiv w:val="1"/>
      <w:marLeft w:val="0"/>
      <w:marRight w:val="0"/>
      <w:marTop w:val="0"/>
      <w:marBottom w:val="0"/>
      <w:divBdr>
        <w:top w:val="none" w:sz="0" w:space="0" w:color="auto"/>
        <w:left w:val="none" w:sz="0" w:space="0" w:color="auto"/>
        <w:bottom w:val="none" w:sz="0" w:space="0" w:color="auto"/>
        <w:right w:val="none" w:sz="0" w:space="0" w:color="auto"/>
      </w:divBdr>
    </w:div>
    <w:div w:id="905147392">
      <w:bodyDiv w:val="1"/>
      <w:marLeft w:val="0"/>
      <w:marRight w:val="0"/>
      <w:marTop w:val="0"/>
      <w:marBottom w:val="0"/>
      <w:divBdr>
        <w:top w:val="none" w:sz="0" w:space="0" w:color="auto"/>
        <w:left w:val="none" w:sz="0" w:space="0" w:color="auto"/>
        <w:bottom w:val="none" w:sz="0" w:space="0" w:color="auto"/>
        <w:right w:val="none" w:sz="0" w:space="0" w:color="auto"/>
      </w:divBdr>
    </w:div>
    <w:div w:id="925309950">
      <w:bodyDiv w:val="1"/>
      <w:marLeft w:val="0"/>
      <w:marRight w:val="0"/>
      <w:marTop w:val="0"/>
      <w:marBottom w:val="0"/>
      <w:divBdr>
        <w:top w:val="none" w:sz="0" w:space="0" w:color="auto"/>
        <w:left w:val="none" w:sz="0" w:space="0" w:color="auto"/>
        <w:bottom w:val="none" w:sz="0" w:space="0" w:color="auto"/>
        <w:right w:val="none" w:sz="0" w:space="0" w:color="auto"/>
      </w:divBdr>
    </w:div>
    <w:div w:id="933366307">
      <w:bodyDiv w:val="1"/>
      <w:marLeft w:val="0"/>
      <w:marRight w:val="0"/>
      <w:marTop w:val="0"/>
      <w:marBottom w:val="0"/>
      <w:divBdr>
        <w:top w:val="none" w:sz="0" w:space="0" w:color="auto"/>
        <w:left w:val="none" w:sz="0" w:space="0" w:color="auto"/>
        <w:bottom w:val="none" w:sz="0" w:space="0" w:color="auto"/>
        <w:right w:val="none" w:sz="0" w:space="0" w:color="auto"/>
      </w:divBdr>
    </w:div>
    <w:div w:id="952518757">
      <w:bodyDiv w:val="1"/>
      <w:marLeft w:val="0"/>
      <w:marRight w:val="0"/>
      <w:marTop w:val="0"/>
      <w:marBottom w:val="0"/>
      <w:divBdr>
        <w:top w:val="none" w:sz="0" w:space="0" w:color="auto"/>
        <w:left w:val="none" w:sz="0" w:space="0" w:color="auto"/>
        <w:bottom w:val="none" w:sz="0" w:space="0" w:color="auto"/>
        <w:right w:val="none" w:sz="0" w:space="0" w:color="auto"/>
      </w:divBdr>
    </w:div>
    <w:div w:id="964584461">
      <w:bodyDiv w:val="1"/>
      <w:marLeft w:val="0"/>
      <w:marRight w:val="0"/>
      <w:marTop w:val="0"/>
      <w:marBottom w:val="0"/>
      <w:divBdr>
        <w:top w:val="none" w:sz="0" w:space="0" w:color="auto"/>
        <w:left w:val="none" w:sz="0" w:space="0" w:color="auto"/>
        <w:bottom w:val="none" w:sz="0" w:space="0" w:color="auto"/>
        <w:right w:val="none" w:sz="0" w:space="0" w:color="auto"/>
      </w:divBdr>
    </w:div>
    <w:div w:id="1012414779">
      <w:bodyDiv w:val="1"/>
      <w:marLeft w:val="0"/>
      <w:marRight w:val="0"/>
      <w:marTop w:val="0"/>
      <w:marBottom w:val="0"/>
      <w:divBdr>
        <w:top w:val="none" w:sz="0" w:space="0" w:color="auto"/>
        <w:left w:val="none" w:sz="0" w:space="0" w:color="auto"/>
        <w:bottom w:val="none" w:sz="0" w:space="0" w:color="auto"/>
        <w:right w:val="none" w:sz="0" w:space="0" w:color="auto"/>
      </w:divBdr>
    </w:div>
    <w:div w:id="1035428242">
      <w:bodyDiv w:val="1"/>
      <w:marLeft w:val="0"/>
      <w:marRight w:val="0"/>
      <w:marTop w:val="0"/>
      <w:marBottom w:val="0"/>
      <w:divBdr>
        <w:top w:val="none" w:sz="0" w:space="0" w:color="auto"/>
        <w:left w:val="none" w:sz="0" w:space="0" w:color="auto"/>
        <w:bottom w:val="none" w:sz="0" w:space="0" w:color="auto"/>
        <w:right w:val="none" w:sz="0" w:space="0" w:color="auto"/>
      </w:divBdr>
    </w:div>
    <w:div w:id="1046879718">
      <w:bodyDiv w:val="1"/>
      <w:marLeft w:val="0"/>
      <w:marRight w:val="0"/>
      <w:marTop w:val="0"/>
      <w:marBottom w:val="0"/>
      <w:divBdr>
        <w:top w:val="none" w:sz="0" w:space="0" w:color="auto"/>
        <w:left w:val="none" w:sz="0" w:space="0" w:color="auto"/>
        <w:bottom w:val="none" w:sz="0" w:space="0" w:color="auto"/>
        <w:right w:val="none" w:sz="0" w:space="0" w:color="auto"/>
      </w:divBdr>
    </w:div>
    <w:div w:id="1059548775">
      <w:bodyDiv w:val="1"/>
      <w:marLeft w:val="0"/>
      <w:marRight w:val="0"/>
      <w:marTop w:val="0"/>
      <w:marBottom w:val="0"/>
      <w:divBdr>
        <w:top w:val="none" w:sz="0" w:space="0" w:color="auto"/>
        <w:left w:val="none" w:sz="0" w:space="0" w:color="auto"/>
        <w:bottom w:val="none" w:sz="0" w:space="0" w:color="auto"/>
        <w:right w:val="none" w:sz="0" w:space="0" w:color="auto"/>
      </w:divBdr>
    </w:div>
    <w:div w:id="1082873792">
      <w:bodyDiv w:val="1"/>
      <w:marLeft w:val="0"/>
      <w:marRight w:val="0"/>
      <w:marTop w:val="0"/>
      <w:marBottom w:val="0"/>
      <w:divBdr>
        <w:top w:val="none" w:sz="0" w:space="0" w:color="auto"/>
        <w:left w:val="none" w:sz="0" w:space="0" w:color="auto"/>
        <w:bottom w:val="none" w:sz="0" w:space="0" w:color="auto"/>
        <w:right w:val="none" w:sz="0" w:space="0" w:color="auto"/>
      </w:divBdr>
    </w:div>
    <w:div w:id="1088497889">
      <w:bodyDiv w:val="1"/>
      <w:marLeft w:val="0"/>
      <w:marRight w:val="0"/>
      <w:marTop w:val="0"/>
      <w:marBottom w:val="0"/>
      <w:divBdr>
        <w:top w:val="none" w:sz="0" w:space="0" w:color="auto"/>
        <w:left w:val="none" w:sz="0" w:space="0" w:color="auto"/>
        <w:bottom w:val="none" w:sz="0" w:space="0" w:color="auto"/>
        <w:right w:val="none" w:sz="0" w:space="0" w:color="auto"/>
      </w:divBdr>
    </w:div>
    <w:div w:id="1095903699">
      <w:bodyDiv w:val="1"/>
      <w:marLeft w:val="0"/>
      <w:marRight w:val="0"/>
      <w:marTop w:val="0"/>
      <w:marBottom w:val="0"/>
      <w:divBdr>
        <w:top w:val="none" w:sz="0" w:space="0" w:color="auto"/>
        <w:left w:val="none" w:sz="0" w:space="0" w:color="auto"/>
        <w:bottom w:val="none" w:sz="0" w:space="0" w:color="auto"/>
        <w:right w:val="none" w:sz="0" w:space="0" w:color="auto"/>
      </w:divBdr>
    </w:div>
    <w:div w:id="1097946500">
      <w:bodyDiv w:val="1"/>
      <w:marLeft w:val="0"/>
      <w:marRight w:val="0"/>
      <w:marTop w:val="0"/>
      <w:marBottom w:val="0"/>
      <w:divBdr>
        <w:top w:val="none" w:sz="0" w:space="0" w:color="auto"/>
        <w:left w:val="none" w:sz="0" w:space="0" w:color="auto"/>
        <w:bottom w:val="none" w:sz="0" w:space="0" w:color="auto"/>
        <w:right w:val="none" w:sz="0" w:space="0" w:color="auto"/>
      </w:divBdr>
    </w:div>
    <w:div w:id="1103841419">
      <w:bodyDiv w:val="1"/>
      <w:marLeft w:val="0"/>
      <w:marRight w:val="0"/>
      <w:marTop w:val="0"/>
      <w:marBottom w:val="0"/>
      <w:divBdr>
        <w:top w:val="none" w:sz="0" w:space="0" w:color="auto"/>
        <w:left w:val="none" w:sz="0" w:space="0" w:color="auto"/>
        <w:bottom w:val="none" w:sz="0" w:space="0" w:color="auto"/>
        <w:right w:val="none" w:sz="0" w:space="0" w:color="auto"/>
      </w:divBdr>
    </w:div>
    <w:div w:id="1126309789">
      <w:bodyDiv w:val="1"/>
      <w:marLeft w:val="0"/>
      <w:marRight w:val="0"/>
      <w:marTop w:val="0"/>
      <w:marBottom w:val="0"/>
      <w:divBdr>
        <w:top w:val="none" w:sz="0" w:space="0" w:color="auto"/>
        <w:left w:val="none" w:sz="0" w:space="0" w:color="auto"/>
        <w:bottom w:val="none" w:sz="0" w:space="0" w:color="auto"/>
        <w:right w:val="none" w:sz="0" w:space="0" w:color="auto"/>
      </w:divBdr>
    </w:div>
    <w:div w:id="1135752737">
      <w:bodyDiv w:val="1"/>
      <w:marLeft w:val="0"/>
      <w:marRight w:val="0"/>
      <w:marTop w:val="0"/>
      <w:marBottom w:val="0"/>
      <w:divBdr>
        <w:top w:val="none" w:sz="0" w:space="0" w:color="auto"/>
        <w:left w:val="none" w:sz="0" w:space="0" w:color="auto"/>
        <w:bottom w:val="none" w:sz="0" w:space="0" w:color="auto"/>
        <w:right w:val="none" w:sz="0" w:space="0" w:color="auto"/>
      </w:divBdr>
    </w:div>
    <w:div w:id="1278485112">
      <w:bodyDiv w:val="1"/>
      <w:marLeft w:val="0"/>
      <w:marRight w:val="0"/>
      <w:marTop w:val="0"/>
      <w:marBottom w:val="0"/>
      <w:divBdr>
        <w:top w:val="none" w:sz="0" w:space="0" w:color="auto"/>
        <w:left w:val="none" w:sz="0" w:space="0" w:color="auto"/>
        <w:bottom w:val="none" w:sz="0" w:space="0" w:color="auto"/>
        <w:right w:val="none" w:sz="0" w:space="0" w:color="auto"/>
      </w:divBdr>
    </w:div>
    <w:div w:id="1324502219">
      <w:bodyDiv w:val="1"/>
      <w:marLeft w:val="0"/>
      <w:marRight w:val="0"/>
      <w:marTop w:val="0"/>
      <w:marBottom w:val="0"/>
      <w:divBdr>
        <w:top w:val="none" w:sz="0" w:space="0" w:color="auto"/>
        <w:left w:val="none" w:sz="0" w:space="0" w:color="auto"/>
        <w:bottom w:val="none" w:sz="0" w:space="0" w:color="auto"/>
        <w:right w:val="none" w:sz="0" w:space="0" w:color="auto"/>
      </w:divBdr>
    </w:div>
    <w:div w:id="1342512039">
      <w:bodyDiv w:val="1"/>
      <w:marLeft w:val="0"/>
      <w:marRight w:val="0"/>
      <w:marTop w:val="0"/>
      <w:marBottom w:val="0"/>
      <w:divBdr>
        <w:top w:val="none" w:sz="0" w:space="0" w:color="auto"/>
        <w:left w:val="none" w:sz="0" w:space="0" w:color="auto"/>
        <w:bottom w:val="none" w:sz="0" w:space="0" w:color="auto"/>
        <w:right w:val="none" w:sz="0" w:space="0" w:color="auto"/>
      </w:divBdr>
    </w:div>
    <w:div w:id="1357732288">
      <w:bodyDiv w:val="1"/>
      <w:marLeft w:val="0"/>
      <w:marRight w:val="0"/>
      <w:marTop w:val="0"/>
      <w:marBottom w:val="0"/>
      <w:divBdr>
        <w:top w:val="none" w:sz="0" w:space="0" w:color="auto"/>
        <w:left w:val="none" w:sz="0" w:space="0" w:color="auto"/>
        <w:bottom w:val="none" w:sz="0" w:space="0" w:color="auto"/>
        <w:right w:val="none" w:sz="0" w:space="0" w:color="auto"/>
      </w:divBdr>
    </w:div>
    <w:div w:id="1358654209">
      <w:bodyDiv w:val="1"/>
      <w:marLeft w:val="0"/>
      <w:marRight w:val="0"/>
      <w:marTop w:val="0"/>
      <w:marBottom w:val="0"/>
      <w:divBdr>
        <w:top w:val="none" w:sz="0" w:space="0" w:color="auto"/>
        <w:left w:val="none" w:sz="0" w:space="0" w:color="auto"/>
        <w:bottom w:val="none" w:sz="0" w:space="0" w:color="auto"/>
        <w:right w:val="none" w:sz="0" w:space="0" w:color="auto"/>
      </w:divBdr>
    </w:div>
    <w:div w:id="1426921480">
      <w:bodyDiv w:val="1"/>
      <w:marLeft w:val="0"/>
      <w:marRight w:val="0"/>
      <w:marTop w:val="0"/>
      <w:marBottom w:val="0"/>
      <w:divBdr>
        <w:top w:val="none" w:sz="0" w:space="0" w:color="auto"/>
        <w:left w:val="none" w:sz="0" w:space="0" w:color="auto"/>
        <w:bottom w:val="none" w:sz="0" w:space="0" w:color="auto"/>
        <w:right w:val="none" w:sz="0" w:space="0" w:color="auto"/>
      </w:divBdr>
    </w:div>
    <w:div w:id="1433741889">
      <w:bodyDiv w:val="1"/>
      <w:marLeft w:val="0"/>
      <w:marRight w:val="0"/>
      <w:marTop w:val="0"/>
      <w:marBottom w:val="0"/>
      <w:divBdr>
        <w:top w:val="none" w:sz="0" w:space="0" w:color="auto"/>
        <w:left w:val="none" w:sz="0" w:space="0" w:color="auto"/>
        <w:bottom w:val="none" w:sz="0" w:space="0" w:color="auto"/>
        <w:right w:val="none" w:sz="0" w:space="0" w:color="auto"/>
      </w:divBdr>
    </w:div>
    <w:div w:id="1456950966">
      <w:bodyDiv w:val="1"/>
      <w:marLeft w:val="0"/>
      <w:marRight w:val="0"/>
      <w:marTop w:val="0"/>
      <w:marBottom w:val="0"/>
      <w:divBdr>
        <w:top w:val="none" w:sz="0" w:space="0" w:color="auto"/>
        <w:left w:val="none" w:sz="0" w:space="0" w:color="auto"/>
        <w:bottom w:val="none" w:sz="0" w:space="0" w:color="auto"/>
        <w:right w:val="none" w:sz="0" w:space="0" w:color="auto"/>
      </w:divBdr>
    </w:div>
    <w:div w:id="1515413960">
      <w:bodyDiv w:val="1"/>
      <w:marLeft w:val="0"/>
      <w:marRight w:val="0"/>
      <w:marTop w:val="0"/>
      <w:marBottom w:val="0"/>
      <w:divBdr>
        <w:top w:val="none" w:sz="0" w:space="0" w:color="auto"/>
        <w:left w:val="none" w:sz="0" w:space="0" w:color="auto"/>
        <w:bottom w:val="none" w:sz="0" w:space="0" w:color="auto"/>
        <w:right w:val="none" w:sz="0" w:space="0" w:color="auto"/>
      </w:divBdr>
    </w:div>
    <w:div w:id="1528758322">
      <w:bodyDiv w:val="1"/>
      <w:marLeft w:val="0"/>
      <w:marRight w:val="0"/>
      <w:marTop w:val="0"/>
      <w:marBottom w:val="0"/>
      <w:divBdr>
        <w:top w:val="none" w:sz="0" w:space="0" w:color="auto"/>
        <w:left w:val="none" w:sz="0" w:space="0" w:color="auto"/>
        <w:bottom w:val="none" w:sz="0" w:space="0" w:color="auto"/>
        <w:right w:val="none" w:sz="0" w:space="0" w:color="auto"/>
      </w:divBdr>
    </w:div>
    <w:div w:id="1548682761">
      <w:bodyDiv w:val="1"/>
      <w:marLeft w:val="0"/>
      <w:marRight w:val="0"/>
      <w:marTop w:val="0"/>
      <w:marBottom w:val="0"/>
      <w:divBdr>
        <w:top w:val="none" w:sz="0" w:space="0" w:color="auto"/>
        <w:left w:val="none" w:sz="0" w:space="0" w:color="auto"/>
        <w:bottom w:val="none" w:sz="0" w:space="0" w:color="auto"/>
        <w:right w:val="none" w:sz="0" w:space="0" w:color="auto"/>
      </w:divBdr>
    </w:div>
    <w:div w:id="1564410050">
      <w:bodyDiv w:val="1"/>
      <w:marLeft w:val="0"/>
      <w:marRight w:val="0"/>
      <w:marTop w:val="0"/>
      <w:marBottom w:val="0"/>
      <w:divBdr>
        <w:top w:val="none" w:sz="0" w:space="0" w:color="auto"/>
        <w:left w:val="none" w:sz="0" w:space="0" w:color="auto"/>
        <w:bottom w:val="none" w:sz="0" w:space="0" w:color="auto"/>
        <w:right w:val="none" w:sz="0" w:space="0" w:color="auto"/>
      </w:divBdr>
    </w:div>
    <w:div w:id="1608853926">
      <w:bodyDiv w:val="1"/>
      <w:marLeft w:val="0"/>
      <w:marRight w:val="0"/>
      <w:marTop w:val="0"/>
      <w:marBottom w:val="0"/>
      <w:divBdr>
        <w:top w:val="none" w:sz="0" w:space="0" w:color="auto"/>
        <w:left w:val="none" w:sz="0" w:space="0" w:color="auto"/>
        <w:bottom w:val="none" w:sz="0" w:space="0" w:color="auto"/>
        <w:right w:val="none" w:sz="0" w:space="0" w:color="auto"/>
      </w:divBdr>
    </w:div>
    <w:div w:id="1624773034">
      <w:bodyDiv w:val="1"/>
      <w:marLeft w:val="0"/>
      <w:marRight w:val="0"/>
      <w:marTop w:val="0"/>
      <w:marBottom w:val="0"/>
      <w:divBdr>
        <w:top w:val="none" w:sz="0" w:space="0" w:color="auto"/>
        <w:left w:val="none" w:sz="0" w:space="0" w:color="auto"/>
        <w:bottom w:val="none" w:sz="0" w:space="0" w:color="auto"/>
        <w:right w:val="none" w:sz="0" w:space="0" w:color="auto"/>
      </w:divBdr>
    </w:div>
    <w:div w:id="1635406054">
      <w:bodyDiv w:val="1"/>
      <w:marLeft w:val="0"/>
      <w:marRight w:val="0"/>
      <w:marTop w:val="0"/>
      <w:marBottom w:val="0"/>
      <w:divBdr>
        <w:top w:val="none" w:sz="0" w:space="0" w:color="auto"/>
        <w:left w:val="none" w:sz="0" w:space="0" w:color="auto"/>
        <w:bottom w:val="none" w:sz="0" w:space="0" w:color="auto"/>
        <w:right w:val="none" w:sz="0" w:space="0" w:color="auto"/>
      </w:divBdr>
    </w:div>
    <w:div w:id="1650746711">
      <w:bodyDiv w:val="1"/>
      <w:marLeft w:val="0"/>
      <w:marRight w:val="0"/>
      <w:marTop w:val="0"/>
      <w:marBottom w:val="0"/>
      <w:divBdr>
        <w:top w:val="none" w:sz="0" w:space="0" w:color="auto"/>
        <w:left w:val="none" w:sz="0" w:space="0" w:color="auto"/>
        <w:bottom w:val="none" w:sz="0" w:space="0" w:color="auto"/>
        <w:right w:val="none" w:sz="0" w:space="0" w:color="auto"/>
      </w:divBdr>
    </w:div>
    <w:div w:id="1687905817">
      <w:bodyDiv w:val="1"/>
      <w:marLeft w:val="0"/>
      <w:marRight w:val="0"/>
      <w:marTop w:val="0"/>
      <w:marBottom w:val="0"/>
      <w:divBdr>
        <w:top w:val="none" w:sz="0" w:space="0" w:color="auto"/>
        <w:left w:val="none" w:sz="0" w:space="0" w:color="auto"/>
        <w:bottom w:val="none" w:sz="0" w:space="0" w:color="auto"/>
        <w:right w:val="none" w:sz="0" w:space="0" w:color="auto"/>
      </w:divBdr>
    </w:div>
    <w:div w:id="1713574972">
      <w:bodyDiv w:val="1"/>
      <w:marLeft w:val="0"/>
      <w:marRight w:val="0"/>
      <w:marTop w:val="0"/>
      <w:marBottom w:val="0"/>
      <w:divBdr>
        <w:top w:val="none" w:sz="0" w:space="0" w:color="auto"/>
        <w:left w:val="none" w:sz="0" w:space="0" w:color="auto"/>
        <w:bottom w:val="none" w:sz="0" w:space="0" w:color="auto"/>
        <w:right w:val="none" w:sz="0" w:space="0" w:color="auto"/>
      </w:divBdr>
    </w:div>
    <w:div w:id="1732926084">
      <w:bodyDiv w:val="1"/>
      <w:marLeft w:val="0"/>
      <w:marRight w:val="0"/>
      <w:marTop w:val="0"/>
      <w:marBottom w:val="0"/>
      <w:divBdr>
        <w:top w:val="none" w:sz="0" w:space="0" w:color="auto"/>
        <w:left w:val="none" w:sz="0" w:space="0" w:color="auto"/>
        <w:bottom w:val="none" w:sz="0" w:space="0" w:color="auto"/>
        <w:right w:val="none" w:sz="0" w:space="0" w:color="auto"/>
      </w:divBdr>
    </w:div>
    <w:div w:id="1743992155">
      <w:bodyDiv w:val="1"/>
      <w:marLeft w:val="0"/>
      <w:marRight w:val="0"/>
      <w:marTop w:val="0"/>
      <w:marBottom w:val="0"/>
      <w:divBdr>
        <w:top w:val="none" w:sz="0" w:space="0" w:color="auto"/>
        <w:left w:val="none" w:sz="0" w:space="0" w:color="auto"/>
        <w:bottom w:val="none" w:sz="0" w:space="0" w:color="auto"/>
        <w:right w:val="none" w:sz="0" w:space="0" w:color="auto"/>
      </w:divBdr>
    </w:div>
    <w:div w:id="1757022112">
      <w:bodyDiv w:val="1"/>
      <w:marLeft w:val="0"/>
      <w:marRight w:val="0"/>
      <w:marTop w:val="0"/>
      <w:marBottom w:val="0"/>
      <w:divBdr>
        <w:top w:val="none" w:sz="0" w:space="0" w:color="auto"/>
        <w:left w:val="none" w:sz="0" w:space="0" w:color="auto"/>
        <w:bottom w:val="none" w:sz="0" w:space="0" w:color="auto"/>
        <w:right w:val="none" w:sz="0" w:space="0" w:color="auto"/>
      </w:divBdr>
    </w:div>
    <w:div w:id="1759519931">
      <w:bodyDiv w:val="1"/>
      <w:marLeft w:val="0"/>
      <w:marRight w:val="0"/>
      <w:marTop w:val="0"/>
      <w:marBottom w:val="0"/>
      <w:divBdr>
        <w:top w:val="none" w:sz="0" w:space="0" w:color="auto"/>
        <w:left w:val="none" w:sz="0" w:space="0" w:color="auto"/>
        <w:bottom w:val="none" w:sz="0" w:space="0" w:color="auto"/>
        <w:right w:val="none" w:sz="0" w:space="0" w:color="auto"/>
      </w:divBdr>
    </w:div>
    <w:div w:id="1849640797">
      <w:bodyDiv w:val="1"/>
      <w:marLeft w:val="0"/>
      <w:marRight w:val="0"/>
      <w:marTop w:val="0"/>
      <w:marBottom w:val="0"/>
      <w:divBdr>
        <w:top w:val="none" w:sz="0" w:space="0" w:color="auto"/>
        <w:left w:val="none" w:sz="0" w:space="0" w:color="auto"/>
        <w:bottom w:val="none" w:sz="0" w:space="0" w:color="auto"/>
        <w:right w:val="none" w:sz="0" w:space="0" w:color="auto"/>
      </w:divBdr>
    </w:div>
    <w:div w:id="1854803142">
      <w:bodyDiv w:val="1"/>
      <w:marLeft w:val="0"/>
      <w:marRight w:val="0"/>
      <w:marTop w:val="0"/>
      <w:marBottom w:val="0"/>
      <w:divBdr>
        <w:top w:val="none" w:sz="0" w:space="0" w:color="auto"/>
        <w:left w:val="none" w:sz="0" w:space="0" w:color="auto"/>
        <w:bottom w:val="none" w:sz="0" w:space="0" w:color="auto"/>
        <w:right w:val="none" w:sz="0" w:space="0" w:color="auto"/>
      </w:divBdr>
    </w:div>
    <w:div w:id="1863740329">
      <w:bodyDiv w:val="1"/>
      <w:marLeft w:val="0"/>
      <w:marRight w:val="0"/>
      <w:marTop w:val="0"/>
      <w:marBottom w:val="0"/>
      <w:divBdr>
        <w:top w:val="none" w:sz="0" w:space="0" w:color="auto"/>
        <w:left w:val="none" w:sz="0" w:space="0" w:color="auto"/>
        <w:bottom w:val="none" w:sz="0" w:space="0" w:color="auto"/>
        <w:right w:val="none" w:sz="0" w:space="0" w:color="auto"/>
      </w:divBdr>
    </w:div>
    <w:div w:id="1867981696">
      <w:bodyDiv w:val="1"/>
      <w:marLeft w:val="0"/>
      <w:marRight w:val="0"/>
      <w:marTop w:val="0"/>
      <w:marBottom w:val="0"/>
      <w:divBdr>
        <w:top w:val="none" w:sz="0" w:space="0" w:color="auto"/>
        <w:left w:val="none" w:sz="0" w:space="0" w:color="auto"/>
        <w:bottom w:val="none" w:sz="0" w:space="0" w:color="auto"/>
        <w:right w:val="none" w:sz="0" w:space="0" w:color="auto"/>
      </w:divBdr>
    </w:div>
    <w:div w:id="1870609266">
      <w:bodyDiv w:val="1"/>
      <w:marLeft w:val="0"/>
      <w:marRight w:val="0"/>
      <w:marTop w:val="0"/>
      <w:marBottom w:val="0"/>
      <w:divBdr>
        <w:top w:val="none" w:sz="0" w:space="0" w:color="auto"/>
        <w:left w:val="none" w:sz="0" w:space="0" w:color="auto"/>
        <w:bottom w:val="none" w:sz="0" w:space="0" w:color="auto"/>
        <w:right w:val="none" w:sz="0" w:space="0" w:color="auto"/>
      </w:divBdr>
    </w:div>
    <w:div w:id="1873299165">
      <w:bodyDiv w:val="1"/>
      <w:marLeft w:val="0"/>
      <w:marRight w:val="0"/>
      <w:marTop w:val="0"/>
      <w:marBottom w:val="0"/>
      <w:divBdr>
        <w:top w:val="none" w:sz="0" w:space="0" w:color="auto"/>
        <w:left w:val="none" w:sz="0" w:space="0" w:color="auto"/>
        <w:bottom w:val="none" w:sz="0" w:space="0" w:color="auto"/>
        <w:right w:val="none" w:sz="0" w:space="0" w:color="auto"/>
      </w:divBdr>
    </w:div>
    <w:div w:id="1884246773">
      <w:bodyDiv w:val="1"/>
      <w:marLeft w:val="0"/>
      <w:marRight w:val="0"/>
      <w:marTop w:val="0"/>
      <w:marBottom w:val="0"/>
      <w:divBdr>
        <w:top w:val="none" w:sz="0" w:space="0" w:color="auto"/>
        <w:left w:val="none" w:sz="0" w:space="0" w:color="auto"/>
        <w:bottom w:val="none" w:sz="0" w:space="0" w:color="auto"/>
        <w:right w:val="none" w:sz="0" w:space="0" w:color="auto"/>
      </w:divBdr>
    </w:div>
    <w:div w:id="1909264160">
      <w:bodyDiv w:val="1"/>
      <w:marLeft w:val="0"/>
      <w:marRight w:val="0"/>
      <w:marTop w:val="0"/>
      <w:marBottom w:val="0"/>
      <w:divBdr>
        <w:top w:val="none" w:sz="0" w:space="0" w:color="auto"/>
        <w:left w:val="none" w:sz="0" w:space="0" w:color="auto"/>
        <w:bottom w:val="none" w:sz="0" w:space="0" w:color="auto"/>
        <w:right w:val="none" w:sz="0" w:space="0" w:color="auto"/>
      </w:divBdr>
    </w:div>
    <w:div w:id="1995837230">
      <w:bodyDiv w:val="1"/>
      <w:marLeft w:val="0"/>
      <w:marRight w:val="0"/>
      <w:marTop w:val="0"/>
      <w:marBottom w:val="0"/>
      <w:divBdr>
        <w:top w:val="none" w:sz="0" w:space="0" w:color="auto"/>
        <w:left w:val="none" w:sz="0" w:space="0" w:color="auto"/>
        <w:bottom w:val="none" w:sz="0" w:space="0" w:color="auto"/>
        <w:right w:val="none" w:sz="0" w:space="0" w:color="auto"/>
      </w:divBdr>
    </w:div>
    <w:div w:id="2005159631">
      <w:bodyDiv w:val="1"/>
      <w:marLeft w:val="0"/>
      <w:marRight w:val="0"/>
      <w:marTop w:val="0"/>
      <w:marBottom w:val="0"/>
      <w:divBdr>
        <w:top w:val="none" w:sz="0" w:space="0" w:color="auto"/>
        <w:left w:val="none" w:sz="0" w:space="0" w:color="auto"/>
        <w:bottom w:val="none" w:sz="0" w:space="0" w:color="auto"/>
        <w:right w:val="none" w:sz="0" w:space="0" w:color="auto"/>
      </w:divBdr>
    </w:div>
    <w:div w:id="2009866613">
      <w:bodyDiv w:val="1"/>
      <w:marLeft w:val="0"/>
      <w:marRight w:val="0"/>
      <w:marTop w:val="0"/>
      <w:marBottom w:val="0"/>
      <w:divBdr>
        <w:top w:val="none" w:sz="0" w:space="0" w:color="auto"/>
        <w:left w:val="none" w:sz="0" w:space="0" w:color="auto"/>
        <w:bottom w:val="none" w:sz="0" w:space="0" w:color="auto"/>
        <w:right w:val="none" w:sz="0" w:space="0" w:color="auto"/>
      </w:divBdr>
    </w:div>
    <w:div w:id="2044404203">
      <w:bodyDiv w:val="1"/>
      <w:marLeft w:val="0"/>
      <w:marRight w:val="0"/>
      <w:marTop w:val="0"/>
      <w:marBottom w:val="0"/>
      <w:divBdr>
        <w:top w:val="none" w:sz="0" w:space="0" w:color="auto"/>
        <w:left w:val="none" w:sz="0" w:space="0" w:color="auto"/>
        <w:bottom w:val="none" w:sz="0" w:space="0" w:color="auto"/>
        <w:right w:val="none" w:sz="0" w:space="0" w:color="auto"/>
      </w:divBdr>
    </w:div>
    <w:div w:id="2065136351">
      <w:bodyDiv w:val="1"/>
      <w:marLeft w:val="0"/>
      <w:marRight w:val="0"/>
      <w:marTop w:val="0"/>
      <w:marBottom w:val="0"/>
      <w:divBdr>
        <w:top w:val="none" w:sz="0" w:space="0" w:color="auto"/>
        <w:left w:val="none" w:sz="0" w:space="0" w:color="auto"/>
        <w:bottom w:val="none" w:sz="0" w:space="0" w:color="auto"/>
        <w:right w:val="none" w:sz="0" w:space="0" w:color="auto"/>
      </w:divBdr>
    </w:div>
    <w:div w:id="2086293511">
      <w:bodyDiv w:val="1"/>
      <w:marLeft w:val="0"/>
      <w:marRight w:val="0"/>
      <w:marTop w:val="0"/>
      <w:marBottom w:val="0"/>
      <w:divBdr>
        <w:top w:val="none" w:sz="0" w:space="0" w:color="auto"/>
        <w:left w:val="none" w:sz="0" w:space="0" w:color="auto"/>
        <w:bottom w:val="none" w:sz="0" w:space="0" w:color="auto"/>
        <w:right w:val="none" w:sz="0" w:space="0" w:color="auto"/>
      </w:divBdr>
    </w:div>
    <w:div w:id="2087073351">
      <w:bodyDiv w:val="1"/>
      <w:marLeft w:val="0"/>
      <w:marRight w:val="0"/>
      <w:marTop w:val="0"/>
      <w:marBottom w:val="0"/>
      <w:divBdr>
        <w:top w:val="none" w:sz="0" w:space="0" w:color="auto"/>
        <w:left w:val="none" w:sz="0" w:space="0" w:color="auto"/>
        <w:bottom w:val="none" w:sz="0" w:space="0" w:color="auto"/>
        <w:right w:val="none" w:sz="0" w:space="0" w:color="auto"/>
      </w:divBdr>
    </w:div>
    <w:div w:id="2087917507">
      <w:bodyDiv w:val="1"/>
      <w:marLeft w:val="0"/>
      <w:marRight w:val="0"/>
      <w:marTop w:val="0"/>
      <w:marBottom w:val="0"/>
      <w:divBdr>
        <w:top w:val="none" w:sz="0" w:space="0" w:color="auto"/>
        <w:left w:val="none" w:sz="0" w:space="0" w:color="auto"/>
        <w:bottom w:val="none" w:sz="0" w:space="0" w:color="auto"/>
        <w:right w:val="none" w:sz="0" w:space="0" w:color="auto"/>
      </w:divBdr>
    </w:div>
    <w:div w:id="2107265581">
      <w:bodyDiv w:val="1"/>
      <w:marLeft w:val="0"/>
      <w:marRight w:val="0"/>
      <w:marTop w:val="0"/>
      <w:marBottom w:val="0"/>
      <w:divBdr>
        <w:top w:val="none" w:sz="0" w:space="0" w:color="auto"/>
        <w:left w:val="none" w:sz="0" w:space="0" w:color="auto"/>
        <w:bottom w:val="none" w:sz="0" w:space="0" w:color="auto"/>
        <w:right w:val="none" w:sz="0" w:space="0" w:color="auto"/>
      </w:divBdr>
    </w:div>
    <w:div w:id="21116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CF3D21C51022B409C49503486ECC996" ma:contentTypeVersion="7" ma:contentTypeDescription="Crear nuevo documento." ma:contentTypeScope="" ma:versionID="85cc30bc3c760eb6b1f0c5e908e68993">
  <xsd:schema xmlns:xsd="http://www.w3.org/2001/XMLSchema" xmlns:xs="http://www.w3.org/2001/XMLSchema" xmlns:p="http://schemas.microsoft.com/office/2006/metadata/properties" xmlns:ns2="966e0af8-eb04-4871-9ba3-4bac4d7ba408" targetNamespace="http://schemas.microsoft.com/office/2006/metadata/properties" ma:root="true" ma:fieldsID="8afe01dd9066e73f00c24ddf59d68cd6" ns2:_="">
    <xsd:import namespace="966e0af8-eb04-4871-9ba3-4bac4d7ba4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0af8-eb04-4871-9ba3-4bac4d7b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BC290D8-D9F1-4E11-AEE4-D3E76935A60E}">
  <ds:schemaRefs>
    <ds:schemaRef ds:uri="http://schemas.microsoft.com/sharepoint/v3/contenttype/forms"/>
  </ds:schemaRefs>
</ds:datastoreItem>
</file>

<file path=customXml/itemProps2.xml><?xml version="1.0" encoding="utf-8"?>
<ds:datastoreItem xmlns:ds="http://schemas.openxmlformats.org/officeDocument/2006/customXml" ds:itemID="{906C5689-0E66-445D-8818-D1AFBA477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0af8-eb04-4871-9ba3-4bac4d7ba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E4767-C09F-4471-BDFE-6003049F2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D84970-38EA-40BE-AAD4-23D62E76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4902</TotalTime>
  <Pages>22</Pages>
  <Words>5050</Words>
  <Characters>27776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GOBIERNO CENTRAL DE LA REPÚBLICA  DOMINICANA</vt:lpstr>
    </vt:vector>
  </TitlesOfParts>
  <Company>Digecog</Company>
  <LinksUpToDate>false</LinksUpToDate>
  <CharactersWithSpaces>32761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CENTRAL DE LA REPÚBLICA  DOMINICANA</dc:title>
  <dc:creator>ddejesus</dc:creator>
  <cp:lastModifiedBy>Pedro Mateo</cp:lastModifiedBy>
  <cp:revision>57</cp:revision>
  <cp:lastPrinted>2021-07-27T15:48:00Z</cp:lastPrinted>
  <dcterms:created xsi:type="dcterms:W3CDTF">2019-07-22T20:27:00Z</dcterms:created>
  <dcterms:modified xsi:type="dcterms:W3CDTF">2021-07-29T19:14:00Z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0x0101000CF3D21C51022B409C49503486ECC996</vt:lpwstr>
  </property>
  <property fmtid="{D5CDD505-2E9C-101B-9397-08002B2CF9AE}" pid="3" name="Order">
    <vt:r8>2626200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