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displacedByCustomXml="next"/>
    <w:bookmarkEnd w:id="0" w:displacedByCustomXml="next"/>
    <w:sdt>
      <w:sdtPr>
        <w:id w:val="2142773193"/>
        <w:docPartObj>
          <w:docPartGallery w:val="Cover Pages"/>
          <w:docPartUnique/>
        </w:docPartObj>
      </w:sdtPr>
      <w:sdtEndPr/>
      <w:sdtContent>
        <w:p w:rsidR="005F5578" w:rsidRDefault="002512D2">
          <w:r>
            <w:rPr>
              <w:noProof/>
              <w:lang w:val="es-DO" w:eastAsia="es-DO"/>
            </w:rPr>
            <w:drawing>
              <wp:anchor distT="0" distB="0" distL="114300" distR="114300" simplePos="0" relativeHeight="251652608" behindDoc="1" locked="0" layoutInCell="1" allowOverlap="1">
                <wp:simplePos x="0" y="0"/>
                <wp:positionH relativeFrom="column">
                  <wp:posOffset>-919186</wp:posOffset>
                </wp:positionH>
                <wp:positionV relativeFrom="paragraph">
                  <wp:posOffset>-1004570</wp:posOffset>
                </wp:positionV>
                <wp:extent cx="7781925" cy="1006602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1925" cy="10066020"/>
                        </a:xfrm>
                        <a:prstGeom prst="rect">
                          <a:avLst/>
                        </a:prstGeom>
                      </pic:spPr>
                    </pic:pic>
                  </a:graphicData>
                </a:graphic>
              </wp:anchor>
            </w:drawing>
          </w:r>
          <w:r w:rsidR="0020467E">
            <w:rPr>
              <w:noProof/>
              <w:lang w:val="es-DO" w:eastAsia="es-DO"/>
            </w:rPr>
            <mc:AlternateContent>
              <mc:Choice Requires="wps">
                <w:drawing>
                  <wp:anchor distT="0" distB="0" distL="114300" distR="114300" simplePos="0" relativeHeight="251662848" behindDoc="0" locked="0" layoutInCell="1" allowOverlap="1">
                    <wp:simplePos x="0" y="0"/>
                    <wp:positionH relativeFrom="column">
                      <wp:posOffset>5241290</wp:posOffset>
                    </wp:positionH>
                    <wp:positionV relativeFrom="paragraph">
                      <wp:posOffset>-127635</wp:posOffset>
                    </wp:positionV>
                    <wp:extent cx="883285" cy="680720"/>
                    <wp:effectExtent l="0" t="0" r="0" b="508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720"/>
                            </a:xfrm>
                            <a:prstGeom prst="rect">
                              <a:avLst/>
                            </a:prstGeom>
                            <a:noFill/>
                            <a:ln>
                              <a:noFill/>
                            </a:ln>
                          </wps:spPr>
                          <wps:txbx>
                            <w:txbxContent>
                              <w:p w:rsidR="00D677D2" w:rsidRPr="00B04B89" w:rsidRDefault="00D677D2" w:rsidP="00B04B89">
                                <w:pPr>
                                  <w:rPr>
                                    <w:color w:val="FFFFFF" w:themeColor="background1"/>
                                    <w:sz w:val="40"/>
                                    <w:szCs w:val="40"/>
                                  </w:rPr>
                                </w:pPr>
                                <w:r w:rsidRPr="00B04B89">
                                  <w:rPr>
                                    <w:color w:val="FFFFFF" w:themeColor="background1"/>
                                    <w:sz w:val="40"/>
                                    <w:szCs w:val="40"/>
                                  </w:rPr>
                                  <w:t>20</w:t>
                                </w:r>
                                <w:r w:rsidR="00114BE4">
                                  <w:rPr>
                                    <w:color w:val="FFFFFF" w:themeColor="background1"/>
                                    <w:sz w:val="40"/>
                                    <w:szCs w:val="40"/>
                                  </w:rPr>
                                  <w:t>2</w:t>
                                </w:r>
                                <w:r w:rsidR="007F7938">
                                  <w:rPr>
                                    <w:color w:val="FFFFFF" w:themeColor="background1"/>
                                    <w:sz w:val="40"/>
                                    <w:szCs w:val="4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7pt;margin-top:-10.05pt;width:69.55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" filled="f" stroked="f">
                    <v:textbox>
                      <w:txbxContent>
                        <w:p w:rsidR="00D677D2" w:rsidRPr="00B04B89" w:rsidRDefault="00D677D2" w:rsidP="00B04B89">
                          <w:pPr>
                            <w:rPr>
                              <w:color w:val="FFFFFF" w:themeColor="background1"/>
                              <w:sz w:val="40"/>
                              <w:szCs w:val="40"/>
                            </w:rPr>
                          </w:pPr>
                          <w:r w:rsidRPr="00B04B89">
                            <w:rPr>
                              <w:color w:val="FFFFFF" w:themeColor="background1"/>
                              <w:sz w:val="40"/>
                              <w:szCs w:val="40"/>
                            </w:rPr>
                            <w:t>20</w:t>
                          </w:r>
                          <w:r w:rsidR="00114BE4">
                            <w:rPr>
                              <w:color w:val="FFFFFF" w:themeColor="background1"/>
                              <w:sz w:val="40"/>
                              <w:szCs w:val="40"/>
                            </w:rPr>
                            <w:t>2</w:t>
                          </w:r>
                          <w:r w:rsidR="007F7938">
                            <w:rPr>
                              <w:color w:val="FFFFFF" w:themeColor="background1"/>
                              <w:sz w:val="40"/>
                              <w:szCs w:val="40"/>
                            </w:rPr>
                            <w:t>1</w:t>
                          </w:r>
                        </w:p>
                      </w:txbxContent>
                    </v:textbox>
                  </v:shape>
                </w:pict>
              </mc:Fallback>
            </mc:AlternateContent>
          </w:r>
        </w:p>
        <w:p w:rsidR="005F5578" w:rsidRDefault="0020467E">
          <w:r>
            <w:rPr>
              <w:noProof/>
              <w:lang w:val="es-DO" w:eastAsia="es-DO"/>
            </w:rPr>
            <mc:AlternateContent>
              <mc:Choice Requires="wps">
                <w:drawing>
                  <wp:anchor distT="0" distB="0" distL="114300" distR="114300" simplePos="0" relativeHeight="251663872" behindDoc="0" locked="0" layoutInCell="1" allowOverlap="1">
                    <wp:simplePos x="0" y="0"/>
                    <wp:positionH relativeFrom="column">
                      <wp:posOffset>-603250</wp:posOffset>
                    </wp:positionH>
                    <wp:positionV relativeFrom="paragraph">
                      <wp:posOffset>7421245</wp:posOffset>
                    </wp:positionV>
                    <wp:extent cx="3519170" cy="437515"/>
                    <wp:effectExtent l="0" t="0" r="0" b="63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437515"/>
                            </a:xfrm>
                            <a:prstGeom prst="rect">
                              <a:avLst/>
                            </a:prstGeom>
                            <a:noFill/>
                            <a:ln>
                              <a:noFill/>
                            </a:ln>
                          </wps:spPr>
                          <wps:txbx>
                            <w:txbxContent>
                              <w:p w:rsidR="00D677D2" w:rsidRPr="000456CB" w:rsidRDefault="0080296E" w:rsidP="00B04B89">
                                <w:pPr>
                                  <w:rPr>
                                    <w:sz w:val="36"/>
                                    <w:szCs w:val="36"/>
                                  </w:rPr>
                                </w:pPr>
                                <w:r>
                                  <w:rPr>
                                    <w:b/>
                                    <w:sz w:val="36"/>
                                    <w:szCs w:val="36"/>
                                  </w:rPr>
                                  <w:t>Perí</w:t>
                                </w:r>
                                <w:r w:rsidR="00D677D2" w:rsidRPr="005E2656">
                                  <w:rPr>
                                    <w:b/>
                                    <w:sz w:val="36"/>
                                    <w:szCs w:val="36"/>
                                  </w:rPr>
                                  <w:t>odo:</w:t>
                                </w:r>
                                <w:r w:rsidR="00D677D2" w:rsidRPr="000456CB">
                                  <w:rPr>
                                    <w:sz w:val="36"/>
                                    <w:szCs w:val="36"/>
                                  </w:rPr>
                                  <w:t xml:space="preserve"> </w:t>
                                </w:r>
                                <w:r w:rsidR="00F53E0E" w:rsidRPr="0080296E">
                                  <w:rPr>
                                    <w:b/>
                                    <w:sz w:val="36"/>
                                    <w:szCs w:val="36"/>
                                  </w:rPr>
                                  <w:t>Octubre-Diciembre 2021</w:t>
                                </w:r>
                                <w:r w:rsidR="00D677D2" w:rsidRPr="000456CB">
                                  <w:rPr>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7.5pt;margin-top:584.35pt;width:277.1pt;height:3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" filled="f" stroked="f">
                    <v:textbox>
                      <w:txbxContent>
                        <w:p w:rsidR="00D677D2" w:rsidRPr="000456CB" w:rsidRDefault="0080296E" w:rsidP="00B04B89">
                          <w:pPr>
                            <w:rPr>
                              <w:sz w:val="36"/>
                              <w:szCs w:val="36"/>
                            </w:rPr>
                          </w:pPr>
                          <w:r>
                            <w:rPr>
                              <w:b/>
                              <w:sz w:val="36"/>
                              <w:szCs w:val="36"/>
                            </w:rPr>
                            <w:t>Perí</w:t>
                          </w:r>
                          <w:r w:rsidR="00D677D2" w:rsidRPr="005E2656">
                            <w:rPr>
                              <w:b/>
                              <w:sz w:val="36"/>
                              <w:szCs w:val="36"/>
                            </w:rPr>
                            <w:t>odo:</w:t>
                          </w:r>
                          <w:r w:rsidR="00D677D2" w:rsidRPr="000456CB">
                            <w:rPr>
                              <w:sz w:val="36"/>
                              <w:szCs w:val="36"/>
                            </w:rPr>
                            <w:t xml:space="preserve"> </w:t>
                          </w:r>
                          <w:r w:rsidR="00F53E0E" w:rsidRPr="0080296E">
                            <w:rPr>
                              <w:b/>
                              <w:sz w:val="36"/>
                              <w:szCs w:val="36"/>
                            </w:rPr>
                            <w:t>Octubre-Diciembre 2021</w:t>
                          </w:r>
                          <w:r w:rsidR="00D677D2" w:rsidRPr="000456CB">
                            <w:rPr>
                              <w:sz w:val="36"/>
                              <w:szCs w:val="36"/>
                            </w:rPr>
                            <w:t xml:space="preserve"> </w:t>
                          </w:r>
                        </w:p>
                      </w:txbxContent>
                    </v:textbox>
                  </v:shape>
                </w:pict>
              </mc:Fallback>
            </mc:AlternateContent>
          </w:r>
          <w:r w:rsidR="005F5578">
            <w:br w:type="page"/>
          </w:r>
        </w:p>
      </w:sdtContent>
    </w:sdt>
    <w:p w:rsidR="0095138F" w:rsidRPr="0095138F" w:rsidRDefault="0095138F" w:rsidP="00797556">
      <w:pPr>
        <w:spacing w:after="0" w:line="276" w:lineRule="auto"/>
        <w:jc w:val="both"/>
        <w:rPr>
          <w:rFonts w:eastAsia="Times New Roman" w:cs="Times New Roman"/>
          <w:b/>
          <w:sz w:val="28"/>
          <w:szCs w:val="28"/>
          <w:lang w:val="es-DO"/>
        </w:rPr>
      </w:pPr>
      <w:r w:rsidRPr="0095138F">
        <w:rPr>
          <w:rFonts w:eastAsia="Times New Roman" w:cs="Times New Roman"/>
          <w:b/>
          <w:sz w:val="28"/>
          <w:szCs w:val="28"/>
          <w:lang w:val="es-DO"/>
        </w:rPr>
        <w:lastRenderedPageBreak/>
        <w:t>Introducción</w:t>
      </w:r>
    </w:p>
    <w:p w:rsidR="00426C29" w:rsidRDefault="00426C29" w:rsidP="00797556">
      <w:pPr>
        <w:spacing w:after="0" w:line="276" w:lineRule="auto"/>
        <w:jc w:val="both"/>
        <w:rPr>
          <w:rFonts w:eastAsia="Times New Roman" w:cs="Times New Roman"/>
          <w:sz w:val="24"/>
          <w:szCs w:val="24"/>
          <w:lang w:val="es-DO"/>
        </w:rPr>
      </w:pPr>
    </w:p>
    <w:p w:rsidR="00426C29" w:rsidRPr="00797556" w:rsidRDefault="00426C29" w:rsidP="00426C29">
      <w:pPr>
        <w:spacing w:after="0" w:line="276" w:lineRule="auto"/>
        <w:jc w:val="both"/>
        <w:rPr>
          <w:rFonts w:eastAsia="Times New Roman" w:cs="Times New Roman"/>
          <w:sz w:val="24"/>
          <w:szCs w:val="24"/>
          <w:lang w:val="es-DO"/>
        </w:rPr>
      </w:pPr>
      <w:r w:rsidRPr="00515F8F">
        <w:rPr>
          <w:rFonts w:eastAsia="Times New Roman" w:cs="Times New Roman"/>
          <w:sz w:val="24"/>
          <w:szCs w:val="24"/>
          <w:lang w:val="es-DO"/>
        </w:rPr>
        <w:t xml:space="preserve">El presente informe se elabora con el objetivo de dar a conocer los resultados </w:t>
      </w:r>
      <w:r>
        <w:rPr>
          <w:rFonts w:eastAsia="Times New Roman" w:cs="Times New Roman"/>
          <w:sz w:val="24"/>
          <w:szCs w:val="24"/>
          <w:lang w:val="es-DO"/>
        </w:rPr>
        <w:t xml:space="preserve">de </w:t>
      </w:r>
      <w:r w:rsidRPr="00515F8F">
        <w:rPr>
          <w:rFonts w:eastAsia="Times New Roman" w:cs="Times New Roman"/>
          <w:sz w:val="24"/>
          <w:szCs w:val="24"/>
          <w:lang w:val="es-DO"/>
        </w:rPr>
        <w:t xml:space="preserve">la cantidad de consultas tramitadas a través de la Oficina de Acceso a la Información Pública (OAI), en el trimestre </w:t>
      </w:r>
      <w:r w:rsidR="0080296E">
        <w:rPr>
          <w:rFonts w:eastAsia="Times New Roman" w:cs="Times New Roman"/>
          <w:sz w:val="24"/>
          <w:szCs w:val="24"/>
          <w:lang w:val="es-DO"/>
        </w:rPr>
        <w:t>Octubre-Diciembre 2021</w:t>
      </w:r>
      <w:r w:rsidR="00851B43">
        <w:rPr>
          <w:rFonts w:eastAsia="Times New Roman" w:cs="Times New Roman"/>
          <w:sz w:val="24"/>
          <w:szCs w:val="24"/>
          <w:lang w:val="es-DO"/>
        </w:rPr>
        <w:t xml:space="preserve"> y los niveles de satisfacción</w:t>
      </w:r>
      <w:r>
        <w:rPr>
          <w:rFonts w:eastAsia="Times New Roman" w:cs="Times New Roman"/>
          <w:sz w:val="24"/>
          <w:szCs w:val="24"/>
          <w:lang w:val="es-DO"/>
        </w:rPr>
        <w:t>.</w:t>
      </w:r>
    </w:p>
    <w:p w:rsidR="00426C29" w:rsidRDefault="00426C29" w:rsidP="00797556">
      <w:pPr>
        <w:spacing w:after="0" w:line="276" w:lineRule="auto"/>
        <w:jc w:val="both"/>
        <w:rPr>
          <w:rFonts w:eastAsia="Times New Roman" w:cs="Times New Roman"/>
          <w:sz w:val="24"/>
          <w:szCs w:val="24"/>
          <w:lang w:val="es-DO"/>
        </w:rPr>
      </w:pPr>
    </w:p>
    <w:p w:rsidR="00426C29" w:rsidRPr="00E8448B" w:rsidRDefault="00426C29" w:rsidP="00E8448B">
      <w:pPr>
        <w:spacing w:after="0" w:line="276" w:lineRule="auto"/>
        <w:jc w:val="both"/>
        <w:rPr>
          <w:rFonts w:eastAsia="Times New Roman" w:cs="Times New Roman"/>
          <w:sz w:val="24"/>
          <w:szCs w:val="24"/>
          <w:lang w:val="es-DO"/>
        </w:rPr>
      </w:pPr>
      <w:r w:rsidRPr="00E8448B">
        <w:rPr>
          <w:rFonts w:eastAsia="Times New Roman" w:cs="Times New Roman"/>
          <w:sz w:val="24"/>
          <w:szCs w:val="24"/>
          <w:lang w:val="es-DO"/>
        </w:rPr>
        <w:t xml:space="preserve">La Oficina de Acceso a la Información Pública (OAI) de la SIPEN en cumplimiento de la Ley No. 200-04 de Acceso a la Información Pública y su Decreto de aplicación No. 130-05, asegura que los ciudadanos reciban las informaciones que soliciten de forma oportuna, completa y veraz, en aras de garantizarles su derecho a investigar y recibir informaciones, lo cual constituye un principio universal consagrado en el derecho internacional. </w:t>
      </w:r>
    </w:p>
    <w:p w:rsidR="00882653" w:rsidRPr="00797556" w:rsidRDefault="00882653" w:rsidP="00797556">
      <w:pPr>
        <w:spacing w:after="0" w:line="276" w:lineRule="auto"/>
        <w:jc w:val="both"/>
        <w:rPr>
          <w:rFonts w:eastAsia="Times New Roman" w:cs="Times New Roman"/>
          <w:sz w:val="24"/>
          <w:szCs w:val="24"/>
          <w:lang w:val="es-DO"/>
        </w:rPr>
      </w:pPr>
    </w:p>
    <w:p w:rsidR="00882653" w:rsidRDefault="00882653" w:rsidP="00797556">
      <w:pPr>
        <w:spacing w:after="0" w:line="276" w:lineRule="auto"/>
        <w:jc w:val="both"/>
        <w:rPr>
          <w:rFonts w:cs="Times New Roman"/>
          <w:sz w:val="24"/>
          <w:szCs w:val="24"/>
          <w:lang w:val="es-DO"/>
        </w:rPr>
      </w:pPr>
      <w:r w:rsidRPr="00797556">
        <w:rPr>
          <w:rFonts w:eastAsia="Times New Roman" w:cs="Times New Roman"/>
          <w:sz w:val="24"/>
          <w:szCs w:val="24"/>
          <w:lang w:val="es-DO"/>
        </w:rPr>
        <w:t xml:space="preserve">La OAI de SIPEN ofrece un servicio personalizado a los afiliados que se dirigen a </w:t>
      </w:r>
      <w:r w:rsidR="00A26F30" w:rsidRPr="00797556">
        <w:rPr>
          <w:rFonts w:eastAsia="Times New Roman" w:cs="Times New Roman"/>
          <w:sz w:val="24"/>
          <w:szCs w:val="24"/>
          <w:lang w:val="es-DO"/>
        </w:rPr>
        <w:t>sus oficinas</w:t>
      </w:r>
      <w:r w:rsidRPr="00797556">
        <w:rPr>
          <w:rFonts w:eastAsia="Times New Roman" w:cs="Times New Roman"/>
          <w:sz w:val="24"/>
          <w:szCs w:val="24"/>
          <w:lang w:val="es-DO"/>
        </w:rPr>
        <w:t xml:space="preserve"> donde encuentran un trato </w:t>
      </w:r>
      <w:r w:rsidR="00A26F30" w:rsidRPr="00797556">
        <w:rPr>
          <w:rFonts w:eastAsia="Times New Roman" w:cs="Times New Roman"/>
          <w:sz w:val="24"/>
          <w:szCs w:val="24"/>
          <w:lang w:val="es-DO"/>
        </w:rPr>
        <w:t xml:space="preserve">rápido y profesional, obteniendo </w:t>
      </w:r>
      <w:r w:rsidR="00A26F30" w:rsidRPr="00797556">
        <w:rPr>
          <w:rFonts w:cs="Times New Roman"/>
          <w:sz w:val="24"/>
          <w:szCs w:val="24"/>
          <w:lang w:val="es-DO"/>
        </w:rPr>
        <w:t xml:space="preserve">información veraz y oportuna que los ayuda a resolver sus casos, para de esta forma contribuir al fortalecimiento del Sistema Dominicano de Seguridad Social. </w:t>
      </w:r>
    </w:p>
    <w:p w:rsidR="0080296E" w:rsidRPr="0080296E" w:rsidRDefault="0080296E" w:rsidP="00797556">
      <w:pPr>
        <w:spacing w:after="0" w:line="276" w:lineRule="auto"/>
        <w:jc w:val="both"/>
        <w:rPr>
          <w:rFonts w:eastAsia="Times New Roman" w:cs="Times New Roman"/>
          <w:sz w:val="18"/>
          <w:szCs w:val="18"/>
          <w:lang w:val="es-DO"/>
        </w:rPr>
      </w:pPr>
    </w:p>
    <w:p w:rsidR="00C7620A" w:rsidRPr="00B5776E" w:rsidRDefault="00F20D50" w:rsidP="00C7620A">
      <w:pPr>
        <w:spacing w:line="276" w:lineRule="auto"/>
        <w:jc w:val="both"/>
        <w:rPr>
          <w:rFonts w:cs="Times New Roman"/>
          <w:sz w:val="24"/>
          <w:szCs w:val="24"/>
          <w:lang w:val="es-DO"/>
        </w:rPr>
      </w:pPr>
      <w:r>
        <w:rPr>
          <w:rFonts w:cs="Times New Roman"/>
          <w:noProof/>
          <w:sz w:val="24"/>
          <w:szCs w:val="24"/>
          <w:lang w:val="es-DO" w:eastAsia="es-DO"/>
        </w:rPr>
        <w:drawing>
          <wp:anchor distT="0" distB="0" distL="114300" distR="114300" simplePos="0" relativeHeight="251654656" behindDoc="0" locked="0" layoutInCell="1" allowOverlap="1">
            <wp:simplePos x="0" y="0"/>
            <wp:positionH relativeFrom="column">
              <wp:posOffset>-5715</wp:posOffset>
            </wp:positionH>
            <wp:positionV relativeFrom="paragraph">
              <wp:posOffset>1096645</wp:posOffset>
            </wp:positionV>
            <wp:extent cx="6010910" cy="3517265"/>
            <wp:effectExtent l="19050" t="0" r="889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10910" cy="3517265"/>
                    </a:xfrm>
                    <a:prstGeom prst="rect">
                      <a:avLst/>
                    </a:prstGeom>
                    <a:noFill/>
                    <a:ln w="9525">
                      <a:noFill/>
                      <a:miter lim="800000"/>
                      <a:headEnd/>
                      <a:tailEnd/>
                    </a:ln>
                  </pic:spPr>
                </pic:pic>
              </a:graphicData>
            </a:graphic>
          </wp:anchor>
        </w:drawing>
      </w:r>
      <w:r w:rsidR="00E8448B" w:rsidRPr="00797556">
        <w:rPr>
          <w:rFonts w:cs="Times New Roman"/>
          <w:sz w:val="24"/>
          <w:szCs w:val="24"/>
          <w:lang w:val="es-DO"/>
        </w:rPr>
        <w:t>También son consideradas las Denuncias, Quejas, Reclamos y Sugerencias que entran por la Línea Gubernamental del 311 y por info@sipen, las cuales son gestionadas a través de la Oficina de Acceso a la Información.</w:t>
      </w:r>
      <w:r w:rsidR="0093234D">
        <w:rPr>
          <w:rFonts w:cs="Times New Roman"/>
          <w:sz w:val="24"/>
          <w:szCs w:val="24"/>
          <w:lang w:val="es-DO"/>
        </w:rPr>
        <w:t xml:space="preserve"> E</w:t>
      </w:r>
      <w:r w:rsidR="00C7620A" w:rsidRPr="00B5776E">
        <w:rPr>
          <w:rFonts w:cs="Times New Roman"/>
          <w:sz w:val="24"/>
          <w:szCs w:val="24"/>
          <w:lang w:val="es-DO"/>
        </w:rPr>
        <w:t>n el gráfico indicado más abajo</w:t>
      </w:r>
      <w:r w:rsidR="00DA1B50">
        <w:rPr>
          <w:rFonts w:cs="Times New Roman"/>
          <w:sz w:val="24"/>
          <w:szCs w:val="24"/>
          <w:lang w:val="es-DO"/>
        </w:rPr>
        <w:t>,</w:t>
      </w:r>
      <w:r w:rsidR="00C7620A" w:rsidRPr="00B5776E">
        <w:rPr>
          <w:rFonts w:cs="Times New Roman"/>
          <w:sz w:val="24"/>
          <w:szCs w:val="24"/>
          <w:lang w:val="es-DO"/>
        </w:rPr>
        <w:t xml:space="preserve"> se visualizan los diferentes canales de comunicación por los cuales la SIPEN recibe solicitudes de información a través de nuestro portal web.</w:t>
      </w:r>
    </w:p>
    <w:p w:rsidR="00C7620A" w:rsidRDefault="00C7620A" w:rsidP="00E8448B">
      <w:pPr>
        <w:spacing w:line="276" w:lineRule="auto"/>
        <w:jc w:val="both"/>
        <w:rPr>
          <w:rFonts w:cs="Times New Roman"/>
          <w:sz w:val="24"/>
          <w:szCs w:val="24"/>
          <w:lang w:val="es-DO"/>
        </w:rPr>
      </w:pPr>
    </w:p>
    <w:p w:rsidR="00C7620A" w:rsidRDefault="00C7620A" w:rsidP="00E8448B">
      <w:pPr>
        <w:spacing w:line="276" w:lineRule="auto"/>
        <w:jc w:val="both"/>
        <w:rPr>
          <w:rFonts w:cs="Times New Roman"/>
          <w:sz w:val="24"/>
          <w:szCs w:val="24"/>
          <w:lang w:val="es-DO"/>
        </w:rPr>
      </w:pPr>
    </w:p>
    <w:p w:rsidR="00C7620A" w:rsidRPr="00797556" w:rsidRDefault="00C7620A" w:rsidP="00E8448B">
      <w:pPr>
        <w:spacing w:line="276" w:lineRule="auto"/>
        <w:jc w:val="both"/>
        <w:rPr>
          <w:rFonts w:cs="Times New Roman"/>
          <w:sz w:val="24"/>
          <w:szCs w:val="24"/>
          <w:lang w:val="es-DO"/>
        </w:rPr>
      </w:pPr>
    </w:p>
    <w:p w:rsidR="001C3D69" w:rsidRDefault="001C3D69"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D142BA" w:rsidRDefault="00D142BA" w:rsidP="001C3D69">
      <w:pPr>
        <w:spacing w:after="0" w:line="276" w:lineRule="auto"/>
        <w:jc w:val="both"/>
        <w:rPr>
          <w:rFonts w:eastAsia="Times New Roman" w:cs="Times New Roman"/>
          <w:b/>
          <w:sz w:val="24"/>
          <w:szCs w:val="24"/>
          <w:u w:val="single"/>
          <w:lang w:val="es-DO"/>
        </w:rPr>
      </w:pPr>
    </w:p>
    <w:p w:rsidR="00F374A8" w:rsidRPr="007E52E4" w:rsidRDefault="00C7620A" w:rsidP="001C3D69">
      <w:pPr>
        <w:spacing w:after="0" w:line="276" w:lineRule="auto"/>
        <w:jc w:val="both"/>
        <w:rPr>
          <w:rFonts w:eastAsia="Times New Roman" w:cs="Times New Roman"/>
          <w:b/>
          <w:sz w:val="24"/>
          <w:szCs w:val="24"/>
          <w:u w:val="single"/>
          <w:lang w:val="es-DO"/>
        </w:rPr>
      </w:pPr>
      <w:r w:rsidRPr="007E52E4">
        <w:rPr>
          <w:rFonts w:eastAsia="Times New Roman" w:cs="Times New Roman"/>
          <w:b/>
          <w:sz w:val="24"/>
          <w:szCs w:val="24"/>
          <w:u w:val="single"/>
          <w:lang w:val="es-DO"/>
        </w:rPr>
        <w:lastRenderedPageBreak/>
        <w:t>Reporte de Tramitaciones de</w:t>
      </w:r>
      <w:r w:rsidR="00F374A8" w:rsidRPr="007E52E4">
        <w:rPr>
          <w:rFonts w:eastAsia="Times New Roman" w:cs="Times New Roman"/>
          <w:b/>
          <w:sz w:val="24"/>
          <w:szCs w:val="24"/>
          <w:u w:val="single"/>
          <w:lang w:val="es-DO"/>
        </w:rPr>
        <w:t xml:space="preserve"> Consultas</w:t>
      </w:r>
      <w:r w:rsidR="001C1AD4" w:rsidRPr="007E52E4">
        <w:rPr>
          <w:rFonts w:eastAsia="Times New Roman" w:cs="Times New Roman"/>
          <w:b/>
          <w:sz w:val="24"/>
          <w:szCs w:val="24"/>
          <w:u w:val="single"/>
          <w:lang w:val="es-DO"/>
        </w:rPr>
        <w:t xml:space="preserve"> en el trimestre</w:t>
      </w:r>
      <w:r w:rsidR="00C32C90" w:rsidRPr="007E52E4">
        <w:rPr>
          <w:rFonts w:eastAsia="Times New Roman" w:cs="Times New Roman"/>
          <w:b/>
          <w:sz w:val="24"/>
          <w:szCs w:val="24"/>
          <w:u w:val="single"/>
          <w:lang w:val="es-DO"/>
        </w:rPr>
        <w:t xml:space="preserve"> </w:t>
      </w:r>
      <w:r w:rsidR="00333A85" w:rsidRPr="007E52E4">
        <w:rPr>
          <w:rFonts w:eastAsia="Times New Roman" w:cs="Times New Roman"/>
          <w:b/>
          <w:sz w:val="24"/>
          <w:szCs w:val="24"/>
          <w:u w:val="single"/>
          <w:lang w:val="es-DO"/>
        </w:rPr>
        <w:t>(</w:t>
      </w:r>
      <w:r w:rsidR="0086425B" w:rsidRPr="007E52E4">
        <w:rPr>
          <w:rFonts w:eastAsia="Times New Roman" w:cs="Times New Roman"/>
          <w:b/>
          <w:sz w:val="24"/>
          <w:szCs w:val="24"/>
          <w:u w:val="single"/>
          <w:lang w:val="es-DO"/>
        </w:rPr>
        <w:t>Octubre-Diciembre 2021</w:t>
      </w:r>
      <w:r w:rsidR="00333A85" w:rsidRPr="007E52E4">
        <w:rPr>
          <w:rFonts w:eastAsia="Times New Roman" w:cs="Times New Roman"/>
          <w:b/>
          <w:sz w:val="24"/>
          <w:szCs w:val="24"/>
          <w:u w:val="single"/>
          <w:lang w:val="es-DO"/>
        </w:rPr>
        <w:t>)</w:t>
      </w:r>
      <w:r w:rsidR="001C1AD4" w:rsidRPr="007E52E4">
        <w:rPr>
          <w:rFonts w:eastAsia="Times New Roman" w:cs="Times New Roman"/>
          <w:b/>
          <w:sz w:val="24"/>
          <w:szCs w:val="24"/>
          <w:u w:val="single"/>
          <w:lang w:val="es-DO"/>
        </w:rPr>
        <w:t>:</w:t>
      </w:r>
    </w:p>
    <w:p w:rsidR="006006EE" w:rsidRPr="007E52E4" w:rsidRDefault="006006EE" w:rsidP="001C3D69">
      <w:pPr>
        <w:spacing w:after="0" w:line="276" w:lineRule="auto"/>
        <w:jc w:val="both"/>
        <w:rPr>
          <w:rFonts w:eastAsia="Times New Roman" w:cs="Times New Roman"/>
          <w:b/>
          <w:sz w:val="16"/>
          <w:szCs w:val="16"/>
          <w:lang w:val="es-DO"/>
        </w:rPr>
      </w:pPr>
    </w:p>
    <w:p w:rsidR="00426C29" w:rsidRPr="00426C29" w:rsidRDefault="00426C29" w:rsidP="00426C29">
      <w:pPr>
        <w:spacing w:line="276" w:lineRule="auto"/>
        <w:jc w:val="both"/>
        <w:rPr>
          <w:rFonts w:cs="Times New Roman"/>
          <w:sz w:val="24"/>
          <w:szCs w:val="24"/>
          <w:lang w:val="es-DO"/>
        </w:rPr>
      </w:pPr>
      <w:r w:rsidRPr="00426C29">
        <w:rPr>
          <w:rFonts w:cs="Times New Roman"/>
          <w:sz w:val="24"/>
          <w:szCs w:val="24"/>
          <w:lang w:val="es-DO"/>
        </w:rPr>
        <w:t xml:space="preserve">A través de la OAI, fueron recibidas </w:t>
      </w:r>
      <w:r w:rsidR="004666A4">
        <w:rPr>
          <w:rFonts w:cs="Times New Roman"/>
          <w:sz w:val="24"/>
          <w:szCs w:val="24"/>
          <w:lang w:val="es-DO"/>
        </w:rPr>
        <w:t xml:space="preserve">y </w:t>
      </w:r>
      <w:r w:rsidR="004666A4" w:rsidRPr="004F6145">
        <w:rPr>
          <w:rFonts w:cs="Times New Roman"/>
          <w:sz w:val="24"/>
          <w:szCs w:val="24"/>
          <w:lang w:val="es-DO"/>
        </w:rPr>
        <w:t xml:space="preserve">tramitadas </w:t>
      </w:r>
      <w:r w:rsidR="0086425B">
        <w:rPr>
          <w:rFonts w:cs="Times New Roman"/>
          <w:b/>
          <w:sz w:val="24"/>
          <w:szCs w:val="24"/>
          <w:lang w:val="es-DO"/>
        </w:rPr>
        <w:t>803</w:t>
      </w:r>
      <w:r w:rsidRPr="004F6145">
        <w:rPr>
          <w:rFonts w:cs="Times New Roman"/>
          <w:sz w:val="24"/>
          <w:szCs w:val="24"/>
          <w:lang w:val="es-DO"/>
        </w:rPr>
        <w:t xml:space="preserve"> consultas</w:t>
      </w:r>
      <w:r w:rsidRPr="00426C29">
        <w:rPr>
          <w:rFonts w:cs="Times New Roman"/>
          <w:sz w:val="24"/>
          <w:szCs w:val="24"/>
          <w:lang w:val="es-DO"/>
        </w:rPr>
        <w:t xml:space="preserve">, comentarios, sugerencias y/o reclamos de los usuarios, al corte del </w:t>
      </w:r>
      <w:r w:rsidR="00C32C90">
        <w:rPr>
          <w:rFonts w:cs="Times New Roman"/>
          <w:sz w:val="24"/>
          <w:szCs w:val="24"/>
          <w:lang w:val="es-DO"/>
        </w:rPr>
        <w:t>trimestre evaluado</w:t>
      </w:r>
      <w:r w:rsidRPr="00426C29">
        <w:rPr>
          <w:rFonts w:cs="Times New Roman"/>
          <w:sz w:val="24"/>
          <w:szCs w:val="24"/>
          <w:lang w:val="es-DO"/>
        </w:rPr>
        <w:t xml:space="preserve">, destacando solicitudes de información sobre diversos aspectos, entre los que podemos mencionar: la aplicación de la Ley No. 87-01 que crea el Sistema Dominicano de Seguridad Social y de las normativas complementarias; los procedimientos y requisitos para acceder a los beneficios del Sistema Previsional; así como aspectos generales acerca de la Ley 1896 de Seguros Sociales, la Ley 379-81 que establece un nuevo régimen de Jubilaciones y Pensiones del Estado Dominicano para los Funcionarios y Empleados Públicos, el INABIMA y la Ley 189-11 de Desarrollo del Mercado Hipotecario y Fideicomiso. </w:t>
      </w:r>
    </w:p>
    <w:p w:rsidR="00426C29" w:rsidRPr="001267CC" w:rsidRDefault="00426C29" w:rsidP="00426C29">
      <w:pPr>
        <w:spacing w:line="276" w:lineRule="auto"/>
        <w:jc w:val="both"/>
        <w:rPr>
          <w:rFonts w:cs="Times New Roman"/>
          <w:sz w:val="24"/>
          <w:szCs w:val="24"/>
          <w:lang w:val="es-DO"/>
        </w:rPr>
      </w:pPr>
      <w:r w:rsidRPr="001267CC">
        <w:rPr>
          <w:rFonts w:cs="Times New Roman"/>
          <w:sz w:val="24"/>
          <w:szCs w:val="24"/>
          <w:lang w:val="es-DO"/>
        </w:rPr>
        <w:t xml:space="preserve">Del valor referido anteriormente, </w:t>
      </w:r>
      <w:r w:rsidR="0086425B">
        <w:rPr>
          <w:rFonts w:cs="Times New Roman"/>
          <w:b/>
          <w:sz w:val="24"/>
          <w:szCs w:val="24"/>
          <w:lang w:val="es-DO"/>
        </w:rPr>
        <w:t xml:space="preserve">456 </w:t>
      </w:r>
      <w:r w:rsidRPr="001267CC">
        <w:rPr>
          <w:rFonts w:cs="Times New Roman"/>
          <w:sz w:val="24"/>
          <w:szCs w:val="24"/>
          <w:lang w:val="es-DO"/>
        </w:rPr>
        <w:t>corresponden a consultas de los usuarios realizadas por vía telefónica y</w:t>
      </w:r>
      <w:r w:rsidRPr="001267CC">
        <w:rPr>
          <w:rFonts w:cs="Times New Roman"/>
          <w:b/>
          <w:sz w:val="24"/>
          <w:szCs w:val="24"/>
          <w:lang w:val="es-DO"/>
        </w:rPr>
        <w:t xml:space="preserve"> </w:t>
      </w:r>
      <w:r w:rsidR="0086425B">
        <w:rPr>
          <w:rFonts w:cs="Times New Roman"/>
          <w:b/>
          <w:sz w:val="24"/>
          <w:szCs w:val="24"/>
          <w:lang w:val="es-DO"/>
        </w:rPr>
        <w:t xml:space="preserve">33 </w:t>
      </w:r>
      <w:r w:rsidRPr="001267CC">
        <w:rPr>
          <w:rFonts w:cs="Times New Roman"/>
          <w:sz w:val="24"/>
          <w:szCs w:val="24"/>
          <w:lang w:val="es-DO"/>
        </w:rPr>
        <w:t xml:space="preserve">a visitas a la sede de la SIPEN por interesados que se acogieron a los derechos que les confiere la Ley No. 200-04. </w:t>
      </w:r>
    </w:p>
    <w:p w:rsidR="00C75FFF" w:rsidRPr="001267CC" w:rsidRDefault="00426C29" w:rsidP="00CD153C">
      <w:pPr>
        <w:spacing w:line="276" w:lineRule="auto"/>
        <w:jc w:val="both"/>
        <w:rPr>
          <w:rFonts w:cs="Times New Roman"/>
          <w:sz w:val="24"/>
          <w:szCs w:val="24"/>
          <w:lang w:val="es-DO"/>
        </w:rPr>
      </w:pPr>
      <w:r w:rsidRPr="001267CC">
        <w:rPr>
          <w:rFonts w:cs="Times New Roman"/>
          <w:sz w:val="24"/>
          <w:szCs w:val="24"/>
          <w:lang w:val="es-DO"/>
        </w:rPr>
        <w:t xml:space="preserve">De igual modo, fueron gestionadas </w:t>
      </w:r>
      <w:r w:rsidR="0086425B">
        <w:rPr>
          <w:rFonts w:cs="Times New Roman"/>
          <w:b/>
          <w:sz w:val="24"/>
          <w:szCs w:val="24"/>
          <w:lang w:val="es-DO"/>
        </w:rPr>
        <w:t>205</w:t>
      </w:r>
      <w:r w:rsidR="00C32C90" w:rsidRPr="001267CC">
        <w:rPr>
          <w:rFonts w:cs="Times New Roman"/>
          <w:b/>
          <w:sz w:val="24"/>
          <w:szCs w:val="24"/>
          <w:lang w:val="es-DO"/>
        </w:rPr>
        <w:t xml:space="preserve"> </w:t>
      </w:r>
      <w:r w:rsidRPr="001267CC">
        <w:rPr>
          <w:rFonts w:cs="Times New Roman"/>
          <w:sz w:val="24"/>
          <w:szCs w:val="24"/>
          <w:lang w:val="es-DO"/>
        </w:rPr>
        <w:t xml:space="preserve">solicitudes por la vía info@sipen, </w:t>
      </w:r>
      <w:r w:rsidR="0086425B">
        <w:rPr>
          <w:rFonts w:cs="Times New Roman"/>
          <w:b/>
          <w:sz w:val="24"/>
          <w:szCs w:val="24"/>
          <w:lang w:val="es-DO"/>
        </w:rPr>
        <w:t>5</w:t>
      </w:r>
      <w:r w:rsidRPr="00BB1E6C">
        <w:rPr>
          <w:rFonts w:cs="Times New Roman"/>
          <w:sz w:val="24"/>
          <w:szCs w:val="24"/>
          <w:lang w:val="es-DO"/>
        </w:rPr>
        <w:t xml:space="preserve"> </w:t>
      </w:r>
      <w:r w:rsidRPr="001267CC">
        <w:rPr>
          <w:rFonts w:cs="Times New Roman"/>
          <w:sz w:val="24"/>
          <w:szCs w:val="24"/>
          <w:lang w:val="es-DO"/>
        </w:rPr>
        <w:t>consultas por la Web/</w:t>
      </w:r>
      <w:r w:rsidR="004C5105" w:rsidRPr="001267CC">
        <w:rPr>
          <w:rFonts w:cs="Times New Roman"/>
          <w:sz w:val="24"/>
          <w:szCs w:val="24"/>
          <w:lang w:val="es-DO"/>
        </w:rPr>
        <w:t>S</w:t>
      </w:r>
      <w:r w:rsidRPr="001267CC">
        <w:rPr>
          <w:rFonts w:cs="Times New Roman"/>
          <w:sz w:val="24"/>
          <w:szCs w:val="24"/>
          <w:lang w:val="es-DO"/>
        </w:rPr>
        <w:t xml:space="preserve">AIP, </w:t>
      </w:r>
      <w:r w:rsidR="00E8448B" w:rsidRPr="001267CC">
        <w:rPr>
          <w:rFonts w:cs="Times New Roman"/>
          <w:sz w:val="24"/>
          <w:szCs w:val="24"/>
          <w:lang w:val="es-DO"/>
        </w:rPr>
        <w:t>así</w:t>
      </w:r>
      <w:r w:rsidRPr="001267CC">
        <w:rPr>
          <w:rFonts w:cs="Times New Roman"/>
          <w:sz w:val="24"/>
          <w:szCs w:val="24"/>
          <w:lang w:val="es-DO"/>
        </w:rPr>
        <w:t xml:space="preserve"> como </w:t>
      </w:r>
      <w:r w:rsidR="0086425B">
        <w:rPr>
          <w:rFonts w:cs="Times New Roman"/>
          <w:b/>
          <w:sz w:val="24"/>
          <w:szCs w:val="24"/>
          <w:lang w:val="es-DO"/>
        </w:rPr>
        <w:t>104</w:t>
      </w:r>
      <w:r w:rsidR="007E5F04">
        <w:rPr>
          <w:rFonts w:cs="Times New Roman"/>
          <w:b/>
          <w:sz w:val="24"/>
          <w:szCs w:val="24"/>
          <w:lang w:val="es-DO"/>
        </w:rPr>
        <w:t xml:space="preserve"> </w:t>
      </w:r>
      <w:r w:rsidR="00C32C90" w:rsidRPr="001267CC">
        <w:rPr>
          <w:rFonts w:cs="Times New Roman"/>
          <w:sz w:val="24"/>
          <w:szCs w:val="24"/>
          <w:lang w:val="es-DO"/>
        </w:rPr>
        <w:t>consultas</w:t>
      </w:r>
      <w:r w:rsidRPr="001267CC">
        <w:rPr>
          <w:rFonts w:cs="Times New Roman"/>
          <w:sz w:val="24"/>
          <w:szCs w:val="24"/>
          <w:lang w:val="es-DO"/>
        </w:rPr>
        <w:t xml:space="preserve"> recibid</w:t>
      </w:r>
      <w:r w:rsidR="00C32C90" w:rsidRPr="001267CC">
        <w:rPr>
          <w:rFonts w:cs="Times New Roman"/>
          <w:sz w:val="24"/>
          <w:szCs w:val="24"/>
          <w:lang w:val="es-DO"/>
        </w:rPr>
        <w:t>a</w:t>
      </w:r>
      <w:r w:rsidRPr="001267CC">
        <w:rPr>
          <w:rFonts w:cs="Times New Roman"/>
          <w:sz w:val="24"/>
          <w:szCs w:val="24"/>
          <w:lang w:val="es-DO"/>
        </w:rPr>
        <w:t xml:space="preserve">s a </w:t>
      </w:r>
      <w:r w:rsidR="00E8448B" w:rsidRPr="001267CC">
        <w:rPr>
          <w:rFonts w:cs="Times New Roman"/>
          <w:sz w:val="24"/>
          <w:szCs w:val="24"/>
          <w:lang w:val="es-DO"/>
        </w:rPr>
        <w:t>través</w:t>
      </w:r>
      <w:r w:rsidRPr="001267CC">
        <w:rPr>
          <w:rFonts w:cs="Times New Roman"/>
          <w:sz w:val="24"/>
          <w:szCs w:val="24"/>
          <w:lang w:val="es-DO"/>
        </w:rPr>
        <w:t xml:space="preserve"> del link de consultas</w:t>
      </w:r>
      <w:r w:rsidR="001E2027" w:rsidRPr="001267CC">
        <w:rPr>
          <w:rFonts w:cs="Times New Roman"/>
          <w:sz w:val="24"/>
          <w:szCs w:val="24"/>
          <w:lang w:val="es-DO"/>
        </w:rPr>
        <w:t xml:space="preserve"> normales</w:t>
      </w:r>
      <w:r w:rsidR="002A41F2">
        <w:rPr>
          <w:rFonts w:cs="Times New Roman"/>
          <w:sz w:val="24"/>
          <w:szCs w:val="24"/>
          <w:lang w:val="es-DO"/>
        </w:rPr>
        <w:t xml:space="preserve"> del portal web</w:t>
      </w:r>
      <w:r w:rsidR="001E2027" w:rsidRPr="001267CC">
        <w:rPr>
          <w:rFonts w:cs="Times New Roman"/>
          <w:sz w:val="24"/>
          <w:szCs w:val="24"/>
          <w:lang w:val="es-DO"/>
        </w:rPr>
        <w:t xml:space="preserve">, y </w:t>
      </w:r>
      <w:r w:rsidR="00860CB2" w:rsidRPr="00BB1E6C">
        <w:rPr>
          <w:rFonts w:cs="Times New Roman"/>
          <w:b/>
          <w:sz w:val="24"/>
          <w:szCs w:val="24"/>
          <w:lang w:val="es-DO"/>
        </w:rPr>
        <w:t>0</w:t>
      </w:r>
      <w:r w:rsidR="001E2027" w:rsidRPr="001267CC">
        <w:rPr>
          <w:rFonts w:cs="Times New Roman"/>
          <w:b/>
          <w:sz w:val="24"/>
          <w:szCs w:val="24"/>
          <w:lang w:val="es-DO"/>
        </w:rPr>
        <w:t xml:space="preserve"> </w:t>
      </w:r>
      <w:r w:rsidR="001E2027" w:rsidRPr="001267CC">
        <w:rPr>
          <w:rFonts w:cs="Times New Roman"/>
          <w:sz w:val="24"/>
          <w:szCs w:val="24"/>
          <w:lang w:val="es-DO"/>
        </w:rPr>
        <w:t xml:space="preserve">a través del </w:t>
      </w:r>
      <w:r w:rsidR="00981BF9" w:rsidRPr="001267CC">
        <w:rPr>
          <w:rFonts w:cs="Times New Roman"/>
          <w:sz w:val="24"/>
          <w:szCs w:val="24"/>
          <w:lang w:val="es-DO"/>
        </w:rPr>
        <w:t xml:space="preserve">link de </w:t>
      </w:r>
      <w:r w:rsidR="001C1AD4" w:rsidRPr="001267CC">
        <w:rPr>
          <w:rFonts w:cs="Times New Roman"/>
          <w:sz w:val="24"/>
          <w:szCs w:val="24"/>
          <w:lang w:val="es-DO"/>
        </w:rPr>
        <w:t xml:space="preserve">la </w:t>
      </w:r>
      <w:r w:rsidR="007666EA" w:rsidRPr="001267CC">
        <w:rPr>
          <w:rFonts w:cs="Times New Roman"/>
          <w:sz w:val="24"/>
          <w:szCs w:val="24"/>
          <w:lang w:val="es-DO"/>
        </w:rPr>
        <w:t>Línea Gubernamental</w:t>
      </w:r>
      <w:r w:rsidR="001C1AD4" w:rsidRPr="001267CC">
        <w:rPr>
          <w:rFonts w:cs="Times New Roman"/>
          <w:sz w:val="24"/>
          <w:szCs w:val="24"/>
          <w:lang w:val="es-DO"/>
        </w:rPr>
        <w:t xml:space="preserve"> -</w:t>
      </w:r>
      <w:r w:rsidR="007666EA" w:rsidRPr="001267CC">
        <w:rPr>
          <w:rFonts w:cs="Times New Roman"/>
          <w:sz w:val="24"/>
          <w:szCs w:val="24"/>
          <w:lang w:val="es-DO"/>
        </w:rPr>
        <w:t>OPTIC del</w:t>
      </w:r>
      <w:r w:rsidR="001C1AD4" w:rsidRPr="001267CC">
        <w:rPr>
          <w:rFonts w:cs="Times New Roman"/>
          <w:sz w:val="24"/>
          <w:szCs w:val="24"/>
          <w:lang w:val="es-DO"/>
        </w:rPr>
        <w:t xml:space="preserve"> 311</w:t>
      </w:r>
      <w:r w:rsidRPr="001267CC">
        <w:rPr>
          <w:rFonts w:cs="Times New Roman"/>
          <w:sz w:val="24"/>
          <w:szCs w:val="24"/>
          <w:lang w:val="es-DO"/>
        </w:rPr>
        <w:t>.</w:t>
      </w:r>
      <w:r w:rsidR="00465695" w:rsidRPr="001267CC">
        <w:rPr>
          <w:rFonts w:cs="Times New Roman"/>
          <w:sz w:val="24"/>
          <w:szCs w:val="24"/>
          <w:lang w:val="es-DO"/>
        </w:rPr>
        <w:t xml:space="preserve"> </w:t>
      </w:r>
    </w:p>
    <w:tbl>
      <w:tblPr>
        <w:tblW w:w="10803" w:type="dxa"/>
        <w:tblInd w:w="-553" w:type="dxa"/>
        <w:tblCellMar>
          <w:left w:w="70" w:type="dxa"/>
          <w:right w:w="70" w:type="dxa"/>
        </w:tblCellMar>
        <w:tblLook w:val="04A0" w:firstRow="1" w:lastRow="0" w:firstColumn="1" w:lastColumn="0" w:noHBand="0" w:noVBand="1"/>
      </w:tblPr>
      <w:tblGrid>
        <w:gridCol w:w="896"/>
        <w:gridCol w:w="1434"/>
        <w:gridCol w:w="1516"/>
        <w:gridCol w:w="1755"/>
        <w:gridCol w:w="1681"/>
        <w:gridCol w:w="905"/>
        <w:gridCol w:w="1745"/>
        <w:gridCol w:w="694"/>
        <w:gridCol w:w="179"/>
      </w:tblGrid>
      <w:tr w:rsidR="0086425B" w:rsidRPr="007E52E4" w:rsidTr="002A0D56">
        <w:trPr>
          <w:gridAfter w:val="1"/>
          <w:wAfter w:w="179" w:type="dxa"/>
          <w:trHeight w:val="61"/>
        </w:trPr>
        <w:tc>
          <w:tcPr>
            <w:tcW w:w="10624" w:type="dxa"/>
            <w:gridSpan w:val="8"/>
            <w:tcBorders>
              <w:top w:val="nil"/>
              <w:left w:val="nil"/>
              <w:bottom w:val="nil"/>
              <w:right w:val="nil"/>
            </w:tcBorders>
            <w:shd w:val="clear" w:color="000000" w:fill="16365C"/>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SIPEN - Cantidad de Consultas, Comentarios, Quejas y Sugerencias  Tramitadas - Trimestre Octubre  / Diciembre 2021</w:t>
            </w:r>
          </w:p>
        </w:tc>
      </w:tr>
      <w:tr w:rsidR="0086425B" w:rsidRPr="007E52E4" w:rsidTr="002A0D56">
        <w:trPr>
          <w:trHeight w:val="11"/>
        </w:trPr>
        <w:tc>
          <w:tcPr>
            <w:tcW w:w="10624" w:type="dxa"/>
            <w:gridSpan w:val="8"/>
            <w:tcBorders>
              <w:top w:val="single" w:sz="8" w:space="0" w:color="auto"/>
              <w:left w:val="single" w:sz="8" w:space="0" w:color="auto"/>
              <w:bottom w:val="nil"/>
              <w:right w:val="nil"/>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color w:val="000000"/>
                <w:sz w:val="16"/>
                <w:szCs w:val="16"/>
                <w:lang w:val="es-DO" w:eastAsia="es-DO"/>
              </w:rPr>
            </w:pPr>
          </w:p>
        </w:tc>
        <w:tc>
          <w:tcPr>
            <w:tcW w:w="179" w:type="dxa"/>
            <w:tcBorders>
              <w:top w:val="nil"/>
              <w:left w:val="nil"/>
              <w:bottom w:val="nil"/>
              <w:right w:val="nil"/>
            </w:tcBorders>
            <w:shd w:val="clear" w:color="auto" w:fill="auto"/>
            <w:noWrap/>
            <w:vAlign w:val="bottom"/>
            <w:hideMark/>
          </w:tcPr>
          <w:p w:rsidR="0086425B" w:rsidRPr="007E52E4" w:rsidRDefault="0086425B" w:rsidP="0086425B">
            <w:pPr>
              <w:spacing w:after="0" w:line="240" w:lineRule="auto"/>
              <w:rPr>
                <w:rFonts w:ascii="Calibri" w:eastAsia="Times New Roman" w:hAnsi="Calibri" w:cs="Times New Roman"/>
                <w:color w:val="000000"/>
                <w:sz w:val="16"/>
                <w:szCs w:val="16"/>
                <w:lang w:val="es-DO" w:eastAsia="es-DO"/>
              </w:rPr>
            </w:pPr>
          </w:p>
        </w:tc>
      </w:tr>
      <w:tr w:rsidR="002A0D56" w:rsidRPr="007E52E4" w:rsidTr="002A0D56">
        <w:trPr>
          <w:trHeight w:val="592"/>
        </w:trPr>
        <w:tc>
          <w:tcPr>
            <w:tcW w:w="0" w:type="auto"/>
            <w:tcBorders>
              <w:top w:val="single" w:sz="8" w:space="0" w:color="auto"/>
              <w:left w:val="single" w:sz="8" w:space="0" w:color="auto"/>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 xml:space="preserve">Meses </w:t>
            </w:r>
          </w:p>
        </w:tc>
        <w:tc>
          <w:tcPr>
            <w:tcW w:w="0" w:type="auto"/>
            <w:tcBorders>
              <w:top w:val="single" w:sz="8" w:space="0" w:color="auto"/>
              <w:left w:val="nil"/>
              <w:bottom w:val="single" w:sz="8" w:space="0" w:color="auto"/>
              <w:right w:val="single" w:sz="4" w:space="0" w:color="auto"/>
            </w:tcBorders>
            <w:shd w:val="clear" w:color="000000" w:fill="538DD5"/>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Visitas presenciales</w:t>
            </w:r>
          </w:p>
        </w:tc>
        <w:tc>
          <w:tcPr>
            <w:tcW w:w="0" w:type="auto"/>
            <w:tcBorders>
              <w:top w:val="single" w:sz="8" w:space="0" w:color="auto"/>
              <w:left w:val="nil"/>
              <w:bottom w:val="single" w:sz="8" w:space="0" w:color="auto"/>
              <w:right w:val="single" w:sz="4" w:space="0" w:color="auto"/>
            </w:tcBorders>
            <w:shd w:val="clear" w:color="000000" w:fill="538DD5"/>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 xml:space="preserve"> Consultas vía Telefónica </w:t>
            </w:r>
          </w:p>
        </w:tc>
        <w:tc>
          <w:tcPr>
            <w:tcW w:w="0" w:type="auto"/>
            <w:tcBorders>
              <w:top w:val="single" w:sz="8" w:space="0" w:color="auto"/>
              <w:left w:val="nil"/>
              <w:bottom w:val="single" w:sz="8" w:space="0" w:color="auto"/>
              <w:right w:val="single" w:sz="4" w:space="0" w:color="auto"/>
            </w:tcBorders>
            <w:shd w:val="clear" w:color="000000" w:fill="538DD5"/>
            <w:vAlign w:val="center"/>
            <w:hideMark/>
          </w:tcPr>
          <w:p w:rsidR="0086425B" w:rsidRPr="007E52E4" w:rsidRDefault="002A0D56" w:rsidP="002A0D56">
            <w:pPr>
              <w:spacing w:after="0" w:line="240" w:lineRule="auto"/>
              <w:jc w:val="center"/>
              <w:rPr>
                <w:rFonts w:ascii="Calibri" w:eastAsia="Times New Roman" w:hAnsi="Calibri" w:cs="Times New Roman"/>
                <w:b/>
                <w:color w:val="FFFFFF"/>
                <w:sz w:val="16"/>
                <w:szCs w:val="16"/>
                <w:lang w:val="es-DO" w:eastAsia="es-DO"/>
              </w:rPr>
            </w:pPr>
            <w:r>
              <w:rPr>
                <w:rFonts w:ascii="Calibri" w:eastAsia="Times New Roman" w:hAnsi="Calibri" w:cs="Times New Roman"/>
                <w:b/>
                <w:color w:val="FFFFFF"/>
                <w:sz w:val="16"/>
                <w:szCs w:val="16"/>
                <w:lang w:val="es-DO" w:eastAsia="es-DO"/>
              </w:rPr>
              <w:t xml:space="preserve">  Página WEB /</w:t>
            </w:r>
            <w:r w:rsidR="0086425B" w:rsidRPr="007E52E4">
              <w:rPr>
                <w:rFonts w:ascii="Calibri" w:eastAsia="Times New Roman" w:hAnsi="Calibri" w:cs="Times New Roman"/>
                <w:b/>
                <w:color w:val="FFFFFF"/>
                <w:sz w:val="16"/>
                <w:szCs w:val="16"/>
                <w:lang w:val="es-DO" w:eastAsia="es-DO"/>
              </w:rPr>
              <w:t>Servicios en Línea Por</w:t>
            </w:r>
            <w:r>
              <w:rPr>
                <w:rFonts w:ascii="Calibri" w:eastAsia="Times New Roman" w:hAnsi="Calibri" w:cs="Times New Roman"/>
                <w:b/>
                <w:color w:val="FFFFFF"/>
                <w:sz w:val="16"/>
                <w:szCs w:val="16"/>
                <w:lang w:val="es-DO" w:eastAsia="es-DO"/>
              </w:rPr>
              <w:t xml:space="preserve">tal Web y el </w:t>
            </w:r>
            <w:r>
              <w:rPr>
                <w:rFonts w:ascii="Calibri" w:eastAsia="Times New Roman" w:hAnsi="Calibri" w:cs="Times New Roman"/>
                <w:b/>
                <w:color w:val="FFFFFF"/>
                <w:sz w:val="16"/>
                <w:szCs w:val="16"/>
                <w:lang w:val="es-DO" w:eastAsia="es-DO"/>
              </w:rPr>
              <w:br/>
              <w:t xml:space="preserve">Link de </w:t>
            </w:r>
            <w:proofErr w:type="spellStart"/>
            <w:r>
              <w:rPr>
                <w:rFonts w:ascii="Calibri" w:eastAsia="Times New Roman" w:hAnsi="Calibri" w:cs="Times New Roman"/>
                <w:b/>
                <w:color w:val="FFFFFF"/>
                <w:sz w:val="16"/>
                <w:szCs w:val="16"/>
                <w:lang w:val="es-DO" w:eastAsia="es-DO"/>
              </w:rPr>
              <w:t>Consultas</w:t>
            </w:r>
            <w:r w:rsidR="0086425B" w:rsidRPr="007E52E4">
              <w:rPr>
                <w:rFonts w:ascii="Calibri" w:eastAsia="Times New Roman" w:hAnsi="Calibri" w:cs="Times New Roman"/>
                <w:b/>
                <w:color w:val="FFFFFF"/>
                <w:sz w:val="16"/>
                <w:szCs w:val="16"/>
                <w:lang w:val="es-DO" w:eastAsia="es-DO"/>
              </w:rPr>
              <w:t>ia</w:t>
            </w:r>
            <w:proofErr w:type="spellEnd"/>
          </w:p>
        </w:tc>
        <w:tc>
          <w:tcPr>
            <w:tcW w:w="0" w:type="auto"/>
            <w:tcBorders>
              <w:top w:val="single" w:sz="8" w:space="0" w:color="auto"/>
              <w:left w:val="nil"/>
              <w:bottom w:val="single" w:sz="8" w:space="0" w:color="auto"/>
              <w:right w:val="single" w:sz="4" w:space="0" w:color="auto"/>
            </w:tcBorders>
            <w:shd w:val="clear" w:color="000000" w:fill="538DD5"/>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Consultas por  Acceso a Información Pública (SAIP)</w:t>
            </w:r>
          </w:p>
        </w:tc>
        <w:tc>
          <w:tcPr>
            <w:tcW w:w="0" w:type="auto"/>
            <w:tcBorders>
              <w:top w:val="single" w:sz="8" w:space="0" w:color="auto"/>
              <w:left w:val="nil"/>
              <w:bottom w:val="single" w:sz="8" w:space="0" w:color="auto"/>
              <w:right w:val="single" w:sz="4" w:space="0" w:color="auto"/>
            </w:tcBorders>
            <w:shd w:val="clear" w:color="000000" w:fill="538DD5"/>
            <w:noWrap/>
            <w:vAlign w:val="center"/>
            <w:hideMark/>
          </w:tcPr>
          <w:p w:rsidR="0086425B" w:rsidRPr="007E52E4" w:rsidRDefault="00505498" w:rsidP="0086425B">
            <w:pPr>
              <w:spacing w:after="0" w:line="240" w:lineRule="auto"/>
              <w:jc w:val="center"/>
              <w:rPr>
                <w:rFonts w:ascii="Calibri" w:eastAsia="Times New Roman" w:hAnsi="Calibri" w:cs="Times New Roman"/>
                <w:b/>
                <w:color w:val="FFFFFF"/>
                <w:sz w:val="16"/>
                <w:szCs w:val="16"/>
                <w:u w:val="single"/>
                <w:lang w:val="es-DO" w:eastAsia="es-DO"/>
              </w:rPr>
            </w:pPr>
            <w:hyperlink r:id="rId15" w:history="1">
              <w:r w:rsidR="0086425B" w:rsidRPr="007E52E4">
                <w:rPr>
                  <w:rFonts w:ascii="Calibri" w:eastAsia="Times New Roman" w:hAnsi="Calibri" w:cs="Times New Roman"/>
                  <w:b/>
                  <w:color w:val="FFFFFF"/>
                  <w:sz w:val="16"/>
                  <w:szCs w:val="16"/>
                  <w:u w:val="single"/>
                  <w:lang w:val="es-DO" w:eastAsia="es-DO"/>
                </w:rPr>
                <w:t>Info@sipen</w:t>
              </w:r>
            </w:hyperlink>
          </w:p>
        </w:tc>
        <w:tc>
          <w:tcPr>
            <w:tcW w:w="0" w:type="auto"/>
            <w:tcBorders>
              <w:top w:val="single" w:sz="8" w:space="0" w:color="auto"/>
              <w:left w:val="nil"/>
              <w:bottom w:val="single" w:sz="8" w:space="0" w:color="auto"/>
              <w:right w:val="nil"/>
            </w:tcBorders>
            <w:shd w:val="clear" w:color="000000" w:fill="538DD5"/>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Línea  Gubernamental -OPTIC  del 31</w:t>
            </w:r>
          </w:p>
        </w:tc>
        <w:tc>
          <w:tcPr>
            <w:tcW w:w="694" w:type="dxa"/>
            <w:tcBorders>
              <w:top w:val="single" w:sz="8" w:space="0" w:color="auto"/>
              <w:left w:val="single" w:sz="4" w:space="0" w:color="auto"/>
              <w:bottom w:val="single" w:sz="8" w:space="0" w:color="auto"/>
              <w:right w:val="single" w:sz="8" w:space="0" w:color="auto"/>
            </w:tcBorders>
            <w:shd w:val="clear" w:color="000000" w:fill="366092"/>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 xml:space="preserve">Total </w:t>
            </w:r>
          </w:p>
        </w:tc>
        <w:tc>
          <w:tcPr>
            <w:tcW w:w="179" w:type="dxa"/>
            <w:tcBorders>
              <w:top w:val="nil"/>
              <w:left w:val="nil"/>
              <w:bottom w:val="nil"/>
              <w:right w:val="nil"/>
            </w:tcBorders>
            <w:shd w:val="clear" w:color="000000" w:fill="FFFFFF"/>
            <w:vAlign w:val="center"/>
            <w:hideMark/>
          </w:tcPr>
          <w:p w:rsidR="0086425B" w:rsidRPr="007E52E4" w:rsidRDefault="0086425B" w:rsidP="0086425B">
            <w:pPr>
              <w:spacing w:after="0" w:line="240" w:lineRule="auto"/>
              <w:jc w:val="center"/>
              <w:rPr>
                <w:rFonts w:ascii="Calibri" w:eastAsia="Times New Roman" w:hAnsi="Calibri" w:cs="Times New Roman"/>
                <w:color w:val="FFFFFF"/>
                <w:sz w:val="16"/>
                <w:szCs w:val="16"/>
                <w:lang w:val="es-DO" w:eastAsia="es-DO"/>
              </w:rPr>
            </w:pPr>
            <w:r w:rsidRPr="007E52E4">
              <w:rPr>
                <w:rFonts w:ascii="Calibri" w:eastAsia="Times New Roman" w:hAnsi="Calibri" w:cs="Times New Roman"/>
                <w:color w:val="FFFFFF"/>
                <w:sz w:val="16"/>
                <w:szCs w:val="16"/>
                <w:lang w:val="es-DO" w:eastAsia="es-DO"/>
              </w:rPr>
              <w:t> </w:t>
            </w:r>
          </w:p>
        </w:tc>
      </w:tr>
      <w:tr w:rsidR="002A0D56" w:rsidRPr="007E52E4" w:rsidTr="002A0D56">
        <w:trPr>
          <w:trHeight w:val="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25B" w:rsidRPr="007E52E4" w:rsidRDefault="0086425B" w:rsidP="0086425B">
            <w:pPr>
              <w:spacing w:after="0" w:line="240" w:lineRule="auto"/>
              <w:jc w:val="center"/>
              <w:rPr>
                <w:rFonts w:ascii="Times New Roman" w:eastAsia="Times New Roman" w:hAnsi="Times New Roman" w:cs="Times New Roman"/>
                <w:b/>
                <w:color w:val="000000"/>
                <w:sz w:val="16"/>
                <w:szCs w:val="16"/>
                <w:lang w:val="es-DO" w:eastAsia="es-DO"/>
              </w:rPr>
            </w:pPr>
            <w:r w:rsidRPr="007E52E4">
              <w:rPr>
                <w:rFonts w:ascii="Times New Roman" w:eastAsia="Times New Roman" w:hAnsi="Times New Roman" w:cs="Times New Roman"/>
                <w:b/>
                <w:color w:val="000000"/>
                <w:sz w:val="16"/>
                <w:szCs w:val="16"/>
                <w:lang w:val="es-DO" w:eastAsia="es-DO"/>
              </w:rPr>
              <w:t>Octubre</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203</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40</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2</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88</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0</w:t>
            </w:r>
          </w:p>
        </w:tc>
        <w:tc>
          <w:tcPr>
            <w:tcW w:w="694" w:type="dxa"/>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346</w:t>
            </w:r>
          </w:p>
        </w:tc>
        <w:tc>
          <w:tcPr>
            <w:tcW w:w="179" w:type="dxa"/>
            <w:tcBorders>
              <w:top w:val="nil"/>
              <w:left w:val="nil"/>
              <w:bottom w:val="nil"/>
              <w:right w:val="nil"/>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color w:val="000000"/>
                <w:sz w:val="16"/>
                <w:szCs w:val="16"/>
                <w:lang w:val="es-DO" w:eastAsia="es-DO"/>
              </w:rPr>
            </w:pPr>
            <w:r w:rsidRPr="007E52E4">
              <w:rPr>
                <w:rFonts w:ascii="Calibri" w:eastAsia="Times New Roman" w:hAnsi="Calibri" w:cs="Times New Roman"/>
                <w:color w:val="000000"/>
                <w:sz w:val="16"/>
                <w:szCs w:val="16"/>
                <w:lang w:val="es-DO" w:eastAsia="es-DO"/>
              </w:rPr>
              <w:t> </w:t>
            </w:r>
          </w:p>
        </w:tc>
      </w:tr>
      <w:tr w:rsidR="002A0D56" w:rsidRPr="007E52E4" w:rsidTr="002A0D56">
        <w:trPr>
          <w:trHeight w:val="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6425B" w:rsidRPr="007E52E4" w:rsidRDefault="0086425B" w:rsidP="0086425B">
            <w:pPr>
              <w:spacing w:after="0" w:line="240" w:lineRule="auto"/>
              <w:jc w:val="center"/>
              <w:rPr>
                <w:rFonts w:ascii="Times New Roman" w:eastAsia="Times New Roman" w:hAnsi="Times New Roman" w:cs="Times New Roman"/>
                <w:b/>
                <w:color w:val="000000"/>
                <w:sz w:val="16"/>
                <w:szCs w:val="16"/>
                <w:lang w:val="es-DO" w:eastAsia="es-DO"/>
              </w:rPr>
            </w:pPr>
            <w:r w:rsidRPr="007E52E4">
              <w:rPr>
                <w:rFonts w:ascii="Times New Roman" w:eastAsia="Times New Roman" w:hAnsi="Times New Roman" w:cs="Times New Roman"/>
                <w:b/>
                <w:color w:val="000000"/>
                <w:sz w:val="16"/>
                <w:szCs w:val="16"/>
                <w:lang w:val="es-DO" w:eastAsia="es-DO"/>
              </w:rPr>
              <w:t>Noviembre</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152</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1</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68</w:t>
            </w:r>
          </w:p>
        </w:tc>
        <w:tc>
          <w:tcPr>
            <w:tcW w:w="0" w:type="auto"/>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0</w:t>
            </w:r>
          </w:p>
        </w:tc>
        <w:tc>
          <w:tcPr>
            <w:tcW w:w="694" w:type="dxa"/>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271</w:t>
            </w:r>
          </w:p>
        </w:tc>
        <w:tc>
          <w:tcPr>
            <w:tcW w:w="179" w:type="dxa"/>
            <w:tcBorders>
              <w:top w:val="nil"/>
              <w:left w:val="nil"/>
              <w:bottom w:val="nil"/>
              <w:right w:val="nil"/>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color w:val="000000"/>
                <w:sz w:val="16"/>
                <w:szCs w:val="16"/>
                <w:lang w:val="es-DO" w:eastAsia="es-DO"/>
              </w:rPr>
            </w:pPr>
            <w:r w:rsidRPr="007E52E4">
              <w:rPr>
                <w:rFonts w:ascii="Calibri" w:eastAsia="Times New Roman" w:hAnsi="Calibri" w:cs="Times New Roman"/>
                <w:color w:val="000000"/>
                <w:sz w:val="16"/>
                <w:szCs w:val="16"/>
                <w:lang w:val="es-DO" w:eastAsia="es-DO"/>
              </w:rPr>
              <w:t> </w:t>
            </w:r>
          </w:p>
        </w:tc>
      </w:tr>
      <w:tr w:rsidR="002A0D56" w:rsidRPr="007E52E4" w:rsidTr="002A0D56">
        <w:trPr>
          <w:trHeight w:val="41"/>
        </w:trPr>
        <w:tc>
          <w:tcPr>
            <w:tcW w:w="0" w:type="auto"/>
            <w:tcBorders>
              <w:top w:val="nil"/>
              <w:left w:val="single" w:sz="4" w:space="0" w:color="auto"/>
              <w:bottom w:val="nil"/>
              <w:right w:val="single" w:sz="4" w:space="0" w:color="auto"/>
            </w:tcBorders>
            <w:shd w:val="clear" w:color="auto" w:fill="auto"/>
            <w:noWrap/>
            <w:vAlign w:val="center"/>
            <w:hideMark/>
          </w:tcPr>
          <w:p w:rsidR="0086425B" w:rsidRPr="007E52E4" w:rsidRDefault="0086425B" w:rsidP="0086425B">
            <w:pPr>
              <w:spacing w:after="0" w:line="240" w:lineRule="auto"/>
              <w:jc w:val="center"/>
              <w:rPr>
                <w:rFonts w:ascii="Times New Roman" w:eastAsia="Times New Roman" w:hAnsi="Times New Roman" w:cs="Times New Roman"/>
                <w:b/>
                <w:color w:val="000000"/>
                <w:sz w:val="16"/>
                <w:szCs w:val="16"/>
                <w:lang w:val="es-DO" w:eastAsia="es-DO"/>
              </w:rPr>
            </w:pPr>
            <w:r w:rsidRPr="007E52E4">
              <w:rPr>
                <w:rFonts w:ascii="Times New Roman" w:eastAsia="Times New Roman" w:hAnsi="Times New Roman" w:cs="Times New Roman"/>
                <w:b/>
                <w:color w:val="000000"/>
                <w:sz w:val="16"/>
                <w:szCs w:val="16"/>
                <w:lang w:val="es-DO" w:eastAsia="es-DO"/>
              </w:rPr>
              <w:t>Diciembre</w:t>
            </w:r>
          </w:p>
        </w:tc>
        <w:tc>
          <w:tcPr>
            <w:tcW w:w="0" w:type="auto"/>
            <w:tcBorders>
              <w:top w:val="nil"/>
              <w:left w:val="nil"/>
              <w:bottom w:val="nil"/>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8</w:t>
            </w:r>
          </w:p>
        </w:tc>
        <w:tc>
          <w:tcPr>
            <w:tcW w:w="0" w:type="auto"/>
            <w:tcBorders>
              <w:top w:val="nil"/>
              <w:left w:val="nil"/>
              <w:bottom w:val="nil"/>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101</w:t>
            </w:r>
          </w:p>
        </w:tc>
        <w:tc>
          <w:tcPr>
            <w:tcW w:w="0" w:type="auto"/>
            <w:tcBorders>
              <w:top w:val="nil"/>
              <w:left w:val="nil"/>
              <w:bottom w:val="nil"/>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26</w:t>
            </w:r>
          </w:p>
        </w:tc>
        <w:tc>
          <w:tcPr>
            <w:tcW w:w="0" w:type="auto"/>
            <w:tcBorders>
              <w:top w:val="nil"/>
              <w:left w:val="nil"/>
              <w:bottom w:val="nil"/>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2</w:t>
            </w:r>
          </w:p>
        </w:tc>
        <w:tc>
          <w:tcPr>
            <w:tcW w:w="0" w:type="auto"/>
            <w:tcBorders>
              <w:top w:val="nil"/>
              <w:left w:val="nil"/>
              <w:bottom w:val="nil"/>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49</w:t>
            </w:r>
          </w:p>
        </w:tc>
        <w:tc>
          <w:tcPr>
            <w:tcW w:w="0" w:type="auto"/>
            <w:tcBorders>
              <w:top w:val="nil"/>
              <w:left w:val="nil"/>
              <w:bottom w:val="nil"/>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color w:val="000000"/>
                <w:sz w:val="16"/>
                <w:szCs w:val="16"/>
                <w:lang w:val="es-DO" w:eastAsia="es-DO"/>
              </w:rPr>
            </w:pPr>
            <w:r w:rsidRPr="007E52E4">
              <w:rPr>
                <w:rFonts w:ascii="Calibri" w:eastAsia="Times New Roman" w:hAnsi="Calibri" w:cs="Times New Roman"/>
                <w:b/>
                <w:color w:val="000000"/>
                <w:sz w:val="16"/>
                <w:szCs w:val="16"/>
                <w:lang w:val="es-DO" w:eastAsia="es-DO"/>
              </w:rPr>
              <w:t>0</w:t>
            </w:r>
          </w:p>
        </w:tc>
        <w:tc>
          <w:tcPr>
            <w:tcW w:w="694" w:type="dxa"/>
            <w:tcBorders>
              <w:top w:val="nil"/>
              <w:left w:val="nil"/>
              <w:bottom w:val="single" w:sz="4" w:space="0" w:color="auto"/>
              <w:right w:val="single" w:sz="4" w:space="0" w:color="auto"/>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b/>
                <w:sz w:val="16"/>
                <w:szCs w:val="16"/>
                <w:lang w:val="es-DO" w:eastAsia="es-DO"/>
              </w:rPr>
            </w:pPr>
            <w:r w:rsidRPr="007E52E4">
              <w:rPr>
                <w:rFonts w:ascii="Calibri" w:eastAsia="Times New Roman" w:hAnsi="Calibri" w:cs="Times New Roman"/>
                <w:b/>
                <w:sz w:val="16"/>
                <w:szCs w:val="16"/>
                <w:lang w:val="es-DO" w:eastAsia="es-DO"/>
              </w:rPr>
              <w:t>186</w:t>
            </w:r>
          </w:p>
        </w:tc>
        <w:tc>
          <w:tcPr>
            <w:tcW w:w="179" w:type="dxa"/>
            <w:tcBorders>
              <w:top w:val="nil"/>
              <w:left w:val="nil"/>
              <w:bottom w:val="nil"/>
              <w:right w:val="nil"/>
            </w:tcBorders>
            <w:shd w:val="clear" w:color="000000" w:fill="FFFFFF"/>
            <w:noWrap/>
            <w:vAlign w:val="bottom"/>
            <w:hideMark/>
          </w:tcPr>
          <w:p w:rsidR="0086425B" w:rsidRPr="007E52E4" w:rsidRDefault="0086425B" w:rsidP="0086425B">
            <w:pPr>
              <w:spacing w:after="0" w:line="240" w:lineRule="auto"/>
              <w:jc w:val="center"/>
              <w:rPr>
                <w:rFonts w:ascii="Calibri" w:eastAsia="Times New Roman" w:hAnsi="Calibri" w:cs="Times New Roman"/>
                <w:color w:val="000000"/>
                <w:sz w:val="16"/>
                <w:szCs w:val="16"/>
                <w:lang w:val="es-DO" w:eastAsia="es-DO"/>
              </w:rPr>
            </w:pPr>
            <w:r w:rsidRPr="007E52E4">
              <w:rPr>
                <w:rFonts w:ascii="Calibri" w:eastAsia="Times New Roman" w:hAnsi="Calibri" w:cs="Times New Roman"/>
                <w:color w:val="000000"/>
                <w:sz w:val="16"/>
                <w:szCs w:val="16"/>
                <w:lang w:val="es-DO" w:eastAsia="es-DO"/>
              </w:rPr>
              <w:t> </w:t>
            </w:r>
          </w:p>
        </w:tc>
      </w:tr>
      <w:tr w:rsidR="002A0D56" w:rsidRPr="007E52E4" w:rsidTr="002A0D56">
        <w:trPr>
          <w:trHeight w:val="43"/>
        </w:trPr>
        <w:tc>
          <w:tcPr>
            <w:tcW w:w="0" w:type="auto"/>
            <w:tcBorders>
              <w:top w:val="single" w:sz="8" w:space="0" w:color="auto"/>
              <w:left w:val="single" w:sz="8" w:space="0" w:color="auto"/>
              <w:bottom w:val="single" w:sz="8" w:space="0" w:color="auto"/>
              <w:right w:val="single" w:sz="4" w:space="0" w:color="auto"/>
            </w:tcBorders>
            <w:shd w:val="clear" w:color="000000" w:fill="16365C"/>
            <w:noWrap/>
            <w:vAlign w:val="center"/>
            <w:hideMark/>
          </w:tcPr>
          <w:p w:rsidR="0086425B" w:rsidRPr="007E52E4" w:rsidRDefault="0086425B" w:rsidP="0086425B">
            <w:pPr>
              <w:spacing w:after="0" w:line="240" w:lineRule="auto"/>
              <w:jc w:val="center"/>
              <w:rPr>
                <w:rFonts w:ascii="Calibri" w:eastAsia="Times New Roman" w:hAnsi="Calibri" w:cs="Times New Roman"/>
                <w:b/>
                <w:color w:val="FFFFFF"/>
                <w:sz w:val="16"/>
                <w:szCs w:val="16"/>
                <w:lang w:val="es-DO" w:eastAsia="es-DO"/>
              </w:rPr>
            </w:pPr>
            <w:r w:rsidRPr="007E52E4">
              <w:rPr>
                <w:rFonts w:ascii="Calibri" w:eastAsia="Times New Roman" w:hAnsi="Calibri" w:cs="Times New Roman"/>
                <w:b/>
                <w:color w:val="FFFFFF"/>
                <w:sz w:val="16"/>
                <w:szCs w:val="16"/>
                <w:lang w:val="es-DO" w:eastAsia="es-DO"/>
              </w:rPr>
              <w:t xml:space="preserve">Totales </w:t>
            </w:r>
          </w:p>
        </w:tc>
        <w:tc>
          <w:tcPr>
            <w:tcW w:w="0" w:type="auto"/>
            <w:tcBorders>
              <w:top w:val="nil"/>
              <w:left w:val="nil"/>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33</w:t>
            </w:r>
          </w:p>
        </w:tc>
        <w:tc>
          <w:tcPr>
            <w:tcW w:w="0" w:type="auto"/>
            <w:tcBorders>
              <w:top w:val="nil"/>
              <w:left w:val="nil"/>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456</w:t>
            </w:r>
          </w:p>
        </w:tc>
        <w:tc>
          <w:tcPr>
            <w:tcW w:w="0" w:type="auto"/>
            <w:tcBorders>
              <w:top w:val="nil"/>
              <w:left w:val="nil"/>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104</w:t>
            </w:r>
          </w:p>
        </w:tc>
        <w:tc>
          <w:tcPr>
            <w:tcW w:w="0" w:type="auto"/>
            <w:tcBorders>
              <w:top w:val="nil"/>
              <w:left w:val="nil"/>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5</w:t>
            </w:r>
          </w:p>
        </w:tc>
        <w:tc>
          <w:tcPr>
            <w:tcW w:w="0" w:type="auto"/>
            <w:tcBorders>
              <w:top w:val="nil"/>
              <w:left w:val="nil"/>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205</w:t>
            </w:r>
          </w:p>
        </w:tc>
        <w:tc>
          <w:tcPr>
            <w:tcW w:w="0" w:type="auto"/>
            <w:tcBorders>
              <w:top w:val="nil"/>
              <w:left w:val="nil"/>
              <w:bottom w:val="single" w:sz="8" w:space="0" w:color="auto"/>
              <w:right w:val="single" w:sz="4"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0</w:t>
            </w:r>
          </w:p>
        </w:tc>
        <w:tc>
          <w:tcPr>
            <w:tcW w:w="694" w:type="dxa"/>
            <w:tcBorders>
              <w:top w:val="nil"/>
              <w:left w:val="nil"/>
              <w:bottom w:val="single" w:sz="8" w:space="0" w:color="auto"/>
              <w:right w:val="single" w:sz="8" w:space="0" w:color="auto"/>
            </w:tcBorders>
            <w:shd w:val="clear" w:color="000000" w:fill="538DD5"/>
            <w:noWrap/>
            <w:vAlign w:val="center"/>
            <w:hideMark/>
          </w:tcPr>
          <w:p w:rsidR="0086425B" w:rsidRPr="007E52E4" w:rsidRDefault="0086425B" w:rsidP="0086425B">
            <w:pPr>
              <w:spacing w:after="0" w:line="240" w:lineRule="auto"/>
              <w:jc w:val="center"/>
              <w:rPr>
                <w:rFonts w:ascii="Calibri" w:eastAsia="Times New Roman" w:hAnsi="Calibri" w:cs="Times New Roman"/>
                <w:b/>
                <w:bCs/>
                <w:color w:val="FFFFFF"/>
                <w:sz w:val="16"/>
                <w:szCs w:val="16"/>
                <w:lang w:val="es-DO" w:eastAsia="es-DO"/>
              </w:rPr>
            </w:pPr>
            <w:r w:rsidRPr="007E52E4">
              <w:rPr>
                <w:rFonts w:ascii="Calibri" w:eastAsia="Times New Roman" w:hAnsi="Calibri" w:cs="Times New Roman"/>
                <w:b/>
                <w:bCs/>
                <w:color w:val="FFFFFF"/>
                <w:sz w:val="16"/>
                <w:szCs w:val="16"/>
                <w:lang w:val="es-DO" w:eastAsia="es-DO"/>
              </w:rPr>
              <w:t>803</w:t>
            </w:r>
          </w:p>
        </w:tc>
        <w:tc>
          <w:tcPr>
            <w:tcW w:w="179" w:type="dxa"/>
            <w:tcBorders>
              <w:top w:val="nil"/>
              <w:left w:val="nil"/>
              <w:bottom w:val="nil"/>
              <w:right w:val="nil"/>
            </w:tcBorders>
            <w:shd w:val="clear" w:color="000000" w:fill="FFFFFF"/>
            <w:noWrap/>
            <w:vAlign w:val="center"/>
            <w:hideMark/>
          </w:tcPr>
          <w:p w:rsidR="0086425B" w:rsidRPr="007E52E4" w:rsidRDefault="0086425B" w:rsidP="0086425B">
            <w:pPr>
              <w:spacing w:after="0" w:line="240" w:lineRule="auto"/>
              <w:jc w:val="center"/>
              <w:rPr>
                <w:rFonts w:ascii="Calibri" w:eastAsia="Times New Roman" w:hAnsi="Calibri" w:cs="Times New Roman"/>
                <w:color w:val="FFFFFF"/>
                <w:sz w:val="16"/>
                <w:szCs w:val="16"/>
                <w:lang w:val="es-DO" w:eastAsia="es-DO"/>
              </w:rPr>
            </w:pPr>
            <w:r w:rsidRPr="007E52E4">
              <w:rPr>
                <w:rFonts w:ascii="Calibri" w:eastAsia="Times New Roman" w:hAnsi="Calibri" w:cs="Times New Roman"/>
                <w:color w:val="FFFFFF"/>
                <w:sz w:val="16"/>
                <w:szCs w:val="16"/>
                <w:lang w:val="es-DO" w:eastAsia="es-DO"/>
              </w:rPr>
              <w:t> </w:t>
            </w:r>
          </w:p>
        </w:tc>
      </w:tr>
    </w:tbl>
    <w:p w:rsidR="00C75FFF" w:rsidRDefault="002F3D7C" w:rsidP="00076768">
      <w:pPr>
        <w:spacing w:after="0"/>
        <w:jc w:val="center"/>
        <w:rPr>
          <w:noProof/>
          <w:lang w:val="es-DO" w:eastAsia="es-DO"/>
        </w:rPr>
      </w:pPr>
      <w:r>
        <w:rPr>
          <w:noProof/>
          <w:lang w:val="es-DO" w:eastAsia="es-DO"/>
        </w:rPr>
        <w:drawing>
          <wp:inline distT="0" distB="0" distL="0" distR="0" wp14:anchorId="7D40392D" wp14:editId="23DE6876">
            <wp:extent cx="3841844" cy="3022979"/>
            <wp:effectExtent l="0" t="0" r="25400" b="25400"/>
            <wp:docPr id="13" name="Gráfico 13">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13BA" w:rsidRDefault="007605B9" w:rsidP="00840F7D">
      <w:pPr>
        <w:spacing w:after="0" w:line="276" w:lineRule="auto"/>
        <w:rPr>
          <w:rFonts w:eastAsia="Times New Roman" w:cs="Times New Roman"/>
          <w:sz w:val="24"/>
          <w:szCs w:val="24"/>
          <w:lang w:val="es-DO"/>
        </w:rPr>
      </w:pPr>
      <w:r w:rsidRPr="00462A4B">
        <w:rPr>
          <w:rFonts w:eastAsia="Times New Roman" w:cs="Times New Roman"/>
          <w:b/>
          <w:sz w:val="24"/>
          <w:szCs w:val="24"/>
          <w:lang w:val="es-DO"/>
        </w:rPr>
        <w:lastRenderedPageBreak/>
        <w:t>T</w:t>
      </w:r>
      <w:r w:rsidR="00DD13BA" w:rsidRPr="00462A4B">
        <w:rPr>
          <w:rFonts w:eastAsia="Times New Roman" w:cs="Times New Roman"/>
          <w:b/>
          <w:sz w:val="24"/>
          <w:szCs w:val="24"/>
          <w:lang w:val="es-DO"/>
        </w:rPr>
        <w:t>abla de recurrencias por tipos de consultas</w:t>
      </w:r>
      <w:r w:rsidR="00987F0D" w:rsidRPr="00462A4B">
        <w:rPr>
          <w:rFonts w:eastAsia="Times New Roman" w:cs="Times New Roman"/>
          <w:b/>
          <w:sz w:val="24"/>
          <w:szCs w:val="24"/>
          <w:lang w:val="es-DO"/>
        </w:rPr>
        <w:t xml:space="preserve"> – </w:t>
      </w:r>
      <w:r w:rsidR="00987F0D" w:rsidRPr="00462A4B">
        <w:rPr>
          <w:rFonts w:eastAsia="Times New Roman" w:cs="Times New Roman"/>
          <w:sz w:val="24"/>
          <w:szCs w:val="24"/>
          <w:lang w:val="es-DO"/>
        </w:rPr>
        <w:t xml:space="preserve">Trimestre </w:t>
      </w:r>
      <w:r w:rsidR="00C30561">
        <w:rPr>
          <w:rFonts w:eastAsia="Times New Roman" w:cs="Times New Roman"/>
          <w:sz w:val="24"/>
          <w:szCs w:val="24"/>
          <w:lang w:val="es-DO"/>
        </w:rPr>
        <w:t>Octubre/Diciembre</w:t>
      </w:r>
      <w:r w:rsidR="00987F0D" w:rsidRPr="00462A4B">
        <w:rPr>
          <w:rFonts w:eastAsia="Times New Roman" w:cs="Times New Roman"/>
          <w:sz w:val="24"/>
          <w:szCs w:val="24"/>
          <w:lang w:val="es-DO"/>
        </w:rPr>
        <w:t xml:space="preserve"> 20</w:t>
      </w:r>
      <w:r w:rsidR="00CF6B26" w:rsidRPr="00462A4B">
        <w:rPr>
          <w:rFonts w:eastAsia="Times New Roman" w:cs="Times New Roman"/>
          <w:sz w:val="24"/>
          <w:szCs w:val="24"/>
          <w:lang w:val="es-DO"/>
        </w:rPr>
        <w:t>2</w:t>
      </w:r>
      <w:r w:rsidR="007F7938">
        <w:rPr>
          <w:rFonts w:eastAsia="Times New Roman" w:cs="Times New Roman"/>
          <w:sz w:val="24"/>
          <w:szCs w:val="24"/>
          <w:lang w:val="es-DO"/>
        </w:rPr>
        <w:t>1</w:t>
      </w:r>
      <w:r w:rsidR="00DD13BA" w:rsidRPr="00462A4B">
        <w:rPr>
          <w:rFonts w:eastAsia="Times New Roman" w:cs="Times New Roman"/>
          <w:sz w:val="24"/>
          <w:szCs w:val="24"/>
          <w:lang w:val="es-DO"/>
        </w:rPr>
        <w:t>.</w:t>
      </w:r>
    </w:p>
    <w:tbl>
      <w:tblPr>
        <w:tblW w:w="0" w:type="auto"/>
        <w:tblInd w:w="55" w:type="dxa"/>
        <w:tblLayout w:type="fixed"/>
        <w:tblCellMar>
          <w:left w:w="70" w:type="dxa"/>
          <w:right w:w="70" w:type="dxa"/>
        </w:tblCellMar>
        <w:tblLook w:val="04A0" w:firstRow="1" w:lastRow="0" w:firstColumn="1" w:lastColumn="0" w:noHBand="0" w:noVBand="1"/>
      </w:tblPr>
      <w:tblGrid>
        <w:gridCol w:w="5089"/>
        <w:gridCol w:w="895"/>
        <w:gridCol w:w="1343"/>
        <w:gridCol w:w="1044"/>
        <w:gridCol w:w="896"/>
      </w:tblGrid>
      <w:tr w:rsidR="00C30561" w:rsidRPr="00C30561" w:rsidTr="002A0D56">
        <w:trPr>
          <w:trHeight w:val="378"/>
        </w:trPr>
        <w:tc>
          <w:tcPr>
            <w:tcW w:w="9267" w:type="dxa"/>
            <w:gridSpan w:val="5"/>
            <w:tcBorders>
              <w:top w:val="single" w:sz="4" w:space="0" w:color="auto"/>
              <w:left w:val="single" w:sz="4" w:space="0" w:color="auto"/>
              <w:bottom w:val="single" w:sz="4" w:space="0" w:color="auto"/>
              <w:right w:val="single" w:sz="4" w:space="0" w:color="auto"/>
            </w:tcBorders>
            <w:shd w:val="clear" w:color="000000" w:fill="366092"/>
            <w:vAlign w:val="center"/>
            <w:hideMark/>
          </w:tcPr>
          <w:p w:rsidR="00C30561" w:rsidRPr="00C30561" w:rsidRDefault="00C30561" w:rsidP="00C30561">
            <w:pPr>
              <w:spacing w:after="0" w:line="240" w:lineRule="auto"/>
              <w:jc w:val="center"/>
              <w:rPr>
                <w:rFonts w:ascii="Arial" w:eastAsia="Times New Roman" w:hAnsi="Arial" w:cs="Arial"/>
                <w:b/>
                <w:color w:val="FFFFFF"/>
                <w:sz w:val="18"/>
                <w:szCs w:val="18"/>
                <w:lang w:val="es-DO" w:eastAsia="es-DO"/>
              </w:rPr>
            </w:pPr>
            <w:r w:rsidRPr="00C30561">
              <w:rPr>
                <w:rFonts w:ascii="Arial" w:eastAsia="Times New Roman" w:hAnsi="Arial" w:cs="Arial"/>
                <w:b/>
                <w:color w:val="FFFFFF"/>
                <w:sz w:val="18"/>
                <w:szCs w:val="18"/>
                <w:lang w:val="es-DO" w:eastAsia="es-DO"/>
              </w:rPr>
              <w:t xml:space="preserve">SIPEN - Tabla de recurrencias - por tipos de preguntas a consultas a la OAI </w:t>
            </w:r>
            <w:r w:rsidRPr="00C30561">
              <w:rPr>
                <w:rFonts w:ascii="Arial" w:eastAsia="Times New Roman" w:hAnsi="Arial" w:cs="Arial"/>
                <w:b/>
                <w:color w:val="FFFFFF"/>
                <w:sz w:val="18"/>
                <w:szCs w:val="18"/>
                <w:lang w:val="es-DO" w:eastAsia="es-DO"/>
              </w:rPr>
              <w:br/>
              <w:t>Trimestre Octubre / Diciembre 2021</w:t>
            </w:r>
          </w:p>
        </w:tc>
      </w:tr>
      <w:tr w:rsidR="00C30561" w:rsidRPr="00C30561" w:rsidTr="002A0D56">
        <w:trPr>
          <w:trHeight w:val="236"/>
        </w:trPr>
        <w:tc>
          <w:tcPr>
            <w:tcW w:w="5089" w:type="dxa"/>
            <w:tcBorders>
              <w:top w:val="nil"/>
              <w:left w:val="single" w:sz="4" w:space="0" w:color="auto"/>
              <w:bottom w:val="single" w:sz="4"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Tipo de Consulta</w:t>
            </w:r>
          </w:p>
        </w:tc>
        <w:tc>
          <w:tcPr>
            <w:tcW w:w="895" w:type="dxa"/>
            <w:tcBorders>
              <w:top w:val="nil"/>
              <w:left w:val="nil"/>
              <w:bottom w:val="single" w:sz="4"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Octubre</w:t>
            </w:r>
          </w:p>
        </w:tc>
        <w:tc>
          <w:tcPr>
            <w:tcW w:w="1343" w:type="dxa"/>
            <w:tcBorders>
              <w:top w:val="nil"/>
              <w:left w:val="nil"/>
              <w:bottom w:val="single" w:sz="4"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Noviembre</w:t>
            </w:r>
          </w:p>
        </w:tc>
        <w:tc>
          <w:tcPr>
            <w:tcW w:w="1044" w:type="dxa"/>
            <w:tcBorders>
              <w:top w:val="nil"/>
              <w:left w:val="nil"/>
              <w:bottom w:val="single" w:sz="4"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Diciembre</w:t>
            </w:r>
          </w:p>
        </w:tc>
        <w:tc>
          <w:tcPr>
            <w:tcW w:w="896" w:type="dxa"/>
            <w:tcBorders>
              <w:top w:val="nil"/>
              <w:left w:val="nil"/>
              <w:bottom w:val="single" w:sz="4" w:space="0" w:color="auto"/>
              <w:right w:val="single" w:sz="4" w:space="0" w:color="auto"/>
            </w:tcBorders>
            <w:shd w:val="clear" w:color="000000" w:fill="366092"/>
            <w:noWrap/>
            <w:vAlign w:val="center"/>
            <w:hideMark/>
          </w:tcPr>
          <w:p w:rsidR="00C30561" w:rsidRPr="00C30561" w:rsidRDefault="00C30561" w:rsidP="00C30561">
            <w:pPr>
              <w:spacing w:after="0" w:line="240" w:lineRule="auto"/>
              <w:jc w:val="center"/>
              <w:rPr>
                <w:rFonts w:ascii="Arial" w:eastAsia="Times New Roman" w:hAnsi="Arial" w:cs="Arial"/>
                <w:color w:val="FFFFFF"/>
                <w:sz w:val="18"/>
                <w:szCs w:val="18"/>
                <w:lang w:val="es-DO" w:eastAsia="es-DO"/>
              </w:rPr>
            </w:pPr>
            <w:r w:rsidRPr="00C30561">
              <w:rPr>
                <w:rFonts w:ascii="Arial" w:eastAsia="Times New Roman" w:hAnsi="Arial" w:cs="Arial"/>
                <w:color w:val="FFFFFF"/>
                <w:sz w:val="18"/>
                <w:szCs w:val="18"/>
                <w:lang w:val="es-DO" w:eastAsia="es-DO"/>
              </w:rPr>
              <w:t>Totales</w:t>
            </w:r>
          </w:p>
        </w:tc>
      </w:tr>
      <w:tr w:rsidR="00C30561" w:rsidRPr="00C30561" w:rsidTr="002A0D56">
        <w:trPr>
          <w:trHeight w:val="217"/>
        </w:trPr>
        <w:tc>
          <w:tcPr>
            <w:tcW w:w="5089" w:type="dxa"/>
            <w:tcBorders>
              <w:top w:val="nil"/>
              <w:left w:val="single" w:sz="4" w:space="0" w:color="auto"/>
              <w:bottom w:val="single" w:sz="4" w:space="0" w:color="auto"/>
              <w:right w:val="single" w:sz="4" w:space="0" w:color="auto"/>
            </w:tcBorders>
            <w:shd w:val="clear" w:color="000000" w:fill="DCE6F1"/>
            <w:vAlign w:val="center"/>
            <w:hideMark/>
          </w:tcPr>
          <w:p w:rsidR="00C30561" w:rsidRPr="00C30561" w:rsidRDefault="00C30561" w:rsidP="00C30561">
            <w:pPr>
              <w:spacing w:after="0" w:line="240" w:lineRule="auto"/>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AFP en la que está afiliado</w:t>
            </w:r>
          </w:p>
        </w:tc>
        <w:tc>
          <w:tcPr>
            <w:tcW w:w="895" w:type="dxa"/>
            <w:tcBorders>
              <w:top w:val="nil"/>
              <w:left w:val="single" w:sz="8" w:space="0" w:color="auto"/>
              <w:bottom w:val="single" w:sz="4" w:space="0" w:color="auto"/>
              <w:right w:val="single" w:sz="4" w:space="0" w:color="auto"/>
            </w:tcBorders>
            <w:shd w:val="clear" w:color="000000" w:fill="DCE6F1"/>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204</w:t>
            </w:r>
          </w:p>
        </w:tc>
        <w:tc>
          <w:tcPr>
            <w:tcW w:w="1343" w:type="dxa"/>
            <w:tcBorders>
              <w:top w:val="nil"/>
              <w:left w:val="nil"/>
              <w:bottom w:val="single" w:sz="4" w:space="0" w:color="auto"/>
              <w:right w:val="single" w:sz="4" w:space="0" w:color="auto"/>
            </w:tcBorders>
            <w:shd w:val="clear" w:color="000000" w:fill="DCE6F1"/>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183</w:t>
            </w:r>
          </w:p>
        </w:tc>
        <w:tc>
          <w:tcPr>
            <w:tcW w:w="1044" w:type="dxa"/>
            <w:tcBorders>
              <w:top w:val="nil"/>
              <w:left w:val="nil"/>
              <w:bottom w:val="single" w:sz="4" w:space="0" w:color="auto"/>
              <w:right w:val="single" w:sz="8" w:space="0" w:color="auto"/>
            </w:tcBorders>
            <w:shd w:val="clear" w:color="000000" w:fill="DCE6F1"/>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113</w:t>
            </w:r>
          </w:p>
        </w:tc>
        <w:tc>
          <w:tcPr>
            <w:tcW w:w="896" w:type="dxa"/>
            <w:tcBorders>
              <w:top w:val="nil"/>
              <w:left w:val="single" w:sz="4" w:space="0" w:color="auto"/>
              <w:bottom w:val="single" w:sz="4" w:space="0" w:color="auto"/>
              <w:right w:val="single" w:sz="4" w:space="0" w:color="auto"/>
            </w:tcBorders>
            <w:shd w:val="clear" w:color="000000" w:fill="538DD5"/>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500</w:t>
            </w:r>
          </w:p>
        </w:tc>
      </w:tr>
      <w:tr w:rsidR="00C30561" w:rsidRPr="00C30561" w:rsidTr="002A0D56">
        <w:trPr>
          <w:trHeight w:val="923"/>
        </w:trPr>
        <w:tc>
          <w:tcPr>
            <w:tcW w:w="5089" w:type="dxa"/>
            <w:tcBorders>
              <w:top w:val="nil"/>
              <w:left w:val="single" w:sz="4" w:space="0" w:color="auto"/>
              <w:bottom w:val="single" w:sz="4" w:space="0" w:color="auto"/>
              <w:right w:val="single" w:sz="4" w:space="0" w:color="auto"/>
            </w:tcBorders>
            <w:shd w:val="clear" w:color="auto" w:fill="auto"/>
            <w:vAlign w:val="center"/>
            <w:hideMark/>
          </w:tcPr>
          <w:p w:rsidR="00C30561" w:rsidRPr="00C30561" w:rsidRDefault="00C30561" w:rsidP="00C30561">
            <w:pPr>
              <w:spacing w:after="0" w:line="240" w:lineRule="auto"/>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Balance CCI, Monto Acumulado, Aportes, Estados de cuenta no recibidos, Devolución de CCI, INABIMA Devolución de Aportes, Cambio de AFP, Montos de Afiliados Fallecidos, Pensión por cesantía por edad avanzada, Traspaso, Sin afiliación Reportada, Montos de Afiliados Fallecidos, Pensión Solidaria, actualización de data AFP,</w:t>
            </w:r>
            <w:r>
              <w:rPr>
                <w:rFonts w:ascii="Calibri" w:eastAsia="Times New Roman" w:hAnsi="Calibri" w:cs="Times New Roman"/>
                <w:color w:val="000000"/>
                <w:sz w:val="18"/>
                <w:szCs w:val="18"/>
                <w:lang w:val="es-DO" w:eastAsia="es-DO"/>
              </w:rPr>
              <w:t xml:space="preserve"> </w:t>
            </w:r>
            <w:r w:rsidRPr="00C30561">
              <w:rPr>
                <w:rFonts w:ascii="Calibri" w:eastAsia="Times New Roman" w:hAnsi="Calibri" w:cs="Times New Roman"/>
                <w:color w:val="000000"/>
                <w:sz w:val="18"/>
                <w:szCs w:val="18"/>
                <w:lang w:val="es-DO" w:eastAsia="es-DO"/>
              </w:rPr>
              <w:t>Desvincularse de la AFP y hacer retiro de fondo acumulado.</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36</w:t>
            </w:r>
          </w:p>
        </w:tc>
        <w:tc>
          <w:tcPr>
            <w:tcW w:w="1343" w:type="dxa"/>
            <w:tcBorders>
              <w:top w:val="nil"/>
              <w:left w:val="nil"/>
              <w:bottom w:val="single" w:sz="4" w:space="0" w:color="auto"/>
              <w:right w:val="single" w:sz="4" w:space="0" w:color="auto"/>
            </w:tcBorders>
            <w:shd w:val="clear" w:color="auto" w:fill="auto"/>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25</w:t>
            </w:r>
          </w:p>
        </w:tc>
        <w:tc>
          <w:tcPr>
            <w:tcW w:w="1044" w:type="dxa"/>
            <w:tcBorders>
              <w:top w:val="nil"/>
              <w:left w:val="nil"/>
              <w:bottom w:val="single" w:sz="4" w:space="0" w:color="auto"/>
              <w:right w:val="single" w:sz="8" w:space="0" w:color="auto"/>
            </w:tcBorders>
            <w:shd w:val="clear" w:color="auto" w:fill="auto"/>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20</w:t>
            </w:r>
          </w:p>
        </w:tc>
        <w:tc>
          <w:tcPr>
            <w:tcW w:w="896" w:type="dxa"/>
            <w:tcBorders>
              <w:top w:val="nil"/>
              <w:left w:val="single" w:sz="4" w:space="0" w:color="auto"/>
              <w:bottom w:val="single" w:sz="4" w:space="0" w:color="auto"/>
              <w:right w:val="single" w:sz="4" w:space="0" w:color="auto"/>
            </w:tcBorders>
            <w:shd w:val="clear" w:color="000000" w:fill="538DD5"/>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81</w:t>
            </w:r>
          </w:p>
        </w:tc>
      </w:tr>
      <w:tr w:rsidR="00C30561" w:rsidRPr="00C30561" w:rsidTr="002A0D56">
        <w:trPr>
          <w:trHeight w:val="327"/>
        </w:trPr>
        <w:tc>
          <w:tcPr>
            <w:tcW w:w="5089" w:type="dxa"/>
            <w:tcBorders>
              <w:top w:val="nil"/>
              <w:left w:val="single" w:sz="4" w:space="0" w:color="auto"/>
              <w:bottom w:val="single" w:sz="4" w:space="0" w:color="auto"/>
              <w:right w:val="single" w:sz="4" w:space="0" w:color="auto"/>
            </w:tcBorders>
            <w:shd w:val="clear" w:color="auto" w:fill="auto"/>
            <w:vAlign w:val="center"/>
            <w:hideMark/>
          </w:tcPr>
          <w:p w:rsidR="00C30561" w:rsidRPr="00C30561" w:rsidRDefault="00C30561" w:rsidP="00C30561">
            <w:pPr>
              <w:spacing w:after="0" w:line="240" w:lineRule="auto"/>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Pensión por vejez/sobrevivencia y discapacidad/ingreso tardío</w:t>
            </w:r>
          </w:p>
        </w:tc>
        <w:tc>
          <w:tcPr>
            <w:tcW w:w="895" w:type="dxa"/>
            <w:tcBorders>
              <w:top w:val="nil"/>
              <w:left w:val="single" w:sz="8" w:space="0" w:color="auto"/>
              <w:bottom w:val="single" w:sz="4" w:space="0" w:color="auto"/>
              <w:right w:val="single" w:sz="4" w:space="0" w:color="auto"/>
            </w:tcBorders>
            <w:shd w:val="clear" w:color="auto" w:fill="auto"/>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18</w:t>
            </w:r>
          </w:p>
        </w:tc>
        <w:tc>
          <w:tcPr>
            <w:tcW w:w="1343" w:type="dxa"/>
            <w:tcBorders>
              <w:top w:val="nil"/>
              <w:left w:val="nil"/>
              <w:bottom w:val="single" w:sz="4" w:space="0" w:color="auto"/>
              <w:right w:val="single" w:sz="4" w:space="0" w:color="auto"/>
            </w:tcBorders>
            <w:shd w:val="clear" w:color="auto" w:fill="auto"/>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27</w:t>
            </w:r>
          </w:p>
        </w:tc>
        <w:tc>
          <w:tcPr>
            <w:tcW w:w="1044" w:type="dxa"/>
            <w:tcBorders>
              <w:top w:val="nil"/>
              <w:left w:val="nil"/>
              <w:bottom w:val="single" w:sz="4" w:space="0" w:color="auto"/>
              <w:right w:val="single" w:sz="8" w:space="0" w:color="auto"/>
            </w:tcBorders>
            <w:shd w:val="clear" w:color="auto" w:fill="auto"/>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10</w:t>
            </w:r>
          </w:p>
        </w:tc>
        <w:tc>
          <w:tcPr>
            <w:tcW w:w="896" w:type="dxa"/>
            <w:tcBorders>
              <w:top w:val="nil"/>
              <w:left w:val="single" w:sz="4" w:space="0" w:color="auto"/>
              <w:bottom w:val="single" w:sz="4" w:space="0" w:color="auto"/>
              <w:right w:val="single" w:sz="4" w:space="0" w:color="auto"/>
            </w:tcBorders>
            <w:shd w:val="clear" w:color="000000" w:fill="538DD5"/>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55</w:t>
            </w:r>
          </w:p>
        </w:tc>
      </w:tr>
      <w:tr w:rsidR="00C30561" w:rsidRPr="00C30561" w:rsidTr="002A0D56">
        <w:trPr>
          <w:trHeight w:val="736"/>
        </w:trPr>
        <w:tc>
          <w:tcPr>
            <w:tcW w:w="5089" w:type="dxa"/>
            <w:tcBorders>
              <w:top w:val="nil"/>
              <w:left w:val="single" w:sz="4" w:space="0" w:color="auto"/>
              <w:bottom w:val="single" w:sz="4" w:space="0" w:color="auto"/>
              <w:right w:val="single" w:sz="4" w:space="0" w:color="auto"/>
            </w:tcBorders>
            <w:shd w:val="clear" w:color="000000" w:fill="DCE6F1"/>
            <w:vAlign w:val="center"/>
            <w:hideMark/>
          </w:tcPr>
          <w:p w:rsidR="00C30561" w:rsidRPr="00C30561" w:rsidRDefault="00C30561" w:rsidP="00C30561">
            <w:pPr>
              <w:spacing w:after="0" w:line="240" w:lineRule="auto"/>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Otros  (Informaciones Generales relativas al SDSS)/ *Inconvenientes Sistema de Consultas AFP / Información acerca sobre 30%, Sin afiliación reportada, Quejas sobre el Sistema de Consultas AFP,</w:t>
            </w:r>
            <w:r>
              <w:rPr>
                <w:rFonts w:ascii="Calibri" w:eastAsia="Times New Roman" w:hAnsi="Calibri" w:cs="Times New Roman"/>
                <w:color w:val="000000"/>
                <w:sz w:val="18"/>
                <w:szCs w:val="18"/>
                <w:lang w:val="es-DO" w:eastAsia="es-DO"/>
              </w:rPr>
              <w:t xml:space="preserve"> </w:t>
            </w:r>
            <w:r w:rsidRPr="00C30561">
              <w:rPr>
                <w:rFonts w:ascii="Calibri" w:eastAsia="Times New Roman" w:hAnsi="Calibri" w:cs="Times New Roman"/>
                <w:color w:val="000000"/>
                <w:sz w:val="18"/>
                <w:szCs w:val="18"/>
                <w:lang w:val="es-DO" w:eastAsia="es-DO"/>
              </w:rPr>
              <w:t>Información acerca del Ministerio de Hacienda</w:t>
            </w:r>
          </w:p>
        </w:tc>
        <w:tc>
          <w:tcPr>
            <w:tcW w:w="895" w:type="dxa"/>
            <w:tcBorders>
              <w:top w:val="nil"/>
              <w:left w:val="single" w:sz="8" w:space="0" w:color="auto"/>
              <w:bottom w:val="nil"/>
              <w:right w:val="single" w:sz="4" w:space="0" w:color="auto"/>
            </w:tcBorders>
            <w:shd w:val="clear" w:color="000000" w:fill="DCE6F1"/>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33</w:t>
            </w:r>
          </w:p>
        </w:tc>
        <w:tc>
          <w:tcPr>
            <w:tcW w:w="1343" w:type="dxa"/>
            <w:tcBorders>
              <w:top w:val="nil"/>
              <w:left w:val="nil"/>
              <w:bottom w:val="nil"/>
              <w:right w:val="single" w:sz="4" w:space="0" w:color="auto"/>
            </w:tcBorders>
            <w:shd w:val="clear" w:color="000000" w:fill="DCE6F1"/>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30</w:t>
            </w:r>
          </w:p>
        </w:tc>
        <w:tc>
          <w:tcPr>
            <w:tcW w:w="1044" w:type="dxa"/>
            <w:tcBorders>
              <w:top w:val="nil"/>
              <w:left w:val="nil"/>
              <w:bottom w:val="nil"/>
              <w:right w:val="single" w:sz="8" w:space="0" w:color="auto"/>
            </w:tcBorders>
            <w:shd w:val="clear" w:color="000000" w:fill="DCE6F1"/>
            <w:noWrap/>
            <w:vAlign w:val="center"/>
            <w:hideMark/>
          </w:tcPr>
          <w:p w:rsidR="00C30561" w:rsidRPr="00C30561" w:rsidRDefault="00C30561" w:rsidP="00C30561">
            <w:pPr>
              <w:spacing w:after="0" w:line="240" w:lineRule="auto"/>
              <w:jc w:val="center"/>
              <w:rPr>
                <w:rFonts w:ascii="Calibri" w:eastAsia="Times New Roman" w:hAnsi="Calibri" w:cs="Times New Roman"/>
                <w:color w:val="000000"/>
                <w:sz w:val="18"/>
                <w:szCs w:val="18"/>
                <w:lang w:val="es-DO" w:eastAsia="es-DO"/>
              </w:rPr>
            </w:pPr>
            <w:r w:rsidRPr="00C30561">
              <w:rPr>
                <w:rFonts w:ascii="Calibri" w:eastAsia="Times New Roman" w:hAnsi="Calibri" w:cs="Times New Roman"/>
                <w:color w:val="000000"/>
                <w:sz w:val="18"/>
                <w:szCs w:val="18"/>
                <w:lang w:val="es-DO" w:eastAsia="es-DO"/>
              </w:rPr>
              <w:t>41</w:t>
            </w:r>
          </w:p>
        </w:tc>
        <w:tc>
          <w:tcPr>
            <w:tcW w:w="896" w:type="dxa"/>
            <w:tcBorders>
              <w:top w:val="nil"/>
              <w:left w:val="single" w:sz="4" w:space="0" w:color="auto"/>
              <w:bottom w:val="nil"/>
              <w:right w:val="single" w:sz="4" w:space="0" w:color="auto"/>
            </w:tcBorders>
            <w:shd w:val="clear" w:color="000000" w:fill="538DD5"/>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104</w:t>
            </w:r>
          </w:p>
        </w:tc>
      </w:tr>
      <w:tr w:rsidR="00C30561" w:rsidRPr="00C30561" w:rsidTr="002A0D56">
        <w:trPr>
          <w:trHeight w:val="157"/>
        </w:trPr>
        <w:tc>
          <w:tcPr>
            <w:tcW w:w="5089" w:type="dxa"/>
            <w:tcBorders>
              <w:top w:val="single" w:sz="8" w:space="0" w:color="auto"/>
              <w:left w:val="single" w:sz="8" w:space="0" w:color="auto"/>
              <w:bottom w:val="single" w:sz="8" w:space="0" w:color="auto"/>
              <w:right w:val="single" w:sz="4" w:space="0" w:color="auto"/>
            </w:tcBorders>
            <w:shd w:val="clear" w:color="000000" w:fill="366092"/>
            <w:vAlign w:val="center"/>
            <w:hideMark/>
          </w:tcPr>
          <w:p w:rsidR="00C30561" w:rsidRPr="00C30561" w:rsidRDefault="00C30561" w:rsidP="00C30561">
            <w:pPr>
              <w:spacing w:after="0" w:line="240" w:lineRule="auto"/>
              <w:jc w:val="center"/>
              <w:rPr>
                <w:rFonts w:ascii="Arial" w:eastAsia="Times New Roman" w:hAnsi="Arial" w:cs="Arial"/>
                <w:color w:val="FFFFFF"/>
                <w:sz w:val="18"/>
                <w:szCs w:val="18"/>
                <w:lang w:val="es-DO" w:eastAsia="es-DO"/>
              </w:rPr>
            </w:pPr>
            <w:r w:rsidRPr="00C30561">
              <w:rPr>
                <w:rFonts w:ascii="Arial" w:eastAsia="Times New Roman" w:hAnsi="Arial" w:cs="Arial"/>
                <w:color w:val="FFFFFF"/>
                <w:sz w:val="18"/>
                <w:szCs w:val="18"/>
                <w:lang w:val="es-DO" w:eastAsia="es-DO"/>
              </w:rPr>
              <w:t>Total de Consultas Gestionadas en el Trimestre IV</w:t>
            </w:r>
          </w:p>
        </w:tc>
        <w:tc>
          <w:tcPr>
            <w:tcW w:w="895" w:type="dxa"/>
            <w:tcBorders>
              <w:top w:val="single" w:sz="8" w:space="0" w:color="auto"/>
              <w:left w:val="nil"/>
              <w:bottom w:val="single" w:sz="8"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291</w:t>
            </w:r>
          </w:p>
        </w:tc>
        <w:tc>
          <w:tcPr>
            <w:tcW w:w="1343" w:type="dxa"/>
            <w:tcBorders>
              <w:top w:val="single" w:sz="8" w:space="0" w:color="auto"/>
              <w:left w:val="nil"/>
              <w:bottom w:val="single" w:sz="8"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265</w:t>
            </w:r>
          </w:p>
        </w:tc>
        <w:tc>
          <w:tcPr>
            <w:tcW w:w="1044" w:type="dxa"/>
            <w:tcBorders>
              <w:top w:val="single" w:sz="8" w:space="0" w:color="auto"/>
              <w:left w:val="nil"/>
              <w:bottom w:val="single" w:sz="8" w:space="0" w:color="auto"/>
              <w:right w:val="single" w:sz="4" w:space="0" w:color="auto"/>
            </w:tcBorders>
            <w:shd w:val="clear" w:color="000000" w:fill="00B0F0"/>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184</w:t>
            </w:r>
          </w:p>
        </w:tc>
        <w:tc>
          <w:tcPr>
            <w:tcW w:w="896" w:type="dxa"/>
            <w:tcBorders>
              <w:top w:val="single" w:sz="8" w:space="0" w:color="auto"/>
              <w:left w:val="nil"/>
              <w:bottom w:val="single" w:sz="8" w:space="0" w:color="auto"/>
              <w:right w:val="single" w:sz="8" w:space="0" w:color="auto"/>
            </w:tcBorders>
            <w:shd w:val="clear" w:color="000000" w:fill="366092"/>
            <w:noWrap/>
            <w:vAlign w:val="center"/>
            <w:hideMark/>
          </w:tcPr>
          <w:p w:rsidR="00C30561" w:rsidRPr="00C30561" w:rsidRDefault="00C30561" w:rsidP="00C30561">
            <w:pPr>
              <w:spacing w:after="0" w:line="240" w:lineRule="auto"/>
              <w:jc w:val="center"/>
              <w:rPr>
                <w:rFonts w:ascii="Arial" w:eastAsia="Times New Roman" w:hAnsi="Arial" w:cs="Arial"/>
                <w:bCs/>
                <w:color w:val="FFFFFF"/>
                <w:sz w:val="18"/>
                <w:szCs w:val="18"/>
                <w:lang w:val="es-DO" w:eastAsia="es-DO"/>
              </w:rPr>
            </w:pPr>
            <w:r w:rsidRPr="00C30561">
              <w:rPr>
                <w:rFonts w:ascii="Arial" w:eastAsia="Times New Roman" w:hAnsi="Arial" w:cs="Arial"/>
                <w:bCs/>
                <w:color w:val="FFFFFF"/>
                <w:sz w:val="18"/>
                <w:szCs w:val="18"/>
                <w:lang w:val="es-DO" w:eastAsia="es-DO"/>
              </w:rPr>
              <w:t>740</w:t>
            </w:r>
          </w:p>
        </w:tc>
      </w:tr>
    </w:tbl>
    <w:p w:rsidR="00C30561" w:rsidRPr="00462A4B" w:rsidRDefault="00C30561" w:rsidP="00840F7D">
      <w:pPr>
        <w:spacing w:after="0" w:line="276" w:lineRule="auto"/>
        <w:rPr>
          <w:rFonts w:eastAsia="Times New Roman" w:cs="Times New Roman"/>
          <w:b/>
          <w:sz w:val="24"/>
          <w:szCs w:val="24"/>
          <w:lang w:val="es-DO"/>
        </w:rPr>
      </w:pPr>
    </w:p>
    <w:p w:rsidR="00A41870" w:rsidRDefault="00A41870" w:rsidP="00076768">
      <w:pPr>
        <w:spacing w:after="0"/>
        <w:jc w:val="center"/>
        <w:rPr>
          <w:noProof/>
          <w:lang w:val="es-ES" w:eastAsia="es-ES"/>
        </w:rPr>
      </w:pPr>
    </w:p>
    <w:p w:rsidR="008A788A" w:rsidRDefault="002F3D7C" w:rsidP="00076768">
      <w:pPr>
        <w:spacing w:after="0"/>
        <w:jc w:val="center"/>
        <w:rPr>
          <w:noProof/>
          <w:lang w:val="es-DO" w:eastAsia="es-DO"/>
        </w:rPr>
      </w:pPr>
      <w:r>
        <w:rPr>
          <w:noProof/>
          <w:lang w:val="es-DO" w:eastAsia="es-DO"/>
        </w:rPr>
        <w:drawing>
          <wp:inline distT="0" distB="0" distL="0" distR="0" wp14:anchorId="6DC76B27" wp14:editId="1666ADC8">
            <wp:extent cx="5343098" cy="4879075"/>
            <wp:effectExtent l="0" t="0" r="10160" b="17145"/>
            <wp:docPr id="7" name="Gráfico 7">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6B2F" w:rsidRDefault="00766B2F" w:rsidP="00076768">
      <w:pPr>
        <w:spacing w:after="0"/>
        <w:jc w:val="center"/>
        <w:rPr>
          <w:noProof/>
          <w:lang w:val="es-DO" w:eastAsia="es-DO"/>
        </w:rPr>
      </w:pPr>
    </w:p>
    <w:p w:rsidR="00B5776E" w:rsidRDefault="00B5776E" w:rsidP="001C3D69">
      <w:pPr>
        <w:spacing w:after="0"/>
        <w:rPr>
          <w:b/>
          <w:noProof/>
          <w:sz w:val="28"/>
          <w:szCs w:val="28"/>
          <w:lang w:val="es-DO" w:eastAsia="es-DO"/>
        </w:rPr>
      </w:pPr>
      <w:r w:rsidRPr="001C3D69">
        <w:rPr>
          <w:b/>
          <w:noProof/>
          <w:sz w:val="28"/>
          <w:szCs w:val="28"/>
          <w:lang w:val="es-DO" w:eastAsia="es-DO"/>
        </w:rPr>
        <w:t>Estadísticas por Genero (Masculino / Femenino)</w:t>
      </w:r>
    </w:p>
    <w:p w:rsidR="0057749C" w:rsidRDefault="0057749C" w:rsidP="001C3D69">
      <w:pPr>
        <w:spacing w:after="0"/>
        <w:rPr>
          <w:b/>
          <w:noProof/>
          <w:sz w:val="28"/>
          <w:szCs w:val="28"/>
          <w:lang w:val="es-DO" w:eastAsia="es-DO"/>
        </w:rPr>
      </w:pPr>
    </w:p>
    <w:tbl>
      <w:tblPr>
        <w:tblW w:w="9420" w:type="dxa"/>
        <w:tblInd w:w="55" w:type="dxa"/>
        <w:tblCellMar>
          <w:left w:w="70" w:type="dxa"/>
          <w:right w:w="70" w:type="dxa"/>
        </w:tblCellMar>
        <w:tblLook w:val="04A0" w:firstRow="1" w:lastRow="0" w:firstColumn="1" w:lastColumn="0" w:noHBand="0" w:noVBand="1"/>
      </w:tblPr>
      <w:tblGrid>
        <w:gridCol w:w="1508"/>
        <w:gridCol w:w="1498"/>
        <w:gridCol w:w="1881"/>
        <w:gridCol w:w="1722"/>
        <w:gridCol w:w="2811"/>
      </w:tblGrid>
      <w:tr w:rsidR="002A0D56" w:rsidRPr="002A0D56" w:rsidTr="002A0D56">
        <w:trPr>
          <w:trHeight w:val="314"/>
        </w:trPr>
        <w:tc>
          <w:tcPr>
            <w:tcW w:w="0" w:type="auto"/>
            <w:gridSpan w:val="5"/>
            <w:tcBorders>
              <w:top w:val="nil"/>
              <w:left w:val="nil"/>
              <w:bottom w:val="nil"/>
              <w:right w:val="nil"/>
            </w:tcBorders>
            <w:shd w:val="clear" w:color="000000" w:fill="16365C"/>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FFFFFF"/>
                <w:sz w:val="28"/>
                <w:szCs w:val="28"/>
                <w:lang w:val="es-DO" w:eastAsia="es-DO"/>
              </w:rPr>
            </w:pPr>
            <w:r w:rsidRPr="002A0D56">
              <w:rPr>
                <w:rFonts w:ascii="Calibri" w:eastAsia="Times New Roman" w:hAnsi="Calibri" w:cs="Times New Roman"/>
                <w:b/>
                <w:bCs/>
                <w:color w:val="FFFFFF"/>
                <w:sz w:val="28"/>
                <w:szCs w:val="28"/>
                <w:lang w:val="es-DO" w:eastAsia="es-DO"/>
              </w:rPr>
              <w:t>Estadísticas de Consultas por Genero - Trimestre IV</w:t>
            </w:r>
          </w:p>
        </w:tc>
      </w:tr>
      <w:tr w:rsidR="002A0D56" w:rsidRPr="002A0D56" w:rsidTr="002A0D56">
        <w:trPr>
          <w:trHeight w:val="266"/>
        </w:trPr>
        <w:tc>
          <w:tcPr>
            <w:tcW w:w="0" w:type="auto"/>
            <w:tcBorders>
              <w:top w:val="single" w:sz="8" w:space="0" w:color="auto"/>
              <w:left w:val="single" w:sz="8" w:space="0" w:color="auto"/>
              <w:bottom w:val="single" w:sz="8" w:space="0" w:color="auto"/>
              <w:right w:val="single" w:sz="4" w:space="0" w:color="auto"/>
            </w:tcBorders>
            <w:shd w:val="clear" w:color="000000" w:fill="00B0F0"/>
            <w:vAlign w:val="center"/>
            <w:hideMark/>
          </w:tcPr>
          <w:p w:rsidR="002A0D56" w:rsidRPr="002A0D56" w:rsidRDefault="002A0D56" w:rsidP="002A0D56">
            <w:pPr>
              <w:spacing w:after="0" w:line="240" w:lineRule="auto"/>
              <w:jc w:val="center"/>
              <w:rPr>
                <w:rFonts w:ascii="Calibri" w:eastAsia="Times New Roman" w:hAnsi="Calibri" w:cs="Times New Roman"/>
                <w:color w:val="FFFFFF"/>
                <w:sz w:val="24"/>
                <w:szCs w:val="24"/>
                <w:lang w:val="es-DO" w:eastAsia="es-DO"/>
              </w:rPr>
            </w:pPr>
            <w:r w:rsidRPr="002A0D56">
              <w:rPr>
                <w:rFonts w:ascii="Calibri" w:eastAsia="Times New Roman" w:hAnsi="Calibri" w:cs="Times New Roman"/>
                <w:color w:val="FFFFFF"/>
                <w:sz w:val="24"/>
                <w:szCs w:val="24"/>
                <w:lang w:val="es-DO" w:eastAsia="es-DO"/>
              </w:rPr>
              <w:t>Genero</w:t>
            </w:r>
          </w:p>
        </w:tc>
        <w:tc>
          <w:tcPr>
            <w:tcW w:w="0" w:type="auto"/>
            <w:tcBorders>
              <w:top w:val="single" w:sz="8" w:space="0" w:color="auto"/>
              <w:left w:val="single" w:sz="8" w:space="0" w:color="auto"/>
              <w:bottom w:val="single" w:sz="8" w:space="0" w:color="auto"/>
              <w:right w:val="single" w:sz="4" w:space="0" w:color="auto"/>
            </w:tcBorders>
            <w:shd w:val="clear" w:color="000000" w:fill="00B0F0"/>
            <w:vAlign w:val="center"/>
            <w:hideMark/>
          </w:tcPr>
          <w:p w:rsidR="002A0D56" w:rsidRPr="002A0D56" w:rsidRDefault="002A0D56" w:rsidP="002A0D56">
            <w:pPr>
              <w:spacing w:after="0" w:line="240" w:lineRule="auto"/>
              <w:jc w:val="center"/>
              <w:rPr>
                <w:rFonts w:ascii="Calibri" w:eastAsia="Times New Roman" w:hAnsi="Calibri" w:cs="Times New Roman"/>
                <w:color w:val="FFFFFF"/>
                <w:sz w:val="24"/>
                <w:szCs w:val="24"/>
                <w:lang w:val="es-DO" w:eastAsia="es-DO"/>
              </w:rPr>
            </w:pPr>
            <w:r w:rsidRPr="002A0D56">
              <w:rPr>
                <w:rFonts w:ascii="Calibri" w:eastAsia="Times New Roman" w:hAnsi="Calibri" w:cs="Times New Roman"/>
                <w:color w:val="FFFFFF"/>
                <w:sz w:val="24"/>
                <w:szCs w:val="24"/>
                <w:lang w:val="es-DO" w:eastAsia="es-DO"/>
              </w:rPr>
              <w:t>OCTUBRE</w:t>
            </w:r>
          </w:p>
        </w:tc>
        <w:tc>
          <w:tcPr>
            <w:tcW w:w="0" w:type="auto"/>
            <w:tcBorders>
              <w:top w:val="single" w:sz="8" w:space="0" w:color="auto"/>
              <w:left w:val="single" w:sz="8" w:space="0" w:color="auto"/>
              <w:bottom w:val="single" w:sz="8" w:space="0" w:color="auto"/>
              <w:right w:val="single" w:sz="4" w:space="0" w:color="auto"/>
            </w:tcBorders>
            <w:shd w:val="clear" w:color="000000" w:fill="00B0F0"/>
            <w:vAlign w:val="center"/>
            <w:hideMark/>
          </w:tcPr>
          <w:p w:rsidR="002A0D56" w:rsidRPr="002A0D56" w:rsidRDefault="002A0D56" w:rsidP="002A0D56">
            <w:pPr>
              <w:spacing w:after="0" w:line="240" w:lineRule="auto"/>
              <w:jc w:val="center"/>
              <w:rPr>
                <w:rFonts w:ascii="Calibri" w:eastAsia="Times New Roman" w:hAnsi="Calibri" w:cs="Times New Roman"/>
                <w:color w:val="FFFFFF"/>
                <w:sz w:val="24"/>
                <w:szCs w:val="24"/>
                <w:lang w:val="es-DO" w:eastAsia="es-DO"/>
              </w:rPr>
            </w:pPr>
            <w:r w:rsidRPr="002A0D56">
              <w:rPr>
                <w:rFonts w:ascii="Calibri" w:eastAsia="Times New Roman" w:hAnsi="Calibri" w:cs="Times New Roman"/>
                <w:color w:val="FFFFFF"/>
                <w:sz w:val="24"/>
                <w:szCs w:val="24"/>
                <w:lang w:val="es-DO" w:eastAsia="es-DO"/>
              </w:rPr>
              <w:t>NOVIEMBRE</w:t>
            </w:r>
          </w:p>
        </w:tc>
        <w:tc>
          <w:tcPr>
            <w:tcW w:w="0" w:type="auto"/>
            <w:tcBorders>
              <w:top w:val="single" w:sz="8" w:space="0" w:color="auto"/>
              <w:left w:val="single" w:sz="8" w:space="0" w:color="auto"/>
              <w:bottom w:val="single" w:sz="8" w:space="0" w:color="auto"/>
              <w:right w:val="single" w:sz="4" w:space="0" w:color="auto"/>
            </w:tcBorders>
            <w:shd w:val="clear" w:color="000000" w:fill="00B0F0"/>
            <w:vAlign w:val="center"/>
            <w:hideMark/>
          </w:tcPr>
          <w:p w:rsidR="002A0D56" w:rsidRPr="002A0D56" w:rsidRDefault="002A0D56" w:rsidP="002A0D56">
            <w:pPr>
              <w:spacing w:after="0" w:line="240" w:lineRule="auto"/>
              <w:jc w:val="center"/>
              <w:rPr>
                <w:rFonts w:ascii="Calibri" w:eastAsia="Times New Roman" w:hAnsi="Calibri" w:cs="Times New Roman"/>
                <w:color w:val="FFFFFF"/>
                <w:sz w:val="24"/>
                <w:szCs w:val="24"/>
                <w:lang w:val="es-DO" w:eastAsia="es-DO"/>
              </w:rPr>
            </w:pPr>
            <w:r w:rsidRPr="002A0D56">
              <w:rPr>
                <w:rFonts w:ascii="Calibri" w:eastAsia="Times New Roman" w:hAnsi="Calibri" w:cs="Times New Roman"/>
                <w:color w:val="FFFFFF"/>
                <w:sz w:val="24"/>
                <w:szCs w:val="24"/>
                <w:lang w:val="es-DO" w:eastAsia="es-DO"/>
              </w:rPr>
              <w:t>DICIEMBRE</w:t>
            </w:r>
          </w:p>
        </w:tc>
        <w:tc>
          <w:tcPr>
            <w:tcW w:w="0" w:type="auto"/>
            <w:tcBorders>
              <w:top w:val="single" w:sz="8" w:space="0" w:color="auto"/>
              <w:left w:val="single" w:sz="8" w:space="0" w:color="auto"/>
              <w:bottom w:val="single" w:sz="8" w:space="0" w:color="auto"/>
              <w:right w:val="single" w:sz="4" w:space="0" w:color="auto"/>
            </w:tcBorders>
            <w:shd w:val="clear" w:color="000000" w:fill="00B0F0"/>
            <w:vAlign w:val="center"/>
            <w:hideMark/>
          </w:tcPr>
          <w:p w:rsidR="002A0D56" w:rsidRPr="002A0D56" w:rsidRDefault="002A0D56" w:rsidP="002A0D56">
            <w:pPr>
              <w:spacing w:after="0" w:line="240" w:lineRule="auto"/>
              <w:jc w:val="center"/>
              <w:rPr>
                <w:rFonts w:ascii="Calibri" w:eastAsia="Times New Roman" w:hAnsi="Calibri" w:cs="Times New Roman"/>
                <w:color w:val="FFFFFF"/>
                <w:sz w:val="24"/>
                <w:szCs w:val="24"/>
                <w:lang w:val="es-DO" w:eastAsia="es-DO"/>
              </w:rPr>
            </w:pPr>
            <w:r w:rsidRPr="002A0D56">
              <w:rPr>
                <w:rFonts w:ascii="Calibri" w:eastAsia="Times New Roman" w:hAnsi="Calibri" w:cs="Times New Roman"/>
                <w:color w:val="FFFFFF"/>
                <w:sz w:val="24"/>
                <w:szCs w:val="24"/>
                <w:lang w:val="es-DO" w:eastAsia="es-DO"/>
              </w:rPr>
              <w:t>Totales por Genero</w:t>
            </w:r>
          </w:p>
        </w:tc>
      </w:tr>
      <w:tr w:rsidR="002A0D56" w:rsidRPr="002A0D56" w:rsidTr="002A0D56">
        <w:trPr>
          <w:trHeight w:val="241"/>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000000"/>
                <w:lang w:val="es-DO" w:eastAsia="es-DO"/>
              </w:rPr>
            </w:pPr>
            <w:r w:rsidRPr="002A0D56">
              <w:rPr>
                <w:rFonts w:ascii="Calibri" w:eastAsia="Times New Roman" w:hAnsi="Calibri" w:cs="Times New Roman"/>
                <w:b/>
                <w:bCs/>
                <w:color w:val="000000"/>
                <w:lang w:val="es-DO" w:eastAsia="es-DO"/>
              </w:rPr>
              <w:t>Masculino</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lang w:val="es-DO" w:eastAsia="es-DO"/>
              </w:rPr>
            </w:pPr>
            <w:r w:rsidRPr="002A0D56">
              <w:rPr>
                <w:rFonts w:ascii="Calibri" w:eastAsia="Times New Roman" w:hAnsi="Calibri" w:cs="Times New Roman"/>
                <w:color w:val="000000"/>
                <w:lang w:val="es-DO" w:eastAsia="es-DO"/>
              </w:rPr>
              <w:t>191</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lang w:val="es-DO" w:eastAsia="es-DO"/>
              </w:rPr>
            </w:pPr>
            <w:r w:rsidRPr="002A0D56">
              <w:rPr>
                <w:rFonts w:ascii="Calibri" w:eastAsia="Times New Roman" w:hAnsi="Calibri" w:cs="Times New Roman"/>
                <w:color w:val="000000"/>
                <w:lang w:val="es-DO" w:eastAsia="es-DO"/>
              </w:rPr>
              <w:t>131</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lang w:val="es-DO" w:eastAsia="es-DO"/>
              </w:rPr>
            </w:pPr>
            <w:r w:rsidRPr="002A0D56">
              <w:rPr>
                <w:rFonts w:ascii="Calibri" w:eastAsia="Times New Roman" w:hAnsi="Calibri" w:cs="Times New Roman"/>
                <w:color w:val="000000"/>
                <w:lang w:val="es-DO" w:eastAsia="es-DO"/>
              </w:rPr>
              <w:t>90</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000000"/>
                <w:lang w:val="es-DO" w:eastAsia="es-DO"/>
              </w:rPr>
            </w:pPr>
            <w:r w:rsidRPr="002A0D56">
              <w:rPr>
                <w:rFonts w:ascii="Calibri" w:eastAsia="Times New Roman" w:hAnsi="Calibri" w:cs="Times New Roman"/>
                <w:b/>
                <w:bCs/>
                <w:color w:val="000000"/>
                <w:lang w:val="es-DO" w:eastAsia="es-DO"/>
              </w:rPr>
              <w:t>412</w:t>
            </w:r>
          </w:p>
        </w:tc>
      </w:tr>
      <w:tr w:rsidR="002A0D56" w:rsidRPr="002A0D56" w:rsidTr="002A0D56">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000000"/>
                <w:lang w:val="es-DO" w:eastAsia="es-DO"/>
              </w:rPr>
            </w:pPr>
            <w:r w:rsidRPr="002A0D56">
              <w:rPr>
                <w:rFonts w:ascii="Calibri" w:eastAsia="Times New Roman" w:hAnsi="Calibri" w:cs="Times New Roman"/>
                <w:b/>
                <w:bCs/>
                <w:color w:val="000000"/>
                <w:lang w:val="es-DO" w:eastAsia="es-DO"/>
              </w:rPr>
              <w:t>Femenino</w:t>
            </w:r>
          </w:p>
        </w:tc>
        <w:tc>
          <w:tcPr>
            <w:tcW w:w="0" w:type="auto"/>
            <w:tcBorders>
              <w:top w:val="nil"/>
              <w:left w:val="nil"/>
              <w:bottom w:val="single" w:sz="4" w:space="0" w:color="auto"/>
              <w:right w:val="single" w:sz="4" w:space="0" w:color="auto"/>
            </w:tcBorders>
            <w:shd w:val="clear" w:color="auto" w:fill="auto"/>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lang w:val="es-DO" w:eastAsia="es-DO"/>
              </w:rPr>
            </w:pPr>
            <w:r w:rsidRPr="002A0D56">
              <w:rPr>
                <w:rFonts w:ascii="Calibri" w:eastAsia="Times New Roman" w:hAnsi="Calibri" w:cs="Times New Roman"/>
                <w:color w:val="000000"/>
                <w:lang w:val="es-DO" w:eastAsia="es-DO"/>
              </w:rPr>
              <w:t>146</w:t>
            </w:r>
          </w:p>
        </w:tc>
        <w:tc>
          <w:tcPr>
            <w:tcW w:w="0" w:type="auto"/>
            <w:tcBorders>
              <w:top w:val="nil"/>
              <w:left w:val="nil"/>
              <w:bottom w:val="single" w:sz="4" w:space="0" w:color="auto"/>
              <w:right w:val="single" w:sz="4" w:space="0" w:color="auto"/>
            </w:tcBorders>
            <w:shd w:val="clear" w:color="auto" w:fill="auto"/>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lang w:val="es-DO" w:eastAsia="es-DO"/>
              </w:rPr>
            </w:pPr>
            <w:r w:rsidRPr="002A0D56">
              <w:rPr>
                <w:rFonts w:ascii="Calibri" w:eastAsia="Times New Roman" w:hAnsi="Calibri" w:cs="Times New Roman"/>
                <w:color w:val="000000"/>
                <w:lang w:val="es-DO" w:eastAsia="es-DO"/>
              </w:rPr>
              <w:t>140</w:t>
            </w:r>
          </w:p>
        </w:tc>
        <w:tc>
          <w:tcPr>
            <w:tcW w:w="0" w:type="auto"/>
            <w:tcBorders>
              <w:top w:val="nil"/>
              <w:left w:val="nil"/>
              <w:bottom w:val="single" w:sz="4" w:space="0" w:color="auto"/>
              <w:right w:val="single" w:sz="4" w:space="0" w:color="auto"/>
            </w:tcBorders>
            <w:shd w:val="clear" w:color="auto" w:fill="auto"/>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lang w:val="es-DO" w:eastAsia="es-DO"/>
              </w:rPr>
            </w:pPr>
            <w:r w:rsidRPr="002A0D56">
              <w:rPr>
                <w:rFonts w:ascii="Calibri" w:eastAsia="Times New Roman" w:hAnsi="Calibri" w:cs="Times New Roman"/>
                <w:color w:val="000000"/>
                <w:lang w:val="es-DO" w:eastAsia="es-DO"/>
              </w:rPr>
              <w:t>96</w:t>
            </w:r>
          </w:p>
        </w:tc>
        <w:tc>
          <w:tcPr>
            <w:tcW w:w="0" w:type="auto"/>
            <w:tcBorders>
              <w:top w:val="nil"/>
              <w:left w:val="nil"/>
              <w:bottom w:val="single" w:sz="4" w:space="0" w:color="auto"/>
              <w:right w:val="single" w:sz="4" w:space="0" w:color="auto"/>
            </w:tcBorders>
            <w:shd w:val="clear" w:color="auto" w:fill="auto"/>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000000"/>
                <w:lang w:val="es-DO" w:eastAsia="es-DO"/>
              </w:rPr>
            </w:pPr>
            <w:r w:rsidRPr="002A0D56">
              <w:rPr>
                <w:rFonts w:ascii="Calibri" w:eastAsia="Times New Roman" w:hAnsi="Calibri" w:cs="Times New Roman"/>
                <w:b/>
                <w:bCs/>
                <w:color w:val="000000"/>
                <w:lang w:val="es-DO" w:eastAsia="es-DO"/>
              </w:rPr>
              <w:t>382</w:t>
            </w:r>
          </w:p>
        </w:tc>
      </w:tr>
      <w:tr w:rsidR="002A0D56" w:rsidRPr="002A0D56" w:rsidTr="002A0D56">
        <w:trPr>
          <w:trHeight w:val="253"/>
        </w:trPr>
        <w:tc>
          <w:tcPr>
            <w:tcW w:w="0" w:type="auto"/>
            <w:tcBorders>
              <w:top w:val="nil"/>
              <w:left w:val="single" w:sz="4" w:space="0" w:color="auto"/>
              <w:bottom w:val="single" w:sz="4" w:space="0" w:color="auto"/>
              <w:right w:val="single" w:sz="4" w:space="0" w:color="auto"/>
            </w:tcBorders>
            <w:shd w:val="clear" w:color="000000" w:fill="DAEEF3"/>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000000"/>
                <w:sz w:val="24"/>
                <w:szCs w:val="24"/>
                <w:lang w:val="es-DO" w:eastAsia="es-DO"/>
              </w:rPr>
            </w:pPr>
            <w:r w:rsidRPr="002A0D56">
              <w:rPr>
                <w:rFonts w:ascii="Calibri" w:eastAsia="Times New Roman" w:hAnsi="Calibri" w:cs="Times New Roman"/>
                <w:b/>
                <w:bCs/>
                <w:color w:val="000000"/>
                <w:sz w:val="24"/>
                <w:szCs w:val="24"/>
                <w:lang w:val="es-DO" w:eastAsia="es-DO"/>
              </w:rPr>
              <w:t>Totales</w:t>
            </w:r>
          </w:p>
        </w:tc>
        <w:tc>
          <w:tcPr>
            <w:tcW w:w="0" w:type="auto"/>
            <w:tcBorders>
              <w:top w:val="nil"/>
              <w:left w:val="nil"/>
              <w:bottom w:val="single" w:sz="4" w:space="0" w:color="auto"/>
              <w:right w:val="single" w:sz="4" w:space="0" w:color="auto"/>
            </w:tcBorders>
            <w:shd w:val="clear" w:color="000000" w:fill="DAEEF3"/>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sz w:val="24"/>
                <w:szCs w:val="24"/>
                <w:lang w:val="es-DO" w:eastAsia="es-DO"/>
              </w:rPr>
            </w:pPr>
            <w:r w:rsidRPr="002A0D56">
              <w:rPr>
                <w:rFonts w:ascii="Calibri" w:eastAsia="Times New Roman" w:hAnsi="Calibri" w:cs="Times New Roman"/>
                <w:color w:val="000000"/>
                <w:sz w:val="24"/>
                <w:szCs w:val="24"/>
                <w:lang w:val="es-DO" w:eastAsia="es-DO"/>
              </w:rPr>
              <w:t>337</w:t>
            </w:r>
          </w:p>
        </w:tc>
        <w:tc>
          <w:tcPr>
            <w:tcW w:w="0" w:type="auto"/>
            <w:tcBorders>
              <w:top w:val="nil"/>
              <w:left w:val="nil"/>
              <w:bottom w:val="single" w:sz="4" w:space="0" w:color="auto"/>
              <w:right w:val="single" w:sz="4" w:space="0" w:color="auto"/>
            </w:tcBorders>
            <w:shd w:val="clear" w:color="000000" w:fill="DAEEF3"/>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sz w:val="24"/>
                <w:szCs w:val="24"/>
                <w:lang w:val="es-DO" w:eastAsia="es-DO"/>
              </w:rPr>
            </w:pPr>
            <w:r w:rsidRPr="002A0D56">
              <w:rPr>
                <w:rFonts w:ascii="Calibri" w:eastAsia="Times New Roman" w:hAnsi="Calibri" w:cs="Times New Roman"/>
                <w:color w:val="000000"/>
                <w:sz w:val="24"/>
                <w:szCs w:val="24"/>
                <w:lang w:val="es-DO" w:eastAsia="es-DO"/>
              </w:rPr>
              <w:t>271</w:t>
            </w:r>
          </w:p>
        </w:tc>
        <w:tc>
          <w:tcPr>
            <w:tcW w:w="0" w:type="auto"/>
            <w:tcBorders>
              <w:top w:val="nil"/>
              <w:left w:val="nil"/>
              <w:bottom w:val="single" w:sz="4" w:space="0" w:color="auto"/>
              <w:right w:val="single" w:sz="4" w:space="0" w:color="auto"/>
            </w:tcBorders>
            <w:shd w:val="clear" w:color="000000" w:fill="DAEEF3"/>
            <w:noWrap/>
            <w:vAlign w:val="center"/>
            <w:hideMark/>
          </w:tcPr>
          <w:p w:rsidR="002A0D56" w:rsidRPr="002A0D56" w:rsidRDefault="002A0D56" w:rsidP="002A0D56">
            <w:pPr>
              <w:spacing w:after="0" w:line="240" w:lineRule="auto"/>
              <w:jc w:val="center"/>
              <w:rPr>
                <w:rFonts w:ascii="Calibri" w:eastAsia="Times New Roman" w:hAnsi="Calibri" w:cs="Times New Roman"/>
                <w:color w:val="000000"/>
                <w:sz w:val="24"/>
                <w:szCs w:val="24"/>
                <w:lang w:val="es-DO" w:eastAsia="es-DO"/>
              </w:rPr>
            </w:pPr>
            <w:r w:rsidRPr="002A0D56">
              <w:rPr>
                <w:rFonts w:ascii="Calibri" w:eastAsia="Times New Roman" w:hAnsi="Calibri" w:cs="Times New Roman"/>
                <w:color w:val="000000"/>
                <w:sz w:val="24"/>
                <w:szCs w:val="24"/>
                <w:lang w:val="es-DO" w:eastAsia="es-DO"/>
              </w:rPr>
              <w:t>186</w:t>
            </w:r>
          </w:p>
        </w:tc>
        <w:tc>
          <w:tcPr>
            <w:tcW w:w="0" w:type="auto"/>
            <w:tcBorders>
              <w:top w:val="nil"/>
              <w:left w:val="nil"/>
              <w:bottom w:val="single" w:sz="4" w:space="0" w:color="auto"/>
              <w:right w:val="single" w:sz="4" w:space="0" w:color="auto"/>
            </w:tcBorders>
            <w:shd w:val="clear" w:color="000000" w:fill="DAEEF3"/>
            <w:noWrap/>
            <w:vAlign w:val="center"/>
            <w:hideMark/>
          </w:tcPr>
          <w:p w:rsidR="002A0D56" w:rsidRPr="002A0D56" w:rsidRDefault="002A0D56" w:rsidP="002A0D56">
            <w:pPr>
              <w:spacing w:after="0" w:line="240" w:lineRule="auto"/>
              <w:jc w:val="center"/>
              <w:rPr>
                <w:rFonts w:ascii="Calibri" w:eastAsia="Times New Roman" w:hAnsi="Calibri" w:cs="Times New Roman"/>
                <w:b/>
                <w:bCs/>
                <w:color w:val="000000"/>
                <w:sz w:val="24"/>
                <w:szCs w:val="24"/>
                <w:lang w:val="es-DO" w:eastAsia="es-DO"/>
              </w:rPr>
            </w:pPr>
            <w:r w:rsidRPr="002A0D56">
              <w:rPr>
                <w:rFonts w:ascii="Calibri" w:eastAsia="Times New Roman" w:hAnsi="Calibri" w:cs="Times New Roman"/>
                <w:b/>
                <w:bCs/>
                <w:color w:val="000000"/>
                <w:sz w:val="24"/>
                <w:szCs w:val="24"/>
                <w:lang w:val="es-DO" w:eastAsia="es-DO"/>
              </w:rPr>
              <w:t>794</w:t>
            </w:r>
          </w:p>
        </w:tc>
      </w:tr>
    </w:tbl>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E95007" w:rsidRDefault="002A0D56" w:rsidP="001C3D69">
      <w:pPr>
        <w:spacing w:after="0"/>
        <w:rPr>
          <w:b/>
          <w:noProof/>
          <w:sz w:val="28"/>
          <w:szCs w:val="28"/>
          <w:lang w:val="es-DO" w:eastAsia="es-DO"/>
        </w:rPr>
      </w:pPr>
      <w:r>
        <w:rPr>
          <w:noProof/>
          <w:lang w:val="es-DO" w:eastAsia="es-DO"/>
        </w:rPr>
        <w:drawing>
          <wp:inline distT="0" distB="0" distL="0" distR="0" wp14:anchorId="02D85362" wp14:editId="3BBADD2E">
            <wp:extent cx="3623481" cy="3480179"/>
            <wp:effectExtent l="0" t="0" r="15240" b="2540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5007" w:rsidRDefault="00E95007" w:rsidP="001C3D69">
      <w:pPr>
        <w:spacing w:after="0"/>
        <w:rPr>
          <w:b/>
          <w:noProof/>
          <w:sz w:val="28"/>
          <w:szCs w:val="28"/>
          <w:lang w:val="es-DO" w:eastAsia="es-DO"/>
        </w:rPr>
      </w:pPr>
    </w:p>
    <w:p w:rsidR="003173AC" w:rsidRDefault="003173AC" w:rsidP="001C3D69">
      <w:pPr>
        <w:spacing w:after="0"/>
        <w:rPr>
          <w:b/>
          <w:noProof/>
          <w:sz w:val="28"/>
          <w:szCs w:val="28"/>
          <w:lang w:val="es-DO" w:eastAsia="es-DO"/>
        </w:rPr>
      </w:pPr>
    </w:p>
    <w:p w:rsidR="003173AC" w:rsidRDefault="003173AC" w:rsidP="001C3D69">
      <w:pPr>
        <w:spacing w:after="0"/>
        <w:rPr>
          <w:b/>
          <w:noProof/>
          <w:sz w:val="28"/>
          <w:szCs w:val="28"/>
          <w:lang w:val="es-DO" w:eastAsia="es-DO"/>
        </w:rPr>
      </w:pPr>
    </w:p>
    <w:p w:rsidR="00316392" w:rsidRDefault="00316392" w:rsidP="001C3D69">
      <w:pPr>
        <w:spacing w:after="0"/>
        <w:rPr>
          <w:b/>
          <w:noProof/>
          <w:sz w:val="28"/>
          <w:szCs w:val="28"/>
          <w:lang w:val="es-DO" w:eastAsia="es-DO"/>
        </w:rPr>
      </w:pPr>
    </w:p>
    <w:p w:rsidR="00316392" w:rsidRDefault="00316392" w:rsidP="001C3D69">
      <w:pPr>
        <w:spacing w:after="0"/>
        <w:rPr>
          <w:b/>
          <w:noProof/>
          <w:sz w:val="28"/>
          <w:szCs w:val="28"/>
          <w:lang w:val="es-DO" w:eastAsia="es-DO"/>
        </w:rPr>
      </w:pPr>
    </w:p>
    <w:sectPr w:rsidR="00316392" w:rsidSect="005F5578">
      <w:head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98" w:rsidRDefault="00505498" w:rsidP="005F5578">
      <w:pPr>
        <w:spacing w:after="0" w:line="240" w:lineRule="auto"/>
      </w:pPr>
      <w:r>
        <w:separator/>
      </w:r>
    </w:p>
  </w:endnote>
  <w:endnote w:type="continuationSeparator" w:id="0">
    <w:p w:rsidR="00505498" w:rsidRDefault="00505498" w:rsidP="005F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98" w:rsidRDefault="00505498" w:rsidP="005F5578">
      <w:pPr>
        <w:spacing w:after="0" w:line="240" w:lineRule="auto"/>
      </w:pPr>
      <w:r>
        <w:separator/>
      </w:r>
    </w:p>
  </w:footnote>
  <w:footnote w:type="continuationSeparator" w:id="0">
    <w:p w:rsidR="00505498" w:rsidRDefault="00505498" w:rsidP="005F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D2" w:rsidRPr="005F5578" w:rsidRDefault="00D677D2" w:rsidP="005F5578">
    <w:pPr>
      <w:pStyle w:val="Encabezado"/>
      <w:jc w:val="right"/>
      <w:rPr>
        <w:sz w:val="20"/>
        <w:lang w:val="es-DO"/>
      </w:rPr>
    </w:pPr>
    <w:r w:rsidRPr="00827541">
      <w:rPr>
        <w:noProof/>
        <w:lang w:val="es-DO" w:eastAsia="es-DO"/>
      </w:rPr>
      <w:drawing>
        <wp:anchor distT="0" distB="0" distL="114300" distR="114300" simplePos="0" relativeHeight="251659264" behindDoc="0" locked="0" layoutInCell="1" allowOverlap="1" wp14:anchorId="209C3EC2" wp14:editId="2520509A">
          <wp:simplePos x="0" y="0"/>
          <wp:positionH relativeFrom="column">
            <wp:posOffset>-90152</wp:posOffset>
          </wp:positionH>
          <wp:positionV relativeFrom="paragraph">
            <wp:posOffset>-160987</wp:posOffset>
          </wp:positionV>
          <wp:extent cx="1128528" cy="495837"/>
          <wp:effectExtent l="19050" t="0" r="0" b="0"/>
          <wp:wrapNone/>
          <wp:docPr id="5" name="ctl00_SipenLogoIMG" descr="SI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penLogoIMG" descr="SIPEN LOGO"/>
                  <pic:cNvPicPr>
                    <a:picLocks noChangeAspect="1" noChangeArrowheads="1"/>
                  </pic:cNvPicPr>
                </pic:nvPicPr>
                <pic:blipFill>
                  <a:blip r:embed="rId1"/>
                  <a:srcRect/>
                  <a:stretch>
                    <a:fillRect/>
                  </a:stretch>
                </pic:blipFill>
                <pic:spPr bwMode="auto">
                  <a:xfrm>
                    <a:off x="0" y="0"/>
                    <a:ext cx="1140431" cy="501067"/>
                  </a:xfrm>
                  <a:prstGeom prst="rect">
                    <a:avLst/>
                  </a:prstGeom>
                  <a:noFill/>
                  <a:ln w="9525">
                    <a:noFill/>
                    <a:miter lim="800000"/>
                    <a:headEnd/>
                    <a:tailEnd/>
                  </a:ln>
                </pic:spPr>
              </pic:pic>
            </a:graphicData>
          </a:graphic>
        </wp:anchor>
      </w:drawing>
    </w:r>
    <w:r w:rsidRPr="005F5578">
      <w:rPr>
        <w:sz w:val="20"/>
        <w:lang w:val="es-DO"/>
      </w:rPr>
      <w:t xml:space="preserve">Estadísticas y Balance de Gestión Trimestral </w:t>
    </w:r>
  </w:p>
  <w:p w:rsidR="00D677D2" w:rsidRDefault="00F53E0E" w:rsidP="005F5578">
    <w:pPr>
      <w:pStyle w:val="Encabezado"/>
      <w:jc w:val="right"/>
      <w:rPr>
        <w:sz w:val="20"/>
        <w:lang w:val="es-DO"/>
      </w:rPr>
    </w:pPr>
    <w:r>
      <w:rPr>
        <w:sz w:val="20"/>
        <w:lang w:val="es-DO"/>
      </w:rPr>
      <w:t>Octubre-Diciembre 2021</w:t>
    </w:r>
  </w:p>
  <w:p w:rsidR="00D677D2" w:rsidRPr="005F5578" w:rsidRDefault="00D677D2" w:rsidP="005F5578">
    <w:pPr>
      <w:pStyle w:val="Piedepgina"/>
      <w:tabs>
        <w:tab w:val="clear" w:pos="4680"/>
        <w:tab w:val="clear" w:pos="9360"/>
        <w:tab w:val="left" w:pos="6084"/>
      </w:tabs>
      <w:jc w:val="right"/>
      <w:rPr>
        <w:b/>
        <w:lang w:val="es-DO"/>
      </w:rPr>
    </w:pPr>
    <w:r w:rsidRPr="005F5578">
      <w:rPr>
        <w:b/>
        <w:lang w:val="es-DO"/>
      </w:rPr>
      <w:t xml:space="preserve">Oficina de Acceso a la Información </w:t>
    </w:r>
    <w:r>
      <w:rPr>
        <w:b/>
        <w:lang w:val="es-DO"/>
      </w:rPr>
      <w:t>Pública</w:t>
    </w:r>
  </w:p>
  <w:p w:rsidR="00D677D2" w:rsidRPr="005F5578" w:rsidRDefault="00D677D2" w:rsidP="005F5578">
    <w:pPr>
      <w:pStyle w:val="Encabezado"/>
      <w:jc w:val="right"/>
      <w:rPr>
        <w:sz w:val="20"/>
        <w:lang w:val="es-D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95pt;height:187pt" o:bullet="t">
        <v:imagedata r:id="rId1" o:title="image001"/>
      </v:shape>
    </w:pict>
  </w:numPicBullet>
  <w:abstractNum w:abstractNumId="0">
    <w:nsid w:val="0B586BFF"/>
    <w:multiLevelType w:val="hybridMultilevel"/>
    <w:tmpl w:val="C0C621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449A7D70"/>
    <w:multiLevelType w:val="hybridMultilevel"/>
    <w:tmpl w:val="F774E4F6"/>
    <w:lvl w:ilvl="0" w:tplc="45ECD078">
      <w:start w:val="1"/>
      <w:numFmt w:val="upperRoman"/>
      <w:pStyle w:val="MIER1"/>
      <w:lvlText w:val="%1)"/>
      <w:lvlJc w:val="left"/>
      <w:pPr>
        <w:ind w:left="720" w:hanging="720"/>
      </w:pPr>
      <w:rPr>
        <w:rFonts w:hint="default"/>
      </w:rPr>
    </w:lvl>
    <w:lvl w:ilvl="1" w:tplc="538CAE6C">
      <w:start w:val="1"/>
      <w:numFmt w:val="decimal"/>
      <w:pStyle w:val="MIER3"/>
      <w:lvlText w:val="%2)"/>
      <w:lvlJc w:val="left"/>
      <w:pPr>
        <w:ind w:left="1069" w:hanging="360"/>
      </w:pPr>
      <w:rPr>
        <w:rFonts w:hint="default"/>
        <w:sz w:val="28"/>
        <w:szCs w:val="28"/>
      </w:rPr>
    </w:lvl>
    <w:lvl w:ilvl="2" w:tplc="309C165C">
      <w:start w:val="1"/>
      <w:numFmt w:val="lowerRoman"/>
      <w:pStyle w:val="MIER4"/>
      <w:lvlText w:val="%3."/>
      <w:lvlJc w:val="right"/>
      <w:pPr>
        <w:ind w:left="2509" w:hanging="180"/>
      </w:pPr>
    </w:lvl>
    <w:lvl w:ilvl="3" w:tplc="EFFA08A6">
      <w:start w:val="1"/>
      <w:numFmt w:val="bullet"/>
      <w:lvlText w:val=""/>
      <w:lvlPicBulletId w:val="0"/>
      <w:lvlJc w:val="left"/>
      <w:pPr>
        <w:ind w:left="3229" w:hanging="360"/>
      </w:pPr>
      <w:rPr>
        <w:rFonts w:ascii="Symbol" w:hAnsi="Symbol" w:hint="default"/>
        <w:color w:val="auto"/>
      </w:rPr>
    </w:lvl>
    <w:lvl w:ilvl="4" w:tplc="1C5AFE5C">
      <w:start w:val="1"/>
      <w:numFmt w:val="bullet"/>
      <w:lvlText w:val=""/>
      <w:lvlPicBulletId w:val="0"/>
      <w:lvlJc w:val="left"/>
      <w:pPr>
        <w:ind w:left="4188" w:hanging="360"/>
      </w:pPr>
      <w:rPr>
        <w:rFonts w:ascii="Symbol" w:hAnsi="Symbol" w:hint="default"/>
        <w:color w:val="auto"/>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5D2E78DB"/>
    <w:multiLevelType w:val="hybridMultilevel"/>
    <w:tmpl w:val="8BDE60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71436730"/>
    <w:multiLevelType w:val="hybridMultilevel"/>
    <w:tmpl w:val="853E40E0"/>
    <w:lvl w:ilvl="0" w:tplc="5524CE10">
      <w:start w:val="1"/>
      <w:numFmt w:val="decimal"/>
      <w:lvlText w:val="%1."/>
      <w:lvlJc w:val="left"/>
      <w:pPr>
        <w:ind w:left="1080" w:hanging="360"/>
      </w:pPr>
      <w:rPr>
        <w:rFonts w:asciiTheme="minorHAnsi" w:hAnsiTheme="minorHAnsi"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
    <w:lvlOverride w:ilvl="0">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78"/>
    <w:rsid w:val="00005622"/>
    <w:rsid w:val="00012CAA"/>
    <w:rsid w:val="000456CB"/>
    <w:rsid w:val="000538FE"/>
    <w:rsid w:val="00076768"/>
    <w:rsid w:val="00082150"/>
    <w:rsid w:val="000901AF"/>
    <w:rsid w:val="000916EF"/>
    <w:rsid w:val="00092A1D"/>
    <w:rsid w:val="0009640D"/>
    <w:rsid w:val="000A73E3"/>
    <w:rsid w:val="000A7C05"/>
    <w:rsid w:val="000C3D27"/>
    <w:rsid w:val="000D318D"/>
    <w:rsid w:val="000D359B"/>
    <w:rsid w:val="000D4D62"/>
    <w:rsid w:val="000E4ECD"/>
    <w:rsid w:val="000F3E5B"/>
    <w:rsid w:val="00114BE4"/>
    <w:rsid w:val="001267CC"/>
    <w:rsid w:val="0013137B"/>
    <w:rsid w:val="00142052"/>
    <w:rsid w:val="001424DF"/>
    <w:rsid w:val="001457E0"/>
    <w:rsid w:val="00156457"/>
    <w:rsid w:val="001605E1"/>
    <w:rsid w:val="001630EC"/>
    <w:rsid w:val="00177B43"/>
    <w:rsid w:val="001840AD"/>
    <w:rsid w:val="001A7A14"/>
    <w:rsid w:val="001C1AD4"/>
    <w:rsid w:val="001C3D69"/>
    <w:rsid w:val="001C4441"/>
    <w:rsid w:val="001D6413"/>
    <w:rsid w:val="001E2027"/>
    <w:rsid w:val="001E353E"/>
    <w:rsid w:val="001E7462"/>
    <w:rsid w:val="002003C7"/>
    <w:rsid w:val="0020060B"/>
    <w:rsid w:val="00201B50"/>
    <w:rsid w:val="0020467E"/>
    <w:rsid w:val="00213544"/>
    <w:rsid w:val="00215F53"/>
    <w:rsid w:val="00227F45"/>
    <w:rsid w:val="00230193"/>
    <w:rsid w:val="0023129B"/>
    <w:rsid w:val="002320AE"/>
    <w:rsid w:val="00235EE3"/>
    <w:rsid w:val="002501EA"/>
    <w:rsid w:val="002512D2"/>
    <w:rsid w:val="00253084"/>
    <w:rsid w:val="00256F47"/>
    <w:rsid w:val="002660A6"/>
    <w:rsid w:val="0027169B"/>
    <w:rsid w:val="00280D86"/>
    <w:rsid w:val="00282126"/>
    <w:rsid w:val="002830C4"/>
    <w:rsid w:val="002849E6"/>
    <w:rsid w:val="00294083"/>
    <w:rsid w:val="002A0D56"/>
    <w:rsid w:val="002A32C1"/>
    <w:rsid w:val="002A41F2"/>
    <w:rsid w:val="002A5EA5"/>
    <w:rsid w:val="002B3E1D"/>
    <w:rsid w:val="002B6706"/>
    <w:rsid w:val="002E3B25"/>
    <w:rsid w:val="002E4B52"/>
    <w:rsid w:val="002F3D7C"/>
    <w:rsid w:val="00310719"/>
    <w:rsid w:val="00316392"/>
    <w:rsid w:val="003173AC"/>
    <w:rsid w:val="00317DF0"/>
    <w:rsid w:val="00333A85"/>
    <w:rsid w:val="00365149"/>
    <w:rsid w:val="003A0EC9"/>
    <w:rsid w:val="003A1C02"/>
    <w:rsid w:val="003A5723"/>
    <w:rsid w:val="003B5B0F"/>
    <w:rsid w:val="003C09AC"/>
    <w:rsid w:val="003C314A"/>
    <w:rsid w:val="003C73BB"/>
    <w:rsid w:val="003E0168"/>
    <w:rsid w:val="003E0762"/>
    <w:rsid w:val="003F166F"/>
    <w:rsid w:val="003F7120"/>
    <w:rsid w:val="003F7C69"/>
    <w:rsid w:val="004150D0"/>
    <w:rsid w:val="0041532C"/>
    <w:rsid w:val="00416BE4"/>
    <w:rsid w:val="00426C29"/>
    <w:rsid w:val="00434EA3"/>
    <w:rsid w:val="00450E1A"/>
    <w:rsid w:val="00462A4B"/>
    <w:rsid w:val="00465410"/>
    <w:rsid w:val="00465429"/>
    <w:rsid w:val="00465695"/>
    <w:rsid w:val="004666A4"/>
    <w:rsid w:val="00473FC0"/>
    <w:rsid w:val="004779F6"/>
    <w:rsid w:val="00490317"/>
    <w:rsid w:val="0049067F"/>
    <w:rsid w:val="004A4F5D"/>
    <w:rsid w:val="004A54F6"/>
    <w:rsid w:val="004B79ED"/>
    <w:rsid w:val="004C5105"/>
    <w:rsid w:val="004C5938"/>
    <w:rsid w:val="004E0C0E"/>
    <w:rsid w:val="004E15D8"/>
    <w:rsid w:val="004E622D"/>
    <w:rsid w:val="004E6A5C"/>
    <w:rsid w:val="004F6145"/>
    <w:rsid w:val="005019B2"/>
    <w:rsid w:val="00505498"/>
    <w:rsid w:val="00510BFE"/>
    <w:rsid w:val="00513061"/>
    <w:rsid w:val="00513BF3"/>
    <w:rsid w:val="00515F8F"/>
    <w:rsid w:val="00523C61"/>
    <w:rsid w:val="00540524"/>
    <w:rsid w:val="0055184C"/>
    <w:rsid w:val="00556C63"/>
    <w:rsid w:val="00562147"/>
    <w:rsid w:val="00573858"/>
    <w:rsid w:val="0057749C"/>
    <w:rsid w:val="00585AD8"/>
    <w:rsid w:val="005A024F"/>
    <w:rsid w:val="005B5569"/>
    <w:rsid w:val="005D35F5"/>
    <w:rsid w:val="005E2656"/>
    <w:rsid w:val="005F109D"/>
    <w:rsid w:val="005F5578"/>
    <w:rsid w:val="006006EE"/>
    <w:rsid w:val="0061000A"/>
    <w:rsid w:val="006147E6"/>
    <w:rsid w:val="006168DA"/>
    <w:rsid w:val="0062068E"/>
    <w:rsid w:val="006248EE"/>
    <w:rsid w:val="00627617"/>
    <w:rsid w:val="00630F2B"/>
    <w:rsid w:val="006449A3"/>
    <w:rsid w:val="00647D44"/>
    <w:rsid w:val="00654FEC"/>
    <w:rsid w:val="00663EC0"/>
    <w:rsid w:val="006739A6"/>
    <w:rsid w:val="00675C13"/>
    <w:rsid w:val="00683D6D"/>
    <w:rsid w:val="00691654"/>
    <w:rsid w:val="006B1E00"/>
    <w:rsid w:val="006B2489"/>
    <w:rsid w:val="006B392E"/>
    <w:rsid w:val="006C5071"/>
    <w:rsid w:val="006C55FF"/>
    <w:rsid w:val="006E7111"/>
    <w:rsid w:val="006F3977"/>
    <w:rsid w:val="006F75FF"/>
    <w:rsid w:val="00701E6B"/>
    <w:rsid w:val="00717BF0"/>
    <w:rsid w:val="0073208C"/>
    <w:rsid w:val="00747045"/>
    <w:rsid w:val="00754741"/>
    <w:rsid w:val="007605B9"/>
    <w:rsid w:val="007666EA"/>
    <w:rsid w:val="00766B2F"/>
    <w:rsid w:val="00783E7F"/>
    <w:rsid w:val="00787F31"/>
    <w:rsid w:val="00797556"/>
    <w:rsid w:val="007A2904"/>
    <w:rsid w:val="007A5373"/>
    <w:rsid w:val="007A5C71"/>
    <w:rsid w:val="007B09B8"/>
    <w:rsid w:val="007C61F5"/>
    <w:rsid w:val="007D06D4"/>
    <w:rsid w:val="007D169F"/>
    <w:rsid w:val="007E52E4"/>
    <w:rsid w:val="007E5F04"/>
    <w:rsid w:val="007E6AB3"/>
    <w:rsid w:val="007F3836"/>
    <w:rsid w:val="007F49A6"/>
    <w:rsid w:val="007F7938"/>
    <w:rsid w:val="0080296E"/>
    <w:rsid w:val="00834DCA"/>
    <w:rsid w:val="00840F7D"/>
    <w:rsid w:val="00851B43"/>
    <w:rsid w:val="00860CB2"/>
    <w:rsid w:val="0086425B"/>
    <w:rsid w:val="00866197"/>
    <w:rsid w:val="00874494"/>
    <w:rsid w:val="00882653"/>
    <w:rsid w:val="00882B3D"/>
    <w:rsid w:val="00884134"/>
    <w:rsid w:val="0089692F"/>
    <w:rsid w:val="00897575"/>
    <w:rsid w:val="008977AE"/>
    <w:rsid w:val="008A788A"/>
    <w:rsid w:val="008A7AF5"/>
    <w:rsid w:val="008C780C"/>
    <w:rsid w:val="008D2C0A"/>
    <w:rsid w:val="008E4C03"/>
    <w:rsid w:val="008E6961"/>
    <w:rsid w:val="008F28F5"/>
    <w:rsid w:val="00907F7C"/>
    <w:rsid w:val="00930CCE"/>
    <w:rsid w:val="0093234D"/>
    <w:rsid w:val="00934665"/>
    <w:rsid w:val="00935F87"/>
    <w:rsid w:val="0095138F"/>
    <w:rsid w:val="00952E48"/>
    <w:rsid w:val="00960260"/>
    <w:rsid w:val="00970E21"/>
    <w:rsid w:val="00972429"/>
    <w:rsid w:val="009751C3"/>
    <w:rsid w:val="00980425"/>
    <w:rsid w:val="00981BF9"/>
    <w:rsid w:val="00987F0D"/>
    <w:rsid w:val="009A44A4"/>
    <w:rsid w:val="009A5704"/>
    <w:rsid w:val="009A5DA2"/>
    <w:rsid w:val="009B2DB5"/>
    <w:rsid w:val="009C3030"/>
    <w:rsid w:val="009C7F1D"/>
    <w:rsid w:val="009D20DB"/>
    <w:rsid w:val="009E46A1"/>
    <w:rsid w:val="00A12C44"/>
    <w:rsid w:val="00A1423E"/>
    <w:rsid w:val="00A22CA1"/>
    <w:rsid w:val="00A23305"/>
    <w:rsid w:val="00A26F30"/>
    <w:rsid w:val="00A36526"/>
    <w:rsid w:val="00A370E5"/>
    <w:rsid w:val="00A41870"/>
    <w:rsid w:val="00A42F46"/>
    <w:rsid w:val="00A65B7B"/>
    <w:rsid w:val="00A665E4"/>
    <w:rsid w:val="00A70116"/>
    <w:rsid w:val="00A71170"/>
    <w:rsid w:val="00A71AA7"/>
    <w:rsid w:val="00A8450B"/>
    <w:rsid w:val="00A86E80"/>
    <w:rsid w:val="00A96BF6"/>
    <w:rsid w:val="00AA0FFC"/>
    <w:rsid w:val="00AA206A"/>
    <w:rsid w:val="00AC0C0A"/>
    <w:rsid w:val="00AC35B1"/>
    <w:rsid w:val="00AC3AAB"/>
    <w:rsid w:val="00AD0BC0"/>
    <w:rsid w:val="00AE40DE"/>
    <w:rsid w:val="00AE78ED"/>
    <w:rsid w:val="00AF6051"/>
    <w:rsid w:val="00B04B89"/>
    <w:rsid w:val="00B258B5"/>
    <w:rsid w:val="00B26192"/>
    <w:rsid w:val="00B372BF"/>
    <w:rsid w:val="00B553C7"/>
    <w:rsid w:val="00B5776E"/>
    <w:rsid w:val="00B61936"/>
    <w:rsid w:val="00B65275"/>
    <w:rsid w:val="00B7061B"/>
    <w:rsid w:val="00B81BD3"/>
    <w:rsid w:val="00B85062"/>
    <w:rsid w:val="00B87760"/>
    <w:rsid w:val="00B91F33"/>
    <w:rsid w:val="00B93D85"/>
    <w:rsid w:val="00B97EA1"/>
    <w:rsid w:val="00BA1D23"/>
    <w:rsid w:val="00BB1E6C"/>
    <w:rsid w:val="00BE4795"/>
    <w:rsid w:val="00BF6006"/>
    <w:rsid w:val="00C007EB"/>
    <w:rsid w:val="00C05E08"/>
    <w:rsid w:val="00C07072"/>
    <w:rsid w:val="00C20F72"/>
    <w:rsid w:val="00C30561"/>
    <w:rsid w:val="00C32917"/>
    <w:rsid w:val="00C32C90"/>
    <w:rsid w:val="00C339CD"/>
    <w:rsid w:val="00C33F90"/>
    <w:rsid w:val="00C424D7"/>
    <w:rsid w:val="00C575D6"/>
    <w:rsid w:val="00C632AA"/>
    <w:rsid w:val="00C70A62"/>
    <w:rsid w:val="00C75FFF"/>
    <w:rsid w:val="00C7620A"/>
    <w:rsid w:val="00C852BB"/>
    <w:rsid w:val="00C8595C"/>
    <w:rsid w:val="00C86844"/>
    <w:rsid w:val="00C87867"/>
    <w:rsid w:val="00C9081C"/>
    <w:rsid w:val="00CA2C1B"/>
    <w:rsid w:val="00CA4379"/>
    <w:rsid w:val="00CA47AC"/>
    <w:rsid w:val="00CA5793"/>
    <w:rsid w:val="00CB0D25"/>
    <w:rsid w:val="00CB3283"/>
    <w:rsid w:val="00CC4ABC"/>
    <w:rsid w:val="00CD153C"/>
    <w:rsid w:val="00CF0B86"/>
    <w:rsid w:val="00CF6455"/>
    <w:rsid w:val="00CF6B26"/>
    <w:rsid w:val="00D002F1"/>
    <w:rsid w:val="00D02529"/>
    <w:rsid w:val="00D142BA"/>
    <w:rsid w:val="00D16634"/>
    <w:rsid w:val="00D22408"/>
    <w:rsid w:val="00D228B8"/>
    <w:rsid w:val="00D44B73"/>
    <w:rsid w:val="00D53DDD"/>
    <w:rsid w:val="00D614E8"/>
    <w:rsid w:val="00D677D2"/>
    <w:rsid w:val="00D72A6D"/>
    <w:rsid w:val="00D75D65"/>
    <w:rsid w:val="00D774FE"/>
    <w:rsid w:val="00D8108E"/>
    <w:rsid w:val="00D84E03"/>
    <w:rsid w:val="00D85DBF"/>
    <w:rsid w:val="00D91B26"/>
    <w:rsid w:val="00DA1B50"/>
    <w:rsid w:val="00DB70AF"/>
    <w:rsid w:val="00DD0735"/>
    <w:rsid w:val="00DD0958"/>
    <w:rsid w:val="00DD13BA"/>
    <w:rsid w:val="00DD5B90"/>
    <w:rsid w:val="00DF4AE6"/>
    <w:rsid w:val="00DF6463"/>
    <w:rsid w:val="00DF7848"/>
    <w:rsid w:val="00E20B05"/>
    <w:rsid w:val="00E41025"/>
    <w:rsid w:val="00E475EC"/>
    <w:rsid w:val="00E66704"/>
    <w:rsid w:val="00E674C0"/>
    <w:rsid w:val="00E777F4"/>
    <w:rsid w:val="00E83550"/>
    <w:rsid w:val="00E8448B"/>
    <w:rsid w:val="00E95007"/>
    <w:rsid w:val="00EA2227"/>
    <w:rsid w:val="00EB1071"/>
    <w:rsid w:val="00EB3403"/>
    <w:rsid w:val="00EB42C1"/>
    <w:rsid w:val="00EB548F"/>
    <w:rsid w:val="00EB59CC"/>
    <w:rsid w:val="00EE1540"/>
    <w:rsid w:val="00EE312C"/>
    <w:rsid w:val="00EE4549"/>
    <w:rsid w:val="00EE6C7C"/>
    <w:rsid w:val="00EF0D73"/>
    <w:rsid w:val="00EF2791"/>
    <w:rsid w:val="00F077B5"/>
    <w:rsid w:val="00F127AE"/>
    <w:rsid w:val="00F16695"/>
    <w:rsid w:val="00F20D50"/>
    <w:rsid w:val="00F374A8"/>
    <w:rsid w:val="00F40EE1"/>
    <w:rsid w:val="00F53E0E"/>
    <w:rsid w:val="00FA4E1F"/>
    <w:rsid w:val="00FB588B"/>
    <w:rsid w:val="00FC0E08"/>
    <w:rsid w:val="00FC450A"/>
    <w:rsid w:val="00FC774E"/>
    <w:rsid w:val="00FD0FCC"/>
    <w:rsid w:val="00FD13FE"/>
    <w:rsid w:val="00FF21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D4"/>
  </w:style>
  <w:style w:type="paragraph" w:styleId="Ttulo1">
    <w:name w:val="heading 1"/>
    <w:basedOn w:val="Normal"/>
    <w:next w:val="Normal"/>
    <w:link w:val="Ttulo1Car"/>
    <w:uiPriority w:val="9"/>
    <w:qFormat/>
    <w:rsid w:val="00426C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557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F5578"/>
    <w:rPr>
      <w:rFonts w:eastAsiaTheme="minorEastAsia"/>
    </w:rPr>
  </w:style>
  <w:style w:type="paragraph" w:styleId="Encabezado">
    <w:name w:val="header"/>
    <w:basedOn w:val="Normal"/>
    <w:link w:val="EncabezadoCar"/>
    <w:uiPriority w:val="99"/>
    <w:unhideWhenUsed/>
    <w:rsid w:val="005F5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578"/>
  </w:style>
  <w:style w:type="paragraph" w:styleId="Piedepgina">
    <w:name w:val="footer"/>
    <w:basedOn w:val="Normal"/>
    <w:link w:val="PiedepginaCar"/>
    <w:uiPriority w:val="99"/>
    <w:unhideWhenUsed/>
    <w:rsid w:val="005F5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578"/>
  </w:style>
  <w:style w:type="paragraph" w:styleId="Textodeglobo">
    <w:name w:val="Balloon Text"/>
    <w:basedOn w:val="Normal"/>
    <w:link w:val="TextodegloboCar"/>
    <w:uiPriority w:val="99"/>
    <w:semiHidden/>
    <w:unhideWhenUsed/>
    <w:rsid w:val="00F37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A8"/>
    <w:rPr>
      <w:rFonts w:ascii="Tahoma" w:hAnsi="Tahoma" w:cs="Tahoma"/>
      <w:sz w:val="16"/>
      <w:szCs w:val="16"/>
    </w:rPr>
  </w:style>
  <w:style w:type="table" w:styleId="Tablaconcuadrcula">
    <w:name w:val="Table Grid"/>
    <w:basedOn w:val="Tablanormal"/>
    <w:uiPriority w:val="39"/>
    <w:rsid w:val="0056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26C29"/>
    <w:pPr>
      <w:spacing w:after="0" w:line="480" w:lineRule="auto"/>
      <w:ind w:left="720" w:firstLine="720"/>
      <w:contextualSpacing/>
      <w:jc w:val="both"/>
    </w:pPr>
    <w:rPr>
      <w:rFonts w:ascii="Times New Roman" w:eastAsia="Calibri" w:hAnsi="Times New Roman" w:cs="Times New Roman"/>
      <w:sz w:val="24"/>
      <w:szCs w:val="20"/>
      <w:lang w:val="es-DO"/>
    </w:rPr>
  </w:style>
  <w:style w:type="character" w:customStyle="1" w:styleId="PrrafodelistaCar">
    <w:name w:val="Párrafo de lista Car"/>
    <w:link w:val="Prrafodelista"/>
    <w:uiPriority w:val="34"/>
    <w:rsid w:val="00426C29"/>
    <w:rPr>
      <w:rFonts w:ascii="Times New Roman" w:eastAsia="Calibri" w:hAnsi="Times New Roman" w:cs="Times New Roman"/>
      <w:sz w:val="24"/>
      <w:szCs w:val="20"/>
      <w:lang w:val="es-DO"/>
    </w:rPr>
  </w:style>
  <w:style w:type="paragraph" w:customStyle="1" w:styleId="Normal10">
    <w:name w:val="Normal 10"/>
    <w:basedOn w:val="Textoindependiente"/>
    <w:link w:val="Normal10Car"/>
    <w:qFormat/>
    <w:rsid w:val="00426C29"/>
  </w:style>
  <w:style w:type="character" w:customStyle="1" w:styleId="Normal10Car">
    <w:name w:val="Normal 10 Car"/>
    <w:link w:val="Normal10"/>
    <w:rsid w:val="00426C29"/>
  </w:style>
  <w:style w:type="paragraph" w:customStyle="1" w:styleId="MIER1">
    <w:name w:val="MI ER 1"/>
    <w:basedOn w:val="Ttulo1"/>
    <w:qFormat/>
    <w:rsid w:val="00426C29"/>
    <w:pPr>
      <w:numPr>
        <w:numId w:val="1"/>
      </w:numPr>
      <w:spacing w:before="120" w:after="120" w:line="360" w:lineRule="auto"/>
      <w:jc w:val="both"/>
    </w:pPr>
    <w:rPr>
      <w:rFonts w:ascii="Times New Roman" w:eastAsia="Times New Roman" w:hAnsi="Times New Roman" w:cs="Times New Roman"/>
      <w:color w:val="auto"/>
      <w:sz w:val="32"/>
      <w:lang w:val="es-DO"/>
    </w:rPr>
  </w:style>
  <w:style w:type="paragraph" w:customStyle="1" w:styleId="MIER3">
    <w:name w:val="MI ER 3"/>
    <w:basedOn w:val="Prrafodelista"/>
    <w:qFormat/>
    <w:rsid w:val="00426C29"/>
    <w:pPr>
      <w:numPr>
        <w:ilvl w:val="1"/>
        <w:numId w:val="1"/>
      </w:numPr>
      <w:tabs>
        <w:tab w:val="num" w:pos="360"/>
        <w:tab w:val="left" w:pos="709"/>
      </w:tabs>
      <w:spacing w:line="360" w:lineRule="auto"/>
      <w:ind w:left="709" w:hanging="283"/>
      <w:contextualSpacing w:val="0"/>
      <w:outlineLvl w:val="1"/>
    </w:pPr>
    <w:rPr>
      <w:b/>
      <w:sz w:val="28"/>
      <w:szCs w:val="28"/>
      <w:lang w:val="es-ES" w:eastAsia="es-ES"/>
    </w:rPr>
  </w:style>
  <w:style w:type="paragraph" w:customStyle="1" w:styleId="MIER4">
    <w:name w:val="MI ER 4"/>
    <w:basedOn w:val="Prrafodelista"/>
    <w:qFormat/>
    <w:rsid w:val="00426C29"/>
    <w:pPr>
      <w:numPr>
        <w:ilvl w:val="2"/>
        <w:numId w:val="1"/>
      </w:numPr>
      <w:tabs>
        <w:tab w:val="num" w:pos="360"/>
        <w:tab w:val="left" w:pos="993"/>
      </w:tabs>
      <w:spacing w:before="200" w:after="360" w:line="360" w:lineRule="auto"/>
      <w:ind w:left="709" w:firstLine="142"/>
      <w:contextualSpacing w:val="0"/>
      <w:outlineLvl w:val="2"/>
    </w:pPr>
    <w:rPr>
      <w:b/>
      <w:sz w:val="28"/>
      <w:szCs w:val="28"/>
      <w:lang w:val="es-ES" w:eastAsia="es-ES"/>
    </w:rPr>
  </w:style>
  <w:style w:type="paragraph" w:styleId="Textoindependiente">
    <w:name w:val="Body Text"/>
    <w:basedOn w:val="Normal"/>
    <w:link w:val="TextoindependienteCar"/>
    <w:uiPriority w:val="99"/>
    <w:semiHidden/>
    <w:unhideWhenUsed/>
    <w:rsid w:val="00426C29"/>
    <w:pPr>
      <w:spacing w:after="120"/>
    </w:pPr>
  </w:style>
  <w:style w:type="character" w:customStyle="1" w:styleId="TextoindependienteCar">
    <w:name w:val="Texto independiente Car"/>
    <w:basedOn w:val="Fuentedeprrafopredeter"/>
    <w:link w:val="Textoindependiente"/>
    <w:uiPriority w:val="99"/>
    <w:semiHidden/>
    <w:rsid w:val="00426C29"/>
  </w:style>
  <w:style w:type="character" w:customStyle="1" w:styleId="Ttulo1Car">
    <w:name w:val="Título 1 Car"/>
    <w:basedOn w:val="Fuentedeprrafopredeter"/>
    <w:link w:val="Ttulo1"/>
    <w:uiPriority w:val="9"/>
    <w:rsid w:val="00426C2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82126"/>
    <w:pPr>
      <w:autoSpaceDE w:val="0"/>
      <w:autoSpaceDN w:val="0"/>
      <w:adjustRightInd w:val="0"/>
      <w:spacing w:after="0" w:line="240" w:lineRule="auto"/>
    </w:pPr>
    <w:rPr>
      <w:rFonts w:ascii="Calibri" w:hAnsi="Calibri" w:cs="Calibri"/>
      <w:color w:val="000000"/>
      <w:sz w:val="24"/>
      <w:szCs w:val="24"/>
      <w:lang w:val="es-ES"/>
    </w:rPr>
  </w:style>
  <w:style w:type="character" w:styleId="Hipervnculo">
    <w:name w:val="Hyperlink"/>
    <w:basedOn w:val="Fuentedeprrafopredeter"/>
    <w:uiPriority w:val="99"/>
    <w:semiHidden/>
    <w:unhideWhenUsed/>
    <w:rsid w:val="007666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D4"/>
  </w:style>
  <w:style w:type="paragraph" w:styleId="Ttulo1">
    <w:name w:val="heading 1"/>
    <w:basedOn w:val="Normal"/>
    <w:next w:val="Normal"/>
    <w:link w:val="Ttulo1Car"/>
    <w:uiPriority w:val="9"/>
    <w:qFormat/>
    <w:rsid w:val="00426C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557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F5578"/>
    <w:rPr>
      <w:rFonts w:eastAsiaTheme="minorEastAsia"/>
    </w:rPr>
  </w:style>
  <w:style w:type="paragraph" w:styleId="Encabezado">
    <w:name w:val="header"/>
    <w:basedOn w:val="Normal"/>
    <w:link w:val="EncabezadoCar"/>
    <w:uiPriority w:val="99"/>
    <w:unhideWhenUsed/>
    <w:rsid w:val="005F5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578"/>
  </w:style>
  <w:style w:type="paragraph" w:styleId="Piedepgina">
    <w:name w:val="footer"/>
    <w:basedOn w:val="Normal"/>
    <w:link w:val="PiedepginaCar"/>
    <w:uiPriority w:val="99"/>
    <w:unhideWhenUsed/>
    <w:rsid w:val="005F5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578"/>
  </w:style>
  <w:style w:type="paragraph" w:styleId="Textodeglobo">
    <w:name w:val="Balloon Text"/>
    <w:basedOn w:val="Normal"/>
    <w:link w:val="TextodegloboCar"/>
    <w:uiPriority w:val="99"/>
    <w:semiHidden/>
    <w:unhideWhenUsed/>
    <w:rsid w:val="00F37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A8"/>
    <w:rPr>
      <w:rFonts w:ascii="Tahoma" w:hAnsi="Tahoma" w:cs="Tahoma"/>
      <w:sz w:val="16"/>
      <w:szCs w:val="16"/>
    </w:rPr>
  </w:style>
  <w:style w:type="table" w:styleId="Tablaconcuadrcula">
    <w:name w:val="Table Grid"/>
    <w:basedOn w:val="Tablanormal"/>
    <w:uiPriority w:val="39"/>
    <w:rsid w:val="0056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26C29"/>
    <w:pPr>
      <w:spacing w:after="0" w:line="480" w:lineRule="auto"/>
      <w:ind w:left="720" w:firstLine="720"/>
      <w:contextualSpacing/>
      <w:jc w:val="both"/>
    </w:pPr>
    <w:rPr>
      <w:rFonts w:ascii="Times New Roman" w:eastAsia="Calibri" w:hAnsi="Times New Roman" w:cs="Times New Roman"/>
      <w:sz w:val="24"/>
      <w:szCs w:val="20"/>
      <w:lang w:val="es-DO"/>
    </w:rPr>
  </w:style>
  <w:style w:type="character" w:customStyle="1" w:styleId="PrrafodelistaCar">
    <w:name w:val="Párrafo de lista Car"/>
    <w:link w:val="Prrafodelista"/>
    <w:uiPriority w:val="34"/>
    <w:rsid w:val="00426C29"/>
    <w:rPr>
      <w:rFonts w:ascii="Times New Roman" w:eastAsia="Calibri" w:hAnsi="Times New Roman" w:cs="Times New Roman"/>
      <w:sz w:val="24"/>
      <w:szCs w:val="20"/>
      <w:lang w:val="es-DO"/>
    </w:rPr>
  </w:style>
  <w:style w:type="paragraph" w:customStyle="1" w:styleId="Normal10">
    <w:name w:val="Normal 10"/>
    <w:basedOn w:val="Textoindependiente"/>
    <w:link w:val="Normal10Car"/>
    <w:qFormat/>
    <w:rsid w:val="00426C29"/>
  </w:style>
  <w:style w:type="character" w:customStyle="1" w:styleId="Normal10Car">
    <w:name w:val="Normal 10 Car"/>
    <w:link w:val="Normal10"/>
    <w:rsid w:val="00426C29"/>
  </w:style>
  <w:style w:type="paragraph" w:customStyle="1" w:styleId="MIER1">
    <w:name w:val="MI ER 1"/>
    <w:basedOn w:val="Ttulo1"/>
    <w:qFormat/>
    <w:rsid w:val="00426C29"/>
    <w:pPr>
      <w:numPr>
        <w:numId w:val="1"/>
      </w:numPr>
      <w:spacing w:before="120" w:after="120" w:line="360" w:lineRule="auto"/>
      <w:jc w:val="both"/>
    </w:pPr>
    <w:rPr>
      <w:rFonts w:ascii="Times New Roman" w:eastAsia="Times New Roman" w:hAnsi="Times New Roman" w:cs="Times New Roman"/>
      <w:color w:val="auto"/>
      <w:sz w:val="32"/>
      <w:lang w:val="es-DO"/>
    </w:rPr>
  </w:style>
  <w:style w:type="paragraph" w:customStyle="1" w:styleId="MIER3">
    <w:name w:val="MI ER 3"/>
    <w:basedOn w:val="Prrafodelista"/>
    <w:qFormat/>
    <w:rsid w:val="00426C29"/>
    <w:pPr>
      <w:numPr>
        <w:ilvl w:val="1"/>
        <w:numId w:val="1"/>
      </w:numPr>
      <w:tabs>
        <w:tab w:val="num" w:pos="360"/>
        <w:tab w:val="left" w:pos="709"/>
      </w:tabs>
      <w:spacing w:line="360" w:lineRule="auto"/>
      <w:ind w:left="709" w:hanging="283"/>
      <w:contextualSpacing w:val="0"/>
      <w:outlineLvl w:val="1"/>
    </w:pPr>
    <w:rPr>
      <w:b/>
      <w:sz w:val="28"/>
      <w:szCs w:val="28"/>
      <w:lang w:val="es-ES" w:eastAsia="es-ES"/>
    </w:rPr>
  </w:style>
  <w:style w:type="paragraph" w:customStyle="1" w:styleId="MIER4">
    <w:name w:val="MI ER 4"/>
    <w:basedOn w:val="Prrafodelista"/>
    <w:qFormat/>
    <w:rsid w:val="00426C29"/>
    <w:pPr>
      <w:numPr>
        <w:ilvl w:val="2"/>
        <w:numId w:val="1"/>
      </w:numPr>
      <w:tabs>
        <w:tab w:val="num" w:pos="360"/>
        <w:tab w:val="left" w:pos="993"/>
      </w:tabs>
      <w:spacing w:before="200" w:after="360" w:line="360" w:lineRule="auto"/>
      <w:ind w:left="709" w:firstLine="142"/>
      <w:contextualSpacing w:val="0"/>
      <w:outlineLvl w:val="2"/>
    </w:pPr>
    <w:rPr>
      <w:b/>
      <w:sz w:val="28"/>
      <w:szCs w:val="28"/>
      <w:lang w:val="es-ES" w:eastAsia="es-ES"/>
    </w:rPr>
  </w:style>
  <w:style w:type="paragraph" w:styleId="Textoindependiente">
    <w:name w:val="Body Text"/>
    <w:basedOn w:val="Normal"/>
    <w:link w:val="TextoindependienteCar"/>
    <w:uiPriority w:val="99"/>
    <w:semiHidden/>
    <w:unhideWhenUsed/>
    <w:rsid w:val="00426C29"/>
    <w:pPr>
      <w:spacing w:after="120"/>
    </w:pPr>
  </w:style>
  <w:style w:type="character" w:customStyle="1" w:styleId="TextoindependienteCar">
    <w:name w:val="Texto independiente Car"/>
    <w:basedOn w:val="Fuentedeprrafopredeter"/>
    <w:link w:val="Textoindependiente"/>
    <w:uiPriority w:val="99"/>
    <w:semiHidden/>
    <w:rsid w:val="00426C29"/>
  </w:style>
  <w:style w:type="character" w:customStyle="1" w:styleId="Ttulo1Car">
    <w:name w:val="Título 1 Car"/>
    <w:basedOn w:val="Fuentedeprrafopredeter"/>
    <w:link w:val="Ttulo1"/>
    <w:uiPriority w:val="9"/>
    <w:rsid w:val="00426C2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82126"/>
    <w:pPr>
      <w:autoSpaceDE w:val="0"/>
      <w:autoSpaceDN w:val="0"/>
      <w:adjustRightInd w:val="0"/>
      <w:spacing w:after="0" w:line="240" w:lineRule="auto"/>
    </w:pPr>
    <w:rPr>
      <w:rFonts w:ascii="Calibri" w:hAnsi="Calibri" w:cs="Calibri"/>
      <w:color w:val="000000"/>
      <w:sz w:val="24"/>
      <w:szCs w:val="24"/>
      <w:lang w:val="es-ES"/>
    </w:rPr>
  </w:style>
  <w:style w:type="character" w:styleId="Hipervnculo">
    <w:name w:val="Hyperlink"/>
    <w:basedOn w:val="Fuentedeprrafopredeter"/>
    <w:uiPriority w:val="99"/>
    <w:semiHidden/>
    <w:unhideWhenUsed/>
    <w:rsid w:val="00766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339">
      <w:bodyDiv w:val="1"/>
      <w:marLeft w:val="0"/>
      <w:marRight w:val="0"/>
      <w:marTop w:val="0"/>
      <w:marBottom w:val="0"/>
      <w:divBdr>
        <w:top w:val="none" w:sz="0" w:space="0" w:color="auto"/>
        <w:left w:val="none" w:sz="0" w:space="0" w:color="auto"/>
        <w:bottom w:val="none" w:sz="0" w:space="0" w:color="auto"/>
        <w:right w:val="none" w:sz="0" w:space="0" w:color="auto"/>
      </w:divBdr>
    </w:div>
    <w:div w:id="501169437">
      <w:bodyDiv w:val="1"/>
      <w:marLeft w:val="0"/>
      <w:marRight w:val="0"/>
      <w:marTop w:val="0"/>
      <w:marBottom w:val="0"/>
      <w:divBdr>
        <w:top w:val="none" w:sz="0" w:space="0" w:color="auto"/>
        <w:left w:val="none" w:sz="0" w:space="0" w:color="auto"/>
        <w:bottom w:val="none" w:sz="0" w:space="0" w:color="auto"/>
        <w:right w:val="none" w:sz="0" w:space="0" w:color="auto"/>
      </w:divBdr>
    </w:div>
    <w:div w:id="514611308">
      <w:bodyDiv w:val="1"/>
      <w:marLeft w:val="0"/>
      <w:marRight w:val="0"/>
      <w:marTop w:val="0"/>
      <w:marBottom w:val="0"/>
      <w:divBdr>
        <w:top w:val="none" w:sz="0" w:space="0" w:color="auto"/>
        <w:left w:val="none" w:sz="0" w:space="0" w:color="auto"/>
        <w:bottom w:val="none" w:sz="0" w:space="0" w:color="auto"/>
        <w:right w:val="none" w:sz="0" w:space="0" w:color="auto"/>
      </w:divBdr>
    </w:div>
    <w:div w:id="539518325">
      <w:bodyDiv w:val="1"/>
      <w:marLeft w:val="0"/>
      <w:marRight w:val="0"/>
      <w:marTop w:val="0"/>
      <w:marBottom w:val="0"/>
      <w:divBdr>
        <w:top w:val="none" w:sz="0" w:space="0" w:color="auto"/>
        <w:left w:val="none" w:sz="0" w:space="0" w:color="auto"/>
        <w:bottom w:val="none" w:sz="0" w:space="0" w:color="auto"/>
        <w:right w:val="none" w:sz="0" w:space="0" w:color="auto"/>
      </w:divBdr>
    </w:div>
    <w:div w:id="596014026">
      <w:bodyDiv w:val="1"/>
      <w:marLeft w:val="0"/>
      <w:marRight w:val="0"/>
      <w:marTop w:val="0"/>
      <w:marBottom w:val="0"/>
      <w:divBdr>
        <w:top w:val="none" w:sz="0" w:space="0" w:color="auto"/>
        <w:left w:val="none" w:sz="0" w:space="0" w:color="auto"/>
        <w:bottom w:val="none" w:sz="0" w:space="0" w:color="auto"/>
        <w:right w:val="none" w:sz="0" w:space="0" w:color="auto"/>
      </w:divBdr>
    </w:div>
    <w:div w:id="661274058">
      <w:bodyDiv w:val="1"/>
      <w:marLeft w:val="0"/>
      <w:marRight w:val="0"/>
      <w:marTop w:val="0"/>
      <w:marBottom w:val="0"/>
      <w:divBdr>
        <w:top w:val="none" w:sz="0" w:space="0" w:color="auto"/>
        <w:left w:val="none" w:sz="0" w:space="0" w:color="auto"/>
        <w:bottom w:val="none" w:sz="0" w:space="0" w:color="auto"/>
        <w:right w:val="none" w:sz="0" w:space="0" w:color="auto"/>
      </w:divBdr>
    </w:div>
    <w:div w:id="94917059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1051349859">
      <w:bodyDiv w:val="1"/>
      <w:marLeft w:val="0"/>
      <w:marRight w:val="0"/>
      <w:marTop w:val="0"/>
      <w:marBottom w:val="0"/>
      <w:divBdr>
        <w:top w:val="none" w:sz="0" w:space="0" w:color="auto"/>
        <w:left w:val="none" w:sz="0" w:space="0" w:color="auto"/>
        <w:bottom w:val="none" w:sz="0" w:space="0" w:color="auto"/>
        <w:right w:val="none" w:sz="0" w:space="0" w:color="auto"/>
      </w:divBdr>
    </w:div>
    <w:div w:id="1078938089">
      <w:bodyDiv w:val="1"/>
      <w:marLeft w:val="0"/>
      <w:marRight w:val="0"/>
      <w:marTop w:val="0"/>
      <w:marBottom w:val="0"/>
      <w:divBdr>
        <w:top w:val="none" w:sz="0" w:space="0" w:color="auto"/>
        <w:left w:val="none" w:sz="0" w:space="0" w:color="auto"/>
        <w:bottom w:val="none" w:sz="0" w:space="0" w:color="auto"/>
        <w:right w:val="none" w:sz="0" w:space="0" w:color="auto"/>
      </w:divBdr>
    </w:div>
    <w:div w:id="1224833350">
      <w:bodyDiv w:val="1"/>
      <w:marLeft w:val="0"/>
      <w:marRight w:val="0"/>
      <w:marTop w:val="0"/>
      <w:marBottom w:val="0"/>
      <w:divBdr>
        <w:top w:val="none" w:sz="0" w:space="0" w:color="auto"/>
        <w:left w:val="none" w:sz="0" w:space="0" w:color="auto"/>
        <w:bottom w:val="none" w:sz="0" w:space="0" w:color="auto"/>
        <w:right w:val="none" w:sz="0" w:space="0" w:color="auto"/>
      </w:divBdr>
    </w:div>
    <w:div w:id="1382709487">
      <w:bodyDiv w:val="1"/>
      <w:marLeft w:val="0"/>
      <w:marRight w:val="0"/>
      <w:marTop w:val="0"/>
      <w:marBottom w:val="0"/>
      <w:divBdr>
        <w:top w:val="none" w:sz="0" w:space="0" w:color="auto"/>
        <w:left w:val="none" w:sz="0" w:space="0" w:color="auto"/>
        <w:bottom w:val="none" w:sz="0" w:space="0" w:color="auto"/>
        <w:right w:val="none" w:sz="0" w:space="0" w:color="auto"/>
      </w:divBdr>
    </w:div>
    <w:div w:id="1977057252">
      <w:bodyDiv w:val="1"/>
      <w:marLeft w:val="0"/>
      <w:marRight w:val="0"/>
      <w:marTop w:val="0"/>
      <w:marBottom w:val="0"/>
      <w:divBdr>
        <w:top w:val="none" w:sz="0" w:space="0" w:color="auto"/>
        <w:left w:val="none" w:sz="0" w:space="0" w:color="auto"/>
        <w:bottom w:val="none" w:sz="0" w:space="0" w:color="auto"/>
        <w:right w:val="none" w:sz="0" w:space="0" w:color="auto"/>
      </w:divBdr>
    </w:div>
    <w:div w:id="20333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sipe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asanchez\SIPEN\Empresa%20-%20OAI\INFORMES%20TRIMESTRAL%20OAI\Consultas_20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1"/>
            </a:pPr>
            <a:r>
              <a:rPr lang="es-ES" sz="1200" b="1"/>
              <a:t>Tramitaciónes</a:t>
            </a:r>
            <a:r>
              <a:rPr lang="es-ES" sz="1200" b="1" baseline="0"/>
              <a:t> de la OAI - 2021</a:t>
            </a:r>
          </a:p>
          <a:p>
            <a:pPr>
              <a:defRPr sz="1200" b="1"/>
            </a:pPr>
            <a:r>
              <a:rPr lang="es-ES" sz="1200" b="1" baseline="0"/>
              <a:t>Consultas - Comentarios - Quejas y Sugerencias</a:t>
            </a:r>
          </a:p>
        </c:rich>
      </c:tx>
      <c:overlay val="0"/>
    </c:title>
    <c:autoTitleDeleted val="0"/>
    <c:plotArea>
      <c:layout>
        <c:manualLayout>
          <c:layoutTarget val="inner"/>
          <c:xMode val="edge"/>
          <c:yMode val="edge"/>
          <c:x val="0.10977151461217563"/>
          <c:y val="0.18684980770108445"/>
          <c:w val="0.47326583541161321"/>
          <c:h val="0.69299664479370182"/>
        </c:manualLayout>
      </c:layout>
      <c:pieChart>
        <c:varyColors val="1"/>
        <c:ser>
          <c:idx val="0"/>
          <c:order val="0"/>
          <c:dLbls>
            <c:dLbl>
              <c:idx val="5"/>
              <c:spPr>
                <a:noFill/>
                <a:ln>
                  <a:noFill/>
                </a:ln>
                <a:effectLst/>
              </c:spPr>
              <c:txPr>
                <a:bodyPr/>
                <a:lstStyle/>
                <a:p>
                  <a:pPr>
                    <a:defRPr sz="1400" b="1">
                      <a:solidFill>
                        <a:schemeClr val="bg1"/>
                      </a:solidFill>
                    </a:defRPr>
                  </a:pPr>
                  <a:endParaRPr lang="es-DO"/>
                </a:p>
              </c:txPr>
              <c:showLegendKey val="0"/>
              <c:showVal val="0"/>
              <c:showCatName val="0"/>
              <c:showSerName val="0"/>
              <c:showPercent val="1"/>
              <c:showBubbleSize val="0"/>
            </c:dLbl>
            <c:dLbl>
              <c:idx val="6"/>
              <c:spPr>
                <a:solidFill>
                  <a:sysClr val="window" lastClr="FFFFFF"/>
                </a:solidFill>
              </c:spPr>
              <c:txPr>
                <a:bodyPr/>
                <a:lstStyle/>
                <a:p>
                  <a:pPr>
                    <a:defRPr sz="1400" b="1">
                      <a:solidFill>
                        <a:sysClr val="windowText" lastClr="000000"/>
                      </a:solidFill>
                    </a:defRPr>
                  </a:pPr>
                  <a:endParaRPr lang="es-DO"/>
                </a:p>
              </c:txPr>
              <c:showLegendKey val="0"/>
              <c:showVal val="0"/>
              <c:showCatName val="0"/>
              <c:showSerName val="0"/>
              <c:showPercent val="1"/>
              <c:showBubbleSize val="0"/>
            </c:dLbl>
            <c:spPr>
              <a:noFill/>
              <a:ln>
                <a:noFill/>
              </a:ln>
              <a:effectLst/>
            </c:spPr>
            <c:txPr>
              <a:bodyPr/>
              <a:lstStyle/>
              <a:p>
                <a:pPr>
                  <a:defRPr sz="1400" b="1">
                    <a:solidFill>
                      <a:sysClr val="windowText" lastClr="000000"/>
                    </a:solidFill>
                  </a:defRPr>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'2021 consultas'!$C$25:$H$25</c:f>
              <c:strCache>
                <c:ptCount val="6"/>
                <c:pt idx="0">
                  <c:v>Visitas Presenciales</c:v>
                </c:pt>
                <c:pt idx="1">
                  <c:v>Consultas Vía Telefónica </c:v>
                </c:pt>
                <c:pt idx="2">
                  <c:v>Link de Consultas </c:v>
                </c:pt>
                <c:pt idx="3">
                  <c:v>SAIP</c:v>
                </c:pt>
                <c:pt idx="4">
                  <c:v>Info@sipen</c:v>
                </c:pt>
                <c:pt idx="5">
                  <c:v>Línea 311</c:v>
                </c:pt>
              </c:strCache>
            </c:strRef>
          </c:cat>
          <c:val>
            <c:numRef>
              <c:f>'2021 consultas'!$C$26:$H$26</c:f>
              <c:numCache>
                <c:formatCode>#,##0</c:formatCode>
                <c:ptCount val="6"/>
                <c:pt idx="0">
                  <c:v>153</c:v>
                </c:pt>
                <c:pt idx="1">
                  <c:v>1327</c:v>
                </c:pt>
                <c:pt idx="2" formatCode="General">
                  <c:v>424</c:v>
                </c:pt>
                <c:pt idx="3" formatCode="General">
                  <c:v>19</c:v>
                </c:pt>
                <c:pt idx="4" formatCode="General">
                  <c:v>570</c:v>
                </c:pt>
                <c:pt idx="5" formatCode="General">
                  <c:v>0</c:v>
                </c:pt>
              </c:numCache>
            </c:numRef>
          </c:val>
          <c:extLst xmlns:c16r2="http://schemas.microsoft.com/office/drawing/2015/06/chart">
            <c:ext xmlns:c16="http://schemas.microsoft.com/office/drawing/2014/chart" uri="{C3380CC4-5D6E-409C-BE32-E72D297353CC}">
              <c16:uniqueId val="{00000001-F9BF-406E-BFF2-E24BEAE34C18}"/>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3010017569373544"/>
          <c:y val="0.21567822404552373"/>
          <c:w val="0.28466105529912211"/>
          <c:h val="0.50170852327669568"/>
        </c:manualLayout>
      </c:layout>
      <c:overlay val="0"/>
      <c:txPr>
        <a:bodyPr/>
        <a:lstStyle/>
        <a:p>
          <a:pPr>
            <a:defRPr sz="1100"/>
          </a:pPr>
          <a:endParaRPr lang="es-DO"/>
        </a:p>
      </c:txPr>
    </c:legend>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200" b="1"/>
              <a:t>SIPEN - Distribucción</a:t>
            </a:r>
            <a:r>
              <a:rPr lang="en-US" sz="1200" b="1" baseline="0"/>
              <a:t> por tipos de consultas recurrentes - </a:t>
            </a:r>
          </a:p>
          <a:p>
            <a:pPr>
              <a:defRPr sz="1200" b="1"/>
            </a:pPr>
            <a:r>
              <a:rPr lang="en-US" sz="1200" b="1" baseline="0"/>
              <a:t>Trimestre Octubre / Diciembre 2021</a:t>
            </a:r>
            <a:endParaRPr lang="en-US" sz="1200" b="1"/>
          </a:p>
        </c:rich>
      </c:tx>
      <c:overlay val="0"/>
    </c:title>
    <c:autoTitleDeleted val="0"/>
    <c:plotArea>
      <c:layout/>
      <c:pieChart>
        <c:varyColors val="1"/>
        <c:ser>
          <c:idx val="0"/>
          <c:order val="0"/>
          <c:tx>
            <c:strRef>
              <c:f>'Trinestre IV'!$F$4</c:f>
              <c:strCache>
                <c:ptCount val="1"/>
                <c:pt idx="0">
                  <c:v>Totales</c:v>
                </c:pt>
              </c:strCache>
            </c:strRef>
          </c:tx>
          <c:dLbls>
            <c:spPr>
              <a:noFill/>
              <a:ln>
                <a:noFill/>
              </a:ln>
              <a:effectLst/>
            </c:spPr>
            <c:txPr>
              <a:bodyPr/>
              <a:lstStyle/>
              <a:p>
                <a:pPr>
                  <a:defRPr b="1">
                    <a:solidFill>
                      <a:schemeClr val="bg1"/>
                    </a:solidFill>
                  </a:defRPr>
                </a:pPr>
                <a:endParaRPr lang="es-DO"/>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'Trinestre IV'!$B$5:$B$8</c:f>
              <c:strCache>
                <c:ptCount val="4"/>
                <c:pt idx="0">
                  <c:v>AFP en la que esta afiliado</c:v>
                </c:pt>
                <c:pt idx="1">
                  <c:v>Balance CCI, Monto Acumulado, Aportes, Estados de cuenta no recibidos, Devolución de CCI, INABIMA Devolución de Aportes, Cambio de AFP, Montos de Afiliados Fallecidos, Pensión por cesantia por edad avanzada, Traspaso, Sin afiliación Reportada, Montos de A</c:v>
                </c:pt>
                <c:pt idx="2">
                  <c:v>Pensión por vejez/sobrevivencia y discapacidad/ingreso tardio</c:v>
                </c:pt>
                <c:pt idx="3">
                  <c:v>Otros  (Informaciones Generales relativas al SDSS)/ *Inconvenientes Sistema de Consultas AFP / Información acerca sobre 30%, Sin afiliación reportada, Quejas sobre el Sistema de Consultas AFP,Información acerca del Ministerio de Hacienda</c:v>
                </c:pt>
              </c:strCache>
            </c:strRef>
          </c:cat>
          <c:val>
            <c:numRef>
              <c:f>'Trinestre IV'!$F$5:$F$8</c:f>
              <c:numCache>
                <c:formatCode>General</c:formatCode>
                <c:ptCount val="4"/>
                <c:pt idx="0">
                  <c:v>500</c:v>
                </c:pt>
                <c:pt idx="1">
                  <c:v>81</c:v>
                </c:pt>
                <c:pt idx="2">
                  <c:v>55</c:v>
                </c:pt>
                <c:pt idx="3">
                  <c:v>104</c:v>
                </c:pt>
              </c:numCache>
            </c:numRef>
          </c:val>
          <c:extLst xmlns:c16r2="http://schemas.microsoft.com/office/drawing/2015/06/chart">
            <c:ext xmlns:c16="http://schemas.microsoft.com/office/drawing/2014/chart" uri="{C3380CC4-5D6E-409C-BE32-E72D297353CC}">
              <c16:uniqueId val="{00000000-28CB-475C-9639-F4EDFB9BB0C3}"/>
            </c:ext>
          </c:extLst>
        </c:ser>
        <c:dLbls>
          <c:showLegendKey val="0"/>
          <c:showVal val="0"/>
          <c:showCatName val="0"/>
          <c:showSerName val="0"/>
          <c:showPercent val="1"/>
          <c:showBubbleSize val="0"/>
          <c:showLeaderLines val="1"/>
        </c:dLbls>
        <c:firstSliceAng val="0"/>
      </c:pieChart>
    </c:plotArea>
    <c:legend>
      <c:legendPos val="b"/>
      <c:layout>
        <c:manualLayout>
          <c:xMode val="edge"/>
          <c:yMode val="edge"/>
          <c:x val="6.0249687414126743E-2"/>
          <c:y val="0.52813222836941298"/>
          <c:w val="0.8930857887075222"/>
          <c:h val="0.33429535593765064"/>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s-DO" sz="1600"/>
              <a:t>Estadisticas</a:t>
            </a:r>
            <a:r>
              <a:rPr lang="es-DO" sz="1600" baseline="0"/>
              <a:t> de Consultas por Genero  </a:t>
            </a:r>
          </a:p>
          <a:p>
            <a:pPr>
              <a:defRPr/>
            </a:pPr>
            <a:r>
              <a:rPr lang="es-DO" sz="1600" baseline="0"/>
              <a:t>Trimestre IV - 2021</a:t>
            </a:r>
            <a:endParaRPr lang="es-DO" sz="1600"/>
          </a:p>
        </c:rich>
      </c:tx>
      <c:overlay val="0"/>
    </c:title>
    <c:autoTitleDeleted val="0"/>
    <c:plotArea>
      <c:layout/>
      <c:pieChart>
        <c:varyColors val="1"/>
        <c:ser>
          <c:idx val="0"/>
          <c:order val="0"/>
          <c:explosion val="25"/>
          <c:dLbls>
            <c:txPr>
              <a:bodyPr/>
              <a:lstStyle/>
              <a:p>
                <a:pPr>
                  <a:defRPr sz="1200" b="1">
                    <a:solidFill>
                      <a:schemeClr val="bg1"/>
                    </a:solidFill>
                  </a:defRPr>
                </a:pPr>
                <a:endParaRPr lang="es-DO"/>
              </a:p>
            </c:txPr>
            <c:showLegendKey val="0"/>
            <c:showVal val="0"/>
            <c:showCatName val="0"/>
            <c:showSerName val="0"/>
            <c:showPercent val="1"/>
            <c:showBubbleSize val="0"/>
            <c:showLeaderLines val="1"/>
          </c:dLbls>
          <c:cat>
            <c:strRef>
              <c:f>'Trimestre IV'!$B$46:$B$47</c:f>
              <c:strCache>
                <c:ptCount val="2"/>
                <c:pt idx="0">
                  <c:v>Masculino</c:v>
                </c:pt>
                <c:pt idx="1">
                  <c:v>Femenino</c:v>
                </c:pt>
              </c:strCache>
            </c:strRef>
          </c:cat>
          <c:val>
            <c:numRef>
              <c:f>'Trimestre IV'!$F$46:$F$47</c:f>
              <c:numCache>
                <c:formatCode>General</c:formatCode>
                <c:ptCount val="2"/>
                <c:pt idx="0">
                  <c:v>412</c:v>
                </c:pt>
                <c:pt idx="1">
                  <c:v>382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207</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2DF6A37214DA4BB039788D1DFFE933" ma:contentTypeVersion="4" ma:contentTypeDescription="Crear nuevo documento." ma:contentTypeScope="" ma:versionID="e7976f135a1769666e72b3969660765b">
  <xsd:schema xmlns:xsd="http://www.w3.org/2001/XMLSchema" xmlns:xs="http://www.w3.org/2001/XMLSchema" xmlns:p="http://schemas.microsoft.com/office/2006/metadata/properties" xmlns:ns2="b9642d80-944c-4f6b-8649-7baf6eb60806" targetNamespace="http://schemas.microsoft.com/office/2006/metadata/properties" ma:root="true" ma:fieldsID="3e2949fa46d9d5d7467cf488a6c20d1a" ns2:_="">
    <xsd:import namespace="b9642d80-944c-4f6b-8649-7baf6eb60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42d80-944c-4f6b-8649-7baf6eb60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4F2DCE-19BC-473B-9FD7-23B9328809B0}">
  <ds:schemaRefs>
    <ds:schemaRef ds:uri="http://schemas.microsoft.com/sharepoint/v3/contenttype/forms"/>
  </ds:schemaRefs>
</ds:datastoreItem>
</file>

<file path=customXml/itemProps3.xml><?xml version="1.0" encoding="utf-8"?>
<ds:datastoreItem xmlns:ds="http://schemas.openxmlformats.org/officeDocument/2006/customXml" ds:itemID="{2882A566-2939-4776-8ADC-07FCD2E7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42d80-944c-4f6b-8649-7baf6eb6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FE5E8-3277-49FD-991E-60BA5347A50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FAA8CA-8DA1-4842-8D96-748B1DD2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Informe Trimestral –––(Enero / Marzo) de Estadísticas y Balance de Gestión. Oficina de Acceso a la Información Pública (OAI)</vt:lpstr>
    </vt:vector>
  </TitlesOfParts>
  <Company>Microsoft</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Trimestral –––(Enero / Marzo) de Estadísticas y Balance de Gestión. Oficina de Acceso a la Información Pública (OAI)</dc:title>
  <dc:creator>Alberto Jiménez</dc:creator>
  <cp:lastModifiedBy>asanchez</cp:lastModifiedBy>
  <cp:revision>3</cp:revision>
  <cp:lastPrinted>2022-01-07T17:15:00Z</cp:lastPrinted>
  <dcterms:created xsi:type="dcterms:W3CDTF">2022-01-06T19:37:00Z</dcterms:created>
  <dcterms:modified xsi:type="dcterms:W3CDTF">2022-01-07T17:17:00Z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0x010100D12DF6A37214DA4BB039788D1DFFE933</vt:lpwstr>
  </property>
  <property fmtid="{D5CDD505-2E9C-101B-9397-08002B2CF9AE}" pid="3" name="Order">
    <vt:r8>4785000</vt:r8>
  </property>
</Properties>
</file>