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D8FE" w14:textId="77777777" w:rsidR="00E616E9" w:rsidRPr="00175FB9" w:rsidRDefault="00E616E9" w:rsidP="00E616E9">
      <w:pPr>
        <w:spacing w:line="360" w:lineRule="auto"/>
        <w:jc w:val="both"/>
        <w:rPr>
          <w:rFonts w:ascii="Abadi" w:hAnsi="Abadi"/>
          <w:b/>
          <w:iCs/>
          <w:sz w:val="22"/>
          <w:szCs w:val="22"/>
        </w:rPr>
      </w:pPr>
      <w:bookmarkStart w:id="0" w:name="_Toc207181389"/>
      <w:bookmarkStart w:id="1" w:name="_Toc208202811"/>
      <w:bookmarkStart w:id="2" w:name="_Hlk145083977"/>
      <w:r w:rsidRPr="00175FB9">
        <w:rPr>
          <w:rFonts w:ascii="Abadi" w:hAnsi="Abadi"/>
          <w:b/>
          <w:iCs/>
          <w:sz w:val="22"/>
          <w:szCs w:val="22"/>
        </w:rPr>
        <w:t>NOTAS DE LOS ESTADOS FINANCIEROS</w:t>
      </w:r>
    </w:p>
    <w:p w14:paraId="0E485E12" w14:textId="77777777" w:rsidR="00E616E9" w:rsidRPr="00E616E9" w:rsidRDefault="00E616E9" w:rsidP="00E616E9">
      <w:pPr>
        <w:spacing w:line="360" w:lineRule="auto"/>
        <w:jc w:val="both"/>
        <w:rPr>
          <w:rFonts w:ascii="Abadi" w:hAnsi="Abadi"/>
          <w:bCs/>
          <w:iCs/>
          <w:sz w:val="22"/>
          <w:szCs w:val="22"/>
        </w:rPr>
      </w:pPr>
    </w:p>
    <w:p w14:paraId="094D96B2"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 xml:space="preserve">Nota 1: Entidad Económica.  </w:t>
      </w:r>
    </w:p>
    <w:p w14:paraId="009AE4B3"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La Superintendencia de Pensiones entidad estatal autónoma, supervisora del sistema previsional, creada </w:t>
      </w:r>
      <w:proofErr w:type="gramStart"/>
      <w:r w:rsidRPr="00E616E9">
        <w:rPr>
          <w:rFonts w:ascii="Abadi" w:hAnsi="Abadi"/>
          <w:bCs/>
          <w:iCs/>
          <w:sz w:val="22"/>
          <w:szCs w:val="22"/>
        </w:rPr>
        <w:t>de  conformidad</w:t>
      </w:r>
      <w:proofErr w:type="gramEnd"/>
      <w:r w:rsidRPr="00E616E9">
        <w:rPr>
          <w:rFonts w:ascii="Abadi" w:hAnsi="Abadi"/>
          <w:bCs/>
          <w:iCs/>
          <w:sz w:val="22"/>
          <w:szCs w:val="22"/>
        </w:rPr>
        <w:t xml:space="preserve"> con la Ley 87-01 de fecha 09 de Junio de 2001, con su domicilio y asiento social establecido en el número 30 de la Av. México, Sector Gazcue de esta ciudad de Santo Domingo, D. N. </w:t>
      </w:r>
    </w:p>
    <w:p w14:paraId="5144616F" w14:textId="77777777" w:rsidR="00E616E9" w:rsidRPr="00E616E9" w:rsidRDefault="00E616E9" w:rsidP="00E616E9">
      <w:pPr>
        <w:spacing w:line="360" w:lineRule="auto"/>
        <w:jc w:val="both"/>
        <w:rPr>
          <w:rFonts w:ascii="Abadi" w:hAnsi="Abadi"/>
          <w:bCs/>
          <w:iCs/>
          <w:sz w:val="22"/>
          <w:szCs w:val="22"/>
        </w:rPr>
      </w:pPr>
    </w:p>
    <w:p w14:paraId="475ABC93"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Nota 2: Base de preparación de los Estados Financieros</w:t>
      </w:r>
    </w:p>
    <w:p w14:paraId="7F01278B"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La formulación de los Estados Financieros, de los cuales forman parte las presentes Notas, se basan fundamentalmente, en la normativa contable emitida por la Dirección General de Contabilidad Gubernamental, y hasta donde es posible su aplicación, en las Normas Internacionales de Contabilidad para el Sector Público (NICSP).</w:t>
      </w:r>
    </w:p>
    <w:p w14:paraId="6A56FF06" w14:textId="77777777" w:rsidR="00E616E9" w:rsidRPr="00E616E9" w:rsidRDefault="00E616E9" w:rsidP="00E616E9">
      <w:pPr>
        <w:spacing w:line="360" w:lineRule="auto"/>
        <w:jc w:val="both"/>
        <w:rPr>
          <w:rFonts w:ascii="Abadi" w:hAnsi="Abadi"/>
          <w:bCs/>
          <w:iCs/>
          <w:sz w:val="22"/>
          <w:szCs w:val="22"/>
        </w:rPr>
      </w:pPr>
    </w:p>
    <w:p w14:paraId="26826904" w14:textId="7A6069C8"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Los Estados Financieros del Gobierno Central, las Instituciones descentralizadas, </w:t>
      </w:r>
      <w:proofErr w:type="gramStart"/>
      <w:r w:rsidRPr="00E616E9">
        <w:rPr>
          <w:rFonts w:ascii="Abadi" w:hAnsi="Abadi"/>
          <w:bCs/>
          <w:iCs/>
          <w:sz w:val="22"/>
          <w:szCs w:val="22"/>
        </w:rPr>
        <w:t>Autónomas  y</w:t>
      </w:r>
      <w:proofErr w:type="gramEnd"/>
      <w:r w:rsidRPr="00E616E9">
        <w:rPr>
          <w:rFonts w:ascii="Abadi" w:hAnsi="Abadi"/>
          <w:bCs/>
          <w:iCs/>
          <w:sz w:val="22"/>
          <w:szCs w:val="22"/>
        </w:rPr>
        <w:t xml:space="preserve"> de la Seguridad Social están elaborados de conformidad con la ley 126-01, su Reglamento de Aplicación y las Normas de Cierre, emitidas por la Dirección General de Contabilidad Gubernamental (DIGECOG) para el mes de </w:t>
      </w:r>
      <w:r>
        <w:rPr>
          <w:rFonts w:ascii="Abadi" w:hAnsi="Abadi"/>
          <w:bCs/>
          <w:iCs/>
          <w:sz w:val="22"/>
          <w:szCs w:val="22"/>
        </w:rPr>
        <w:t>Diciembre</w:t>
      </w:r>
      <w:r w:rsidRPr="00E616E9">
        <w:rPr>
          <w:rFonts w:ascii="Abadi" w:hAnsi="Abadi"/>
          <w:bCs/>
          <w:iCs/>
          <w:sz w:val="22"/>
          <w:szCs w:val="22"/>
        </w:rPr>
        <w:t xml:space="preserve"> 2023.</w:t>
      </w:r>
    </w:p>
    <w:p w14:paraId="74037E24" w14:textId="77777777" w:rsidR="00E616E9" w:rsidRPr="00E616E9" w:rsidRDefault="00E616E9" w:rsidP="00E616E9">
      <w:pPr>
        <w:spacing w:line="360" w:lineRule="auto"/>
        <w:jc w:val="both"/>
        <w:rPr>
          <w:rFonts w:ascii="Abadi" w:hAnsi="Abadi"/>
          <w:bCs/>
          <w:iCs/>
          <w:sz w:val="22"/>
          <w:szCs w:val="22"/>
        </w:rPr>
      </w:pPr>
    </w:p>
    <w:p w14:paraId="450B140D"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Nota 3: Moneda Funcional</w:t>
      </w:r>
    </w:p>
    <w:p w14:paraId="550D22FE"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La moneda funcional de la Entidad es peso dominicano (RD$), por lo que todas las cifras presentadas en el presente informe están expresadas en dicha moneda.</w:t>
      </w:r>
    </w:p>
    <w:p w14:paraId="7404562B" w14:textId="77777777" w:rsidR="00E616E9" w:rsidRPr="00E616E9" w:rsidRDefault="00E616E9" w:rsidP="00E616E9">
      <w:pPr>
        <w:spacing w:line="360" w:lineRule="auto"/>
        <w:jc w:val="both"/>
        <w:rPr>
          <w:rFonts w:ascii="Abadi" w:hAnsi="Abadi"/>
          <w:bCs/>
          <w:iCs/>
          <w:sz w:val="22"/>
          <w:szCs w:val="22"/>
        </w:rPr>
      </w:pPr>
    </w:p>
    <w:p w14:paraId="656A9F0A"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Nota 4: Uso de estimados y juicios.</w:t>
      </w:r>
    </w:p>
    <w:p w14:paraId="4664205E"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Los estimados y juicios que pudieran surgir suelen ser basados en las experiencias históricas y otros factores considerados como relevantes. Los resultados reales podrían diferir de dichos estimados y las revisiones a los estimados contables se reconocen en el periodo de la revisión y periodos futuros si la revisión afecta tanto al periodo actual como a periodos subsecuentes.</w:t>
      </w:r>
    </w:p>
    <w:p w14:paraId="0A3A98E8" w14:textId="77777777" w:rsidR="00E616E9" w:rsidRPr="00E616E9" w:rsidRDefault="00E616E9" w:rsidP="00E616E9">
      <w:pPr>
        <w:spacing w:line="360" w:lineRule="auto"/>
        <w:jc w:val="both"/>
        <w:rPr>
          <w:rFonts w:ascii="Abadi" w:hAnsi="Abadi"/>
          <w:bCs/>
          <w:iCs/>
          <w:sz w:val="22"/>
          <w:szCs w:val="22"/>
        </w:rPr>
      </w:pPr>
    </w:p>
    <w:p w14:paraId="0508BF32"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Nota 5: Base de medición del Activo:</w:t>
      </w:r>
    </w:p>
    <w:p w14:paraId="3B9B9C82"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5-1) Disponibilidades</w:t>
      </w:r>
    </w:p>
    <w:p w14:paraId="5BCFFBAB"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La moneda de curso legal es el </w:t>
      </w:r>
      <w:proofErr w:type="gramStart"/>
      <w:r w:rsidRPr="00E616E9">
        <w:rPr>
          <w:rFonts w:ascii="Abadi" w:hAnsi="Abadi"/>
          <w:bCs/>
          <w:iCs/>
          <w:sz w:val="22"/>
          <w:szCs w:val="22"/>
        </w:rPr>
        <w:t>Peso Dominicano</w:t>
      </w:r>
      <w:proofErr w:type="gramEnd"/>
      <w:r w:rsidRPr="00E616E9">
        <w:rPr>
          <w:rFonts w:ascii="Abadi" w:hAnsi="Abadi"/>
          <w:bCs/>
          <w:iCs/>
          <w:sz w:val="22"/>
          <w:szCs w:val="22"/>
        </w:rPr>
        <w:t xml:space="preserve"> (RD$) y se expresa a su valor nominal.  Por otra parte, la moneda extranjera se valúa por la tasa de cambio para la compra vigente, al </w:t>
      </w:r>
      <w:r w:rsidRPr="00E616E9">
        <w:rPr>
          <w:rFonts w:ascii="Abadi" w:hAnsi="Abadi"/>
          <w:bCs/>
          <w:iCs/>
          <w:sz w:val="22"/>
          <w:szCs w:val="22"/>
        </w:rPr>
        <w:lastRenderedPageBreak/>
        <w:t>momento de cada transacción y al cierre de cada ejercicio, por su cotización al tipo de cambio comprador a esa fecha.</w:t>
      </w:r>
    </w:p>
    <w:p w14:paraId="54F6C428" w14:textId="77777777" w:rsidR="00E616E9" w:rsidRPr="00E616E9" w:rsidRDefault="00E616E9" w:rsidP="00E616E9">
      <w:pPr>
        <w:spacing w:line="360" w:lineRule="auto"/>
        <w:jc w:val="both"/>
        <w:rPr>
          <w:rFonts w:ascii="Abadi" w:hAnsi="Abadi"/>
          <w:bCs/>
          <w:iCs/>
          <w:sz w:val="22"/>
          <w:szCs w:val="22"/>
        </w:rPr>
      </w:pPr>
    </w:p>
    <w:p w14:paraId="19D02819"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5-2) Inversiones Financieras</w:t>
      </w:r>
    </w:p>
    <w:p w14:paraId="619EFA55"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La adquisición de Títulos y Valores Negociables se registrarán por su valor de costo o adquisición. A la fecha de presentación de los Estados Financieros, se deben valuar a su valor de costo. Las inversiones a plazo fijo o indefinidos, no vencidos al cierre del ejercicio fiscal, se valúan por su valor nominal más los intereses devengados hasta esa fecha. </w:t>
      </w:r>
    </w:p>
    <w:p w14:paraId="2AF67203" w14:textId="77777777" w:rsidR="00E616E9" w:rsidRPr="00E616E9" w:rsidRDefault="00E616E9" w:rsidP="00E616E9">
      <w:pPr>
        <w:spacing w:line="360" w:lineRule="auto"/>
        <w:jc w:val="both"/>
        <w:rPr>
          <w:rFonts w:ascii="Abadi" w:hAnsi="Abadi"/>
          <w:bCs/>
          <w:iCs/>
          <w:sz w:val="22"/>
          <w:szCs w:val="22"/>
        </w:rPr>
      </w:pPr>
    </w:p>
    <w:p w14:paraId="4B809C7B"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5-3) Cuentas y Documentos por Cobrar</w:t>
      </w:r>
    </w:p>
    <w:p w14:paraId="1FFFE7C9"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Las cuentas y documentos por cobrar a corto </w:t>
      </w:r>
      <w:proofErr w:type="gramStart"/>
      <w:r w:rsidRPr="00E616E9">
        <w:rPr>
          <w:rFonts w:ascii="Abadi" w:hAnsi="Abadi"/>
          <w:bCs/>
          <w:iCs/>
          <w:sz w:val="22"/>
          <w:szCs w:val="22"/>
        </w:rPr>
        <w:t>plazo,</w:t>
      </w:r>
      <w:proofErr w:type="gramEnd"/>
      <w:r w:rsidRPr="00E616E9">
        <w:rPr>
          <w:rFonts w:ascii="Abadi" w:hAnsi="Abadi"/>
          <w:bCs/>
          <w:iCs/>
          <w:sz w:val="22"/>
          <w:szCs w:val="22"/>
        </w:rPr>
        <w:t xml:space="preserve"> son valuados conforme a las acreencias que tenga la entidad económica hacia los terceros, según surjan de los derechos u obligaciones resultantes de cada transacción.</w:t>
      </w:r>
    </w:p>
    <w:p w14:paraId="376BE056" w14:textId="77777777" w:rsidR="00E616E9" w:rsidRPr="00E616E9" w:rsidRDefault="00E616E9" w:rsidP="00E616E9">
      <w:pPr>
        <w:spacing w:line="360" w:lineRule="auto"/>
        <w:jc w:val="both"/>
        <w:rPr>
          <w:rFonts w:ascii="Abadi" w:hAnsi="Abadi"/>
          <w:bCs/>
          <w:iCs/>
          <w:sz w:val="22"/>
          <w:szCs w:val="22"/>
        </w:rPr>
      </w:pPr>
    </w:p>
    <w:p w14:paraId="408A26AC"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5-4) Bienes de Cambio en General</w:t>
      </w:r>
    </w:p>
    <w:p w14:paraId="0EFA6FC0"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Los bienes de cambio o de consumo se valúan al costo de adquisición o producción en que se incurre para obtener el bien.  El costo de adquisición está constituido por los montos de las erogaciones efectuadas para su compra o producción y todos los gastos incurridos para situarlo en el lugar de destino, ajustado a las condiciones de su uso o venta.</w:t>
      </w:r>
    </w:p>
    <w:p w14:paraId="389DD55E"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Los costos por intereses relacionados con el financiamiento de la adquisición o producción del </w:t>
      </w:r>
      <w:proofErr w:type="gramStart"/>
      <w:r w:rsidRPr="00E616E9">
        <w:rPr>
          <w:rFonts w:ascii="Abadi" w:hAnsi="Abadi"/>
          <w:bCs/>
          <w:iCs/>
          <w:sz w:val="22"/>
          <w:szCs w:val="22"/>
        </w:rPr>
        <w:t>bien,</w:t>
      </w:r>
      <w:proofErr w:type="gramEnd"/>
      <w:r w:rsidRPr="00E616E9">
        <w:rPr>
          <w:rFonts w:ascii="Abadi" w:hAnsi="Abadi"/>
          <w:bCs/>
          <w:iCs/>
          <w:sz w:val="22"/>
          <w:szCs w:val="22"/>
        </w:rPr>
        <w:t xml:space="preserve"> no forman parte del costo del mismo. Por otra parte, las bonificaciones (descuentos) por pronto pago son consideradas al determinar el costo de </w:t>
      </w:r>
      <w:proofErr w:type="gramStart"/>
      <w:r w:rsidRPr="00E616E9">
        <w:rPr>
          <w:rFonts w:ascii="Abadi" w:hAnsi="Abadi"/>
          <w:bCs/>
          <w:iCs/>
          <w:sz w:val="22"/>
          <w:szCs w:val="22"/>
        </w:rPr>
        <w:t>los mismos</w:t>
      </w:r>
      <w:proofErr w:type="gramEnd"/>
      <w:r w:rsidRPr="00E616E9">
        <w:rPr>
          <w:rFonts w:ascii="Abadi" w:hAnsi="Abadi"/>
          <w:bCs/>
          <w:iCs/>
          <w:sz w:val="22"/>
          <w:szCs w:val="22"/>
        </w:rPr>
        <w:t>.</w:t>
      </w:r>
    </w:p>
    <w:p w14:paraId="1A0F4EF8" w14:textId="77777777" w:rsidR="00E616E9" w:rsidRPr="00E616E9" w:rsidRDefault="00E616E9" w:rsidP="00E616E9">
      <w:pPr>
        <w:spacing w:line="360" w:lineRule="auto"/>
        <w:jc w:val="both"/>
        <w:rPr>
          <w:rFonts w:ascii="Abadi" w:hAnsi="Abadi"/>
          <w:bCs/>
          <w:iCs/>
          <w:sz w:val="22"/>
          <w:szCs w:val="22"/>
        </w:rPr>
      </w:pPr>
    </w:p>
    <w:p w14:paraId="33948149"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5-5) Bienes de Uso y Depreciación</w:t>
      </w:r>
    </w:p>
    <w:p w14:paraId="6330ACC0"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Las inversiones en bienes de uso se valúan por su costo de adquisición, de construcción o por un valor equivalente (costo corriente) cuando se reciben sin contraprestación. El costo de adquisición incluye el precio neto pagado por los bienes, más todos los gastos necesarios para colocar el bien en lugar y condiciones de uso. </w:t>
      </w:r>
    </w:p>
    <w:p w14:paraId="5D603CC8" w14:textId="77777777" w:rsidR="00E616E9" w:rsidRPr="00E616E9" w:rsidRDefault="00E616E9" w:rsidP="00E616E9">
      <w:pPr>
        <w:spacing w:line="360" w:lineRule="auto"/>
        <w:jc w:val="both"/>
        <w:rPr>
          <w:rFonts w:ascii="Abadi" w:hAnsi="Abadi"/>
          <w:bCs/>
          <w:iCs/>
          <w:sz w:val="22"/>
          <w:szCs w:val="22"/>
        </w:rPr>
      </w:pPr>
    </w:p>
    <w:p w14:paraId="5008A83C"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Los costos de construcción incluyen los costos directos e indirectos, incluyendo los costos de administración de la obra, incurridos y devengados durante el período efectivo de la construcción.</w:t>
      </w:r>
    </w:p>
    <w:p w14:paraId="772AEEFE" w14:textId="77777777" w:rsidR="00E616E9" w:rsidRPr="00E616E9" w:rsidRDefault="00E616E9" w:rsidP="00E616E9">
      <w:pPr>
        <w:spacing w:line="360" w:lineRule="auto"/>
        <w:jc w:val="both"/>
        <w:rPr>
          <w:rFonts w:ascii="Abadi" w:hAnsi="Abadi"/>
          <w:bCs/>
          <w:iCs/>
          <w:sz w:val="22"/>
          <w:szCs w:val="22"/>
        </w:rPr>
      </w:pPr>
    </w:p>
    <w:p w14:paraId="451F8760"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lastRenderedPageBreak/>
        <w:t>Los bienes recibidos en donación son contabilizados a valor corriente, representado por el importe de efectivo y otras partidas equivalentes, que debería pagarse para adquirirlo en las condiciones en que se encuentren.</w:t>
      </w:r>
    </w:p>
    <w:p w14:paraId="65994683" w14:textId="77777777" w:rsidR="00E616E9" w:rsidRPr="00E616E9" w:rsidRDefault="00E616E9" w:rsidP="00E616E9">
      <w:pPr>
        <w:spacing w:line="360" w:lineRule="auto"/>
        <w:jc w:val="both"/>
        <w:rPr>
          <w:rFonts w:ascii="Abadi" w:hAnsi="Abadi"/>
          <w:bCs/>
          <w:iCs/>
          <w:sz w:val="22"/>
          <w:szCs w:val="22"/>
        </w:rPr>
      </w:pPr>
    </w:p>
    <w:p w14:paraId="44330B39"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Los bienes adquiridos en monedas extranjeras se registran al tipo de cambio vigente a la fecha de la adquisición.</w:t>
      </w:r>
    </w:p>
    <w:p w14:paraId="7542584E" w14:textId="77777777" w:rsidR="00E616E9" w:rsidRPr="00E616E9" w:rsidRDefault="00E616E9" w:rsidP="00E616E9">
      <w:pPr>
        <w:spacing w:line="360" w:lineRule="auto"/>
        <w:jc w:val="both"/>
        <w:rPr>
          <w:rFonts w:ascii="Abadi" w:hAnsi="Abadi"/>
          <w:bCs/>
          <w:iCs/>
          <w:sz w:val="22"/>
          <w:szCs w:val="22"/>
        </w:rPr>
      </w:pPr>
    </w:p>
    <w:p w14:paraId="0D4296EF"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Los costos de mejoras, reparaciones mayores y rehabilitaciones que extienden la vida útil de los Bienes de Uso, se capitalizan en forma conjunta con el bien existente o por separado cuando ello sea aconsejable, </w:t>
      </w:r>
      <w:proofErr w:type="gramStart"/>
      <w:r w:rsidRPr="00E616E9">
        <w:rPr>
          <w:rFonts w:ascii="Abadi" w:hAnsi="Abadi"/>
          <w:bCs/>
          <w:iCs/>
          <w:sz w:val="22"/>
          <w:szCs w:val="22"/>
        </w:rPr>
        <w:t>de acuerdo a</w:t>
      </w:r>
      <w:proofErr w:type="gramEnd"/>
      <w:r w:rsidRPr="00E616E9">
        <w:rPr>
          <w:rFonts w:ascii="Abadi" w:hAnsi="Abadi"/>
          <w:bCs/>
          <w:iCs/>
          <w:sz w:val="22"/>
          <w:szCs w:val="22"/>
        </w:rPr>
        <w:t xml:space="preserve"> la naturaleza de la operación realizada y del bien de que se trate.</w:t>
      </w:r>
    </w:p>
    <w:p w14:paraId="4EA50632" w14:textId="77777777" w:rsidR="00E616E9" w:rsidRPr="00E616E9" w:rsidRDefault="00E616E9" w:rsidP="00E616E9">
      <w:pPr>
        <w:spacing w:line="360" w:lineRule="auto"/>
        <w:jc w:val="both"/>
        <w:rPr>
          <w:rFonts w:ascii="Abadi" w:hAnsi="Abadi"/>
          <w:bCs/>
          <w:iCs/>
          <w:sz w:val="22"/>
          <w:szCs w:val="22"/>
        </w:rPr>
      </w:pPr>
    </w:p>
    <w:p w14:paraId="2BEB8EEC"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Los bienes inmuebles son contabilizados </w:t>
      </w:r>
      <w:proofErr w:type="gramStart"/>
      <w:r w:rsidRPr="00E616E9">
        <w:rPr>
          <w:rFonts w:ascii="Abadi" w:hAnsi="Abadi"/>
          <w:bCs/>
          <w:iCs/>
          <w:sz w:val="22"/>
          <w:szCs w:val="22"/>
        </w:rPr>
        <w:t>de acuerdo a</w:t>
      </w:r>
      <w:proofErr w:type="gramEnd"/>
      <w:r w:rsidRPr="00E616E9">
        <w:rPr>
          <w:rFonts w:ascii="Abadi" w:hAnsi="Abadi"/>
          <w:bCs/>
          <w:iCs/>
          <w:sz w:val="22"/>
          <w:szCs w:val="22"/>
        </w:rPr>
        <w:t xml:space="preserve"> la última valuación fiscal conocida, y de no resultar factible su obtención, se recurrirá a su tasación. </w:t>
      </w:r>
    </w:p>
    <w:p w14:paraId="06D6B6A6" w14:textId="77777777" w:rsidR="00E616E9" w:rsidRPr="00E616E9" w:rsidRDefault="00E616E9" w:rsidP="00E616E9">
      <w:pPr>
        <w:spacing w:line="360" w:lineRule="auto"/>
        <w:jc w:val="both"/>
        <w:rPr>
          <w:rFonts w:ascii="Abadi" w:hAnsi="Abadi"/>
          <w:bCs/>
          <w:iCs/>
          <w:sz w:val="22"/>
          <w:szCs w:val="22"/>
        </w:rPr>
      </w:pPr>
    </w:p>
    <w:p w14:paraId="7629B9A5"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El método de cálculo para el registro de la Depreciación es el de Línea Recta, adoptado como método general aplicable a todo el Sector Público, a los fines de su consolidación. El uso de este método representa la distribución sistemática y racional del costo total de cada partida del activo fijo tangible, durante el período de su aprovechamiento económico, el mismo será aplicado a todos los bienes de uso de dominio público, con excepción de los terrenos.</w:t>
      </w:r>
    </w:p>
    <w:p w14:paraId="39C3E9C0" w14:textId="77777777" w:rsidR="00E616E9" w:rsidRPr="00E616E9" w:rsidRDefault="00E616E9" w:rsidP="00E616E9">
      <w:pPr>
        <w:spacing w:line="360" w:lineRule="auto"/>
        <w:jc w:val="both"/>
        <w:rPr>
          <w:rFonts w:ascii="Abadi" w:hAnsi="Abadi"/>
          <w:bCs/>
          <w:iCs/>
          <w:sz w:val="22"/>
          <w:szCs w:val="22"/>
        </w:rPr>
      </w:pPr>
    </w:p>
    <w:p w14:paraId="2BEB3980"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5-6) Bienes Intangibles</w:t>
      </w:r>
    </w:p>
    <w:p w14:paraId="7A09B9AA"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Estas partidas de los activos no </w:t>
      </w:r>
      <w:proofErr w:type="gramStart"/>
      <w:r w:rsidRPr="00E616E9">
        <w:rPr>
          <w:rFonts w:ascii="Abadi" w:hAnsi="Abadi"/>
          <w:bCs/>
          <w:iCs/>
          <w:sz w:val="22"/>
          <w:szCs w:val="22"/>
        </w:rPr>
        <w:t>corrientes,</w:t>
      </w:r>
      <w:proofErr w:type="gramEnd"/>
      <w:r w:rsidRPr="00E616E9">
        <w:rPr>
          <w:rFonts w:ascii="Abadi" w:hAnsi="Abadi"/>
          <w:bCs/>
          <w:iCs/>
          <w:sz w:val="22"/>
          <w:szCs w:val="22"/>
        </w:rPr>
        <w:t xml:space="preserve"> se registran por su valor de adquisición o su valor corriente cuando no existe contraprestación, como es el caso de la donación.</w:t>
      </w:r>
    </w:p>
    <w:p w14:paraId="6224AA9D" w14:textId="77777777" w:rsidR="00E616E9" w:rsidRPr="00E616E9" w:rsidRDefault="00E616E9" w:rsidP="00E616E9">
      <w:pPr>
        <w:spacing w:line="360" w:lineRule="auto"/>
        <w:jc w:val="both"/>
        <w:rPr>
          <w:rFonts w:ascii="Abadi" w:hAnsi="Abadi"/>
          <w:bCs/>
          <w:iCs/>
          <w:sz w:val="22"/>
          <w:szCs w:val="22"/>
        </w:rPr>
      </w:pPr>
    </w:p>
    <w:p w14:paraId="33B22C9E"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Para la Depreciación de esta categoría de bienes se aplica el mismo método de línea recta.</w:t>
      </w:r>
    </w:p>
    <w:p w14:paraId="55666C3C" w14:textId="77777777" w:rsidR="00E616E9" w:rsidRPr="00E616E9" w:rsidRDefault="00E616E9" w:rsidP="00E616E9">
      <w:pPr>
        <w:spacing w:line="360" w:lineRule="auto"/>
        <w:jc w:val="both"/>
        <w:rPr>
          <w:rFonts w:ascii="Abadi" w:hAnsi="Abadi"/>
          <w:bCs/>
          <w:iCs/>
          <w:sz w:val="22"/>
          <w:szCs w:val="22"/>
        </w:rPr>
      </w:pPr>
    </w:p>
    <w:p w14:paraId="55531489"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5-7) Inversiones Corrientes e Inversiones a Largo Plazo</w:t>
      </w:r>
    </w:p>
    <w:p w14:paraId="6F47A455"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Las inversiones con cotización en mercados de valores y las participaciones permanentes en sociedades en la que se ejerza influencia significativa, se valuarán a sus respectivas cotizaciones a la fecha de cierre del período, exceptuando los gastos estimados de venta e impuestos. </w:t>
      </w:r>
    </w:p>
    <w:p w14:paraId="2A78458B" w14:textId="77777777" w:rsidR="00E616E9" w:rsidRPr="00E616E9" w:rsidRDefault="00E616E9" w:rsidP="00E616E9">
      <w:pPr>
        <w:spacing w:line="360" w:lineRule="auto"/>
        <w:jc w:val="both"/>
        <w:rPr>
          <w:rFonts w:ascii="Abadi" w:hAnsi="Abadi"/>
          <w:bCs/>
          <w:iCs/>
          <w:sz w:val="22"/>
          <w:szCs w:val="22"/>
        </w:rPr>
      </w:pPr>
    </w:p>
    <w:p w14:paraId="6310B84A"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lastRenderedPageBreak/>
        <w:t>Cuando se trate de participaciones permanentes en las que se ejerza control o influencia significativa en las decisiones, se valuarán a su valor patrimonial proporcional.</w:t>
      </w:r>
    </w:p>
    <w:p w14:paraId="137AE413" w14:textId="77777777" w:rsidR="00E616E9" w:rsidRPr="00E616E9" w:rsidRDefault="00E616E9" w:rsidP="00E616E9">
      <w:pPr>
        <w:spacing w:line="360" w:lineRule="auto"/>
        <w:jc w:val="both"/>
        <w:rPr>
          <w:rFonts w:ascii="Abadi" w:hAnsi="Abadi"/>
          <w:bCs/>
          <w:iCs/>
          <w:sz w:val="22"/>
          <w:szCs w:val="22"/>
        </w:rPr>
      </w:pPr>
    </w:p>
    <w:p w14:paraId="6C8C63AC"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Si el Poder Ejecutivo, realiza transferencias de capital a instituciones del Gobierno Central, sin tenerse el detalle del tipo de inversión realizada, serán catalogadas como un componente del activo fijo, sujetas a conciliación y reclasificación.</w:t>
      </w:r>
    </w:p>
    <w:p w14:paraId="60D8B538" w14:textId="77777777" w:rsidR="00E616E9" w:rsidRPr="00E616E9" w:rsidRDefault="00E616E9" w:rsidP="00E616E9">
      <w:pPr>
        <w:spacing w:line="360" w:lineRule="auto"/>
        <w:jc w:val="both"/>
        <w:rPr>
          <w:rFonts w:ascii="Abadi" w:hAnsi="Abadi"/>
          <w:bCs/>
          <w:iCs/>
          <w:sz w:val="22"/>
          <w:szCs w:val="22"/>
        </w:rPr>
      </w:pPr>
    </w:p>
    <w:p w14:paraId="74AD095F"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Asimismo, si durante el período se realizan transferencias de capital a instituciones descentralizadas y empresas públicas, éstas serán clasificadas y registradas como Participaciones y Aportes de Capital, sujetas a verificación a través de la consolidación de los Estados Financieros.</w:t>
      </w:r>
    </w:p>
    <w:p w14:paraId="2D4D6E29" w14:textId="77777777" w:rsidR="00E616E9" w:rsidRPr="00E616E9" w:rsidRDefault="00E616E9" w:rsidP="00E616E9">
      <w:pPr>
        <w:spacing w:line="360" w:lineRule="auto"/>
        <w:jc w:val="both"/>
        <w:rPr>
          <w:rFonts w:ascii="Abadi" w:hAnsi="Abadi"/>
          <w:bCs/>
          <w:iCs/>
          <w:sz w:val="22"/>
          <w:szCs w:val="22"/>
        </w:rPr>
      </w:pPr>
    </w:p>
    <w:p w14:paraId="0E87DD0F"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Base de medición de Pasivos y Patrimonio</w:t>
      </w:r>
    </w:p>
    <w:p w14:paraId="439BCB09" w14:textId="77777777" w:rsidR="00E616E9" w:rsidRPr="00E616E9" w:rsidRDefault="00E616E9" w:rsidP="00E616E9">
      <w:pPr>
        <w:spacing w:line="360" w:lineRule="auto"/>
        <w:jc w:val="both"/>
        <w:rPr>
          <w:rFonts w:ascii="Abadi" w:hAnsi="Abadi"/>
          <w:bCs/>
          <w:iCs/>
          <w:sz w:val="22"/>
          <w:szCs w:val="22"/>
        </w:rPr>
      </w:pPr>
    </w:p>
    <w:p w14:paraId="4AC8E333"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5-8) Deudas</w:t>
      </w:r>
    </w:p>
    <w:p w14:paraId="17C0E795"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Los pasivos por concepto de deudas se contabilizan por el valor de los bienes adquiridos y los servicios recibidos, deduciendo los descuentos comerciales obtenidos, si aplican.</w:t>
      </w:r>
    </w:p>
    <w:p w14:paraId="5E81009D" w14:textId="77777777" w:rsidR="00E616E9" w:rsidRPr="00E616E9" w:rsidRDefault="00E616E9" w:rsidP="00E616E9">
      <w:pPr>
        <w:spacing w:line="360" w:lineRule="auto"/>
        <w:jc w:val="both"/>
        <w:rPr>
          <w:rFonts w:ascii="Abadi" w:hAnsi="Abadi"/>
          <w:bCs/>
          <w:iCs/>
          <w:sz w:val="22"/>
          <w:szCs w:val="22"/>
        </w:rPr>
      </w:pPr>
    </w:p>
    <w:p w14:paraId="16017DCD"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Los pasivos asumidos por concepto de préstamos en efectivo por la colocación de títulos de deuda pública y por contratos de préstamos con Organismos Internacionales, Bilaterales y Multilaterales de Crédito, son registrados por el importe del valor nominal de los títulos colocados y por los tramos efectivamente desembolsados de los contratos de préstamos suscritos.</w:t>
      </w:r>
    </w:p>
    <w:p w14:paraId="5243D120" w14:textId="77777777" w:rsidR="00E616E9" w:rsidRPr="00E616E9" w:rsidRDefault="00E616E9" w:rsidP="00E616E9">
      <w:pPr>
        <w:spacing w:line="360" w:lineRule="auto"/>
        <w:jc w:val="both"/>
        <w:rPr>
          <w:rFonts w:ascii="Abadi" w:hAnsi="Abadi"/>
          <w:bCs/>
          <w:iCs/>
          <w:sz w:val="22"/>
          <w:szCs w:val="22"/>
        </w:rPr>
      </w:pPr>
    </w:p>
    <w:p w14:paraId="0EBAA68C"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Los pasivos en moneda extranjera se valúan </w:t>
      </w:r>
      <w:proofErr w:type="gramStart"/>
      <w:r w:rsidRPr="00E616E9">
        <w:rPr>
          <w:rFonts w:ascii="Abadi" w:hAnsi="Abadi"/>
          <w:bCs/>
          <w:iCs/>
          <w:sz w:val="22"/>
          <w:szCs w:val="22"/>
        </w:rPr>
        <w:t>de acuerdo a</w:t>
      </w:r>
      <w:proofErr w:type="gramEnd"/>
      <w:r w:rsidRPr="00E616E9">
        <w:rPr>
          <w:rFonts w:ascii="Abadi" w:hAnsi="Abadi"/>
          <w:bCs/>
          <w:iCs/>
          <w:sz w:val="22"/>
          <w:szCs w:val="22"/>
        </w:rPr>
        <w:t xml:space="preserve"> la cotización de la moneda de que se trate, al tipo de cambio comprador a la fecha del ingreso de los fondos. Al cierre del ejercicio contable los montos no pagados o pendientes de pago se ajustan a la cotización de la moneda vigente a esa fecha.</w:t>
      </w:r>
    </w:p>
    <w:p w14:paraId="29940E3F" w14:textId="77777777" w:rsidR="00E616E9" w:rsidRPr="00E616E9" w:rsidRDefault="00E616E9" w:rsidP="00E616E9">
      <w:pPr>
        <w:spacing w:line="360" w:lineRule="auto"/>
        <w:jc w:val="both"/>
        <w:rPr>
          <w:rFonts w:ascii="Abadi" w:hAnsi="Abadi"/>
          <w:bCs/>
          <w:iCs/>
          <w:sz w:val="22"/>
          <w:szCs w:val="22"/>
        </w:rPr>
      </w:pPr>
    </w:p>
    <w:p w14:paraId="2FF34202"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5-9) Pasivos Diferidos</w:t>
      </w:r>
    </w:p>
    <w:p w14:paraId="22380645"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Los pasivos diferidos están valuados al valor nominal de los anticipos recibidos por obligaciones que deberán cumplirse en ejercicios siguientes.</w:t>
      </w:r>
    </w:p>
    <w:p w14:paraId="5A5539BD" w14:textId="77777777" w:rsidR="00E616E9" w:rsidRPr="00E616E9" w:rsidRDefault="00E616E9" w:rsidP="00E616E9">
      <w:pPr>
        <w:spacing w:line="360" w:lineRule="auto"/>
        <w:jc w:val="both"/>
        <w:rPr>
          <w:rFonts w:ascii="Abadi" w:hAnsi="Abadi"/>
          <w:bCs/>
          <w:iCs/>
          <w:sz w:val="22"/>
          <w:szCs w:val="22"/>
        </w:rPr>
      </w:pPr>
    </w:p>
    <w:p w14:paraId="1294FC1A"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lastRenderedPageBreak/>
        <w:t>5-10) Provisiones</w:t>
      </w:r>
    </w:p>
    <w:p w14:paraId="78982F42"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Las provisiones se determinan como el resultado de estimaciones basadas en la experiencia sobre la incobrabilidad o riesgo del rubro de que se trate.</w:t>
      </w:r>
    </w:p>
    <w:p w14:paraId="0159F190" w14:textId="77777777" w:rsidR="00E616E9" w:rsidRPr="00E616E9" w:rsidRDefault="00E616E9" w:rsidP="00E616E9">
      <w:pPr>
        <w:spacing w:line="360" w:lineRule="auto"/>
        <w:jc w:val="both"/>
        <w:rPr>
          <w:rFonts w:ascii="Abadi" w:hAnsi="Abadi"/>
          <w:bCs/>
          <w:iCs/>
          <w:sz w:val="22"/>
          <w:szCs w:val="22"/>
        </w:rPr>
      </w:pPr>
    </w:p>
    <w:p w14:paraId="7294DB14"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5-11) Patrimonio</w:t>
      </w:r>
    </w:p>
    <w:p w14:paraId="53A59031"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La partida de Patrimonio está conformada por el rubro de Patrimonio Público Dominicano, derivada de la diferencia entre el total del activo y del pasivo de la entidad económica denominada “Gobierno Central”, más el ahorro o desahorro acumulado proveniente de los sucesivos ejercicios fiscales, así como las donaciones y contribuciones de capital internas y externas recibidas, el Patrimonio Institucional proveniente de las Instituciones Descentralizadas o Autónomas y de la Seguridad Social y el Capital Público, el cual consiste en el registro  de carácter transitorio que refleja los movimientos positivos con respecto a la construcción de bienes de dominio público, de la Administración Central, de los Organismos Descentralizados y de las Instituciones de la Seguridad Social, que conforman el denominado Patrimonio Público.</w:t>
      </w:r>
    </w:p>
    <w:p w14:paraId="11998BD5" w14:textId="77777777" w:rsidR="00E616E9" w:rsidRPr="00E616E9" w:rsidRDefault="00E616E9" w:rsidP="00E616E9">
      <w:pPr>
        <w:spacing w:line="360" w:lineRule="auto"/>
        <w:jc w:val="both"/>
        <w:rPr>
          <w:rFonts w:ascii="Abadi" w:hAnsi="Abadi"/>
          <w:bCs/>
          <w:iCs/>
          <w:sz w:val="22"/>
          <w:szCs w:val="22"/>
        </w:rPr>
      </w:pPr>
    </w:p>
    <w:p w14:paraId="4A9630A9"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Las transferencias de capital recibidas en efectivo, procedentes del Sector Privado y del Sector Público, se registran y exponen a su valor nominal, y en los casos de transferencias de bienes, por su valor de mercado.</w:t>
      </w:r>
    </w:p>
    <w:p w14:paraId="7ED5ABC4" w14:textId="77777777" w:rsidR="00E616E9" w:rsidRPr="00E616E9" w:rsidRDefault="00E616E9" w:rsidP="00E616E9">
      <w:pPr>
        <w:spacing w:line="360" w:lineRule="auto"/>
        <w:jc w:val="both"/>
        <w:rPr>
          <w:rFonts w:ascii="Abadi" w:hAnsi="Abadi"/>
          <w:bCs/>
          <w:iCs/>
          <w:sz w:val="22"/>
          <w:szCs w:val="22"/>
        </w:rPr>
      </w:pPr>
    </w:p>
    <w:p w14:paraId="662B7F61"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Las donaciones de capital recibidas en efectivo, procedentes de Gobiernos Extranjeros, Organismos Internacionales y del Sector Privado Externo, recibidas en moneda extranjera, se registran al tipo de cambio vigente a la fecha del ingreso de los fondos.</w:t>
      </w:r>
    </w:p>
    <w:p w14:paraId="2DC28BC6"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Los resultados de la cuenta corriente expresan las diferencias entre los ingresos y los egresos obtenidos a través de la gestión fiscal de la entidad económica, para el ejercicio contable de que se trate.</w:t>
      </w:r>
    </w:p>
    <w:p w14:paraId="1B78F51C" w14:textId="77777777" w:rsidR="00E616E9" w:rsidRPr="00E616E9" w:rsidRDefault="00E616E9" w:rsidP="00E616E9">
      <w:pPr>
        <w:spacing w:line="360" w:lineRule="auto"/>
        <w:jc w:val="both"/>
        <w:rPr>
          <w:rFonts w:ascii="Abadi" w:hAnsi="Abadi"/>
          <w:bCs/>
          <w:iCs/>
          <w:sz w:val="22"/>
          <w:szCs w:val="22"/>
        </w:rPr>
      </w:pPr>
    </w:p>
    <w:p w14:paraId="0A600645"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5-12) Reconocimiento de Ingresos y Gastos</w:t>
      </w:r>
    </w:p>
    <w:p w14:paraId="20DD4967"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Los ingresos son reconocidos en los resultados del ejercicio a medida que se perciben, y los gastos se reconocen como devengado cuando los libramientos para pagos son aprobados por parte de la Contraloría General de la República. </w:t>
      </w:r>
    </w:p>
    <w:p w14:paraId="6455C111" w14:textId="77777777" w:rsidR="00E616E9" w:rsidRPr="00E616E9" w:rsidRDefault="00E616E9" w:rsidP="00E616E9">
      <w:pPr>
        <w:spacing w:line="360" w:lineRule="auto"/>
        <w:jc w:val="both"/>
        <w:rPr>
          <w:rFonts w:ascii="Abadi" w:hAnsi="Abadi"/>
          <w:bCs/>
          <w:iCs/>
          <w:sz w:val="22"/>
          <w:szCs w:val="22"/>
        </w:rPr>
      </w:pPr>
    </w:p>
    <w:p w14:paraId="009838D0" w14:textId="77777777" w:rsidR="00175FB9" w:rsidRDefault="00175FB9" w:rsidP="00E616E9">
      <w:pPr>
        <w:spacing w:line="360" w:lineRule="auto"/>
        <w:jc w:val="both"/>
        <w:rPr>
          <w:rFonts w:ascii="Abadi" w:hAnsi="Abadi"/>
          <w:b/>
          <w:iCs/>
          <w:sz w:val="22"/>
          <w:szCs w:val="22"/>
        </w:rPr>
      </w:pPr>
    </w:p>
    <w:p w14:paraId="1C703DC4" w14:textId="77777777" w:rsidR="00175FB9" w:rsidRDefault="00175FB9" w:rsidP="00E616E9">
      <w:pPr>
        <w:spacing w:line="360" w:lineRule="auto"/>
        <w:jc w:val="both"/>
        <w:rPr>
          <w:rFonts w:ascii="Abadi" w:hAnsi="Abadi"/>
          <w:b/>
          <w:iCs/>
          <w:sz w:val="22"/>
          <w:szCs w:val="22"/>
        </w:rPr>
      </w:pPr>
    </w:p>
    <w:p w14:paraId="48DCA269" w14:textId="6AC82CEC"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lastRenderedPageBreak/>
        <w:t>5-13) Ganancias y Pérdidas en Cambio y Saldos en Moneda Extranjera</w:t>
      </w:r>
    </w:p>
    <w:p w14:paraId="534F6BF0"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Los activos y pasivos en moneda extranjera se registran al tipo de cambio de la fecha en que se realizan las transacciones y se expresan en pesos dominicanos al cierre del período contable, utilizando la tasa oficial del Banco Central de la República Dominicana a esa fecha.</w:t>
      </w:r>
    </w:p>
    <w:p w14:paraId="51CFB181" w14:textId="77777777" w:rsidR="00E616E9" w:rsidRPr="00E616E9" w:rsidRDefault="00E616E9" w:rsidP="00E616E9">
      <w:pPr>
        <w:spacing w:line="360" w:lineRule="auto"/>
        <w:jc w:val="both"/>
        <w:rPr>
          <w:rFonts w:ascii="Abadi" w:hAnsi="Abadi"/>
          <w:bCs/>
          <w:iCs/>
          <w:sz w:val="22"/>
          <w:szCs w:val="22"/>
        </w:rPr>
      </w:pPr>
    </w:p>
    <w:p w14:paraId="27D9946E" w14:textId="77777777" w:rsidR="00E616E9" w:rsidRPr="00E616E9" w:rsidRDefault="00E616E9" w:rsidP="00E616E9">
      <w:pPr>
        <w:spacing w:line="360" w:lineRule="auto"/>
        <w:jc w:val="both"/>
        <w:rPr>
          <w:rFonts w:ascii="Abadi" w:hAnsi="Abadi"/>
          <w:b/>
          <w:iCs/>
          <w:sz w:val="22"/>
          <w:szCs w:val="22"/>
        </w:rPr>
      </w:pPr>
      <w:r w:rsidRPr="00E616E9">
        <w:rPr>
          <w:rFonts w:ascii="Abadi" w:hAnsi="Abadi"/>
          <w:b/>
          <w:iCs/>
          <w:sz w:val="22"/>
          <w:szCs w:val="22"/>
        </w:rPr>
        <w:t xml:space="preserve">Nota 6: Políticas contables </w:t>
      </w:r>
    </w:p>
    <w:p w14:paraId="61200F62" w14:textId="77777777" w:rsidR="00E616E9" w:rsidRPr="00AA4798" w:rsidRDefault="00E616E9" w:rsidP="00E616E9">
      <w:pPr>
        <w:spacing w:line="360" w:lineRule="auto"/>
        <w:jc w:val="both"/>
        <w:rPr>
          <w:rFonts w:ascii="Abadi" w:hAnsi="Abadi"/>
          <w:b/>
          <w:iCs/>
          <w:sz w:val="22"/>
          <w:szCs w:val="22"/>
        </w:rPr>
      </w:pPr>
      <w:r w:rsidRPr="00AA4798">
        <w:rPr>
          <w:rFonts w:ascii="Abadi" w:hAnsi="Abadi"/>
          <w:b/>
          <w:iCs/>
          <w:sz w:val="22"/>
          <w:szCs w:val="22"/>
        </w:rPr>
        <w:t>6-1) Bienes Económicos</w:t>
      </w:r>
    </w:p>
    <w:p w14:paraId="25FB111F"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La información contable presentada se refiere a bienes, derechos y obligaciones que poseen valor económico, susceptibles de ser valuados objetivamente en términos monetarios.</w:t>
      </w:r>
    </w:p>
    <w:p w14:paraId="2BCCA908" w14:textId="77777777" w:rsidR="00E616E9" w:rsidRPr="00E616E9" w:rsidRDefault="00E616E9" w:rsidP="00E616E9">
      <w:pPr>
        <w:spacing w:line="360" w:lineRule="auto"/>
        <w:jc w:val="both"/>
        <w:rPr>
          <w:rFonts w:ascii="Abadi" w:hAnsi="Abadi"/>
          <w:bCs/>
          <w:iCs/>
          <w:sz w:val="22"/>
          <w:szCs w:val="22"/>
        </w:rPr>
      </w:pPr>
    </w:p>
    <w:p w14:paraId="657D586B" w14:textId="77777777" w:rsidR="00E616E9" w:rsidRPr="00AA4798" w:rsidRDefault="00E616E9" w:rsidP="00E616E9">
      <w:pPr>
        <w:spacing w:line="360" w:lineRule="auto"/>
        <w:jc w:val="both"/>
        <w:rPr>
          <w:rFonts w:ascii="Abadi" w:hAnsi="Abadi"/>
          <w:b/>
          <w:iCs/>
          <w:sz w:val="22"/>
          <w:szCs w:val="22"/>
        </w:rPr>
      </w:pPr>
      <w:r w:rsidRPr="00AA4798">
        <w:rPr>
          <w:rFonts w:ascii="Abadi" w:hAnsi="Abadi"/>
          <w:b/>
          <w:iCs/>
          <w:sz w:val="22"/>
          <w:szCs w:val="22"/>
        </w:rPr>
        <w:t>6-2) Reconocimiento de las Transacciones</w:t>
      </w:r>
    </w:p>
    <w:p w14:paraId="14B5E9C6"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Las transacciones que afectan a las entidades económicas determinan modificaciones en el patrimonio, así como en los resultados de las operaciones. El momento en el cual se considera modificado el patrimonio y los resultados de la entidad, es con el devengamiento, además se considera consumida la apropiación y ejecutado el presupuesto.   </w:t>
      </w:r>
    </w:p>
    <w:p w14:paraId="21D60FCC" w14:textId="77777777" w:rsidR="00E616E9" w:rsidRPr="00E616E9" w:rsidRDefault="00E616E9" w:rsidP="00E616E9">
      <w:pPr>
        <w:spacing w:line="360" w:lineRule="auto"/>
        <w:jc w:val="both"/>
        <w:rPr>
          <w:rFonts w:ascii="Abadi" w:hAnsi="Abadi"/>
          <w:bCs/>
          <w:iCs/>
          <w:sz w:val="22"/>
          <w:szCs w:val="22"/>
        </w:rPr>
      </w:pPr>
    </w:p>
    <w:p w14:paraId="2C28C7CC" w14:textId="77777777" w:rsidR="00E616E9" w:rsidRPr="00AA4798" w:rsidRDefault="00E616E9" w:rsidP="00E616E9">
      <w:pPr>
        <w:spacing w:line="360" w:lineRule="auto"/>
        <w:jc w:val="both"/>
        <w:rPr>
          <w:rFonts w:ascii="Abadi" w:hAnsi="Abadi"/>
          <w:b/>
          <w:iCs/>
          <w:sz w:val="22"/>
          <w:szCs w:val="22"/>
        </w:rPr>
      </w:pPr>
      <w:r w:rsidRPr="00AA4798">
        <w:rPr>
          <w:rFonts w:ascii="Abadi" w:hAnsi="Abadi"/>
          <w:b/>
          <w:iCs/>
          <w:sz w:val="22"/>
          <w:szCs w:val="22"/>
        </w:rPr>
        <w:t>6-3) Registro e Imputación Presupuestaria</w:t>
      </w:r>
    </w:p>
    <w:p w14:paraId="3385A9E9"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El Sistema de Contabilidad Gubernamental, registra </w:t>
      </w:r>
      <w:proofErr w:type="gramStart"/>
      <w:r w:rsidRPr="00E616E9">
        <w:rPr>
          <w:rFonts w:ascii="Abadi" w:hAnsi="Abadi"/>
          <w:bCs/>
          <w:iCs/>
          <w:sz w:val="22"/>
          <w:szCs w:val="22"/>
        </w:rPr>
        <w:t>de acuerdo al</w:t>
      </w:r>
      <w:proofErr w:type="gramEnd"/>
      <w:r w:rsidRPr="00E616E9">
        <w:rPr>
          <w:rFonts w:ascii="Abadi" w:hAnsi="Abadi"/>
          <w:bCs/>
          <w:iCs/>
          <w:sz w:val="22"/>
          <w:szCs w:val="22"/>
        </w:rPr>
        <w:t xml:space="preserve"> Plan de Cuentas Contable y a los procedimientos de registros adoptados, la obtención de los ingresos y la ejecución de los gastos autorizados en el presupuesto del Sector Público e imputadas a las partidas presupuestarias, de conformidad con las normas, criterios y momentos contables establecidos por la Dirección General de Contabilidad Gubernamental (DIGECOG). Las transacciones presupuestarias de gastos se registran en el sistema por el método de partida doble, en reconocimiento de la obligación o gasto devengado y pagado o extinción de la obligación. Así mismo, las transacciones relativas a los ingresos deberán registrarse en la etapa percibida.    </w:t>
      </w:r>
    </w:p>
    <w:p w14:paraId="29D43074" w14:textId="77777777" w:rsidR="00E616E9" w:rsidRPr="00E616E9" w:rsidRDefault="00E616E9" w:rsidP="00E616E9">
      <w:pPr>
        <w:spacing w:line="360" w:lineRule="auto"/>
        <w:jc w:val="both"/>
        <w:rPr>
          <w:rFonts w:ascii="Abadi" w:hAnsi="Abadi"/>
          <w:bCs/>
          <w:iCs/>
          <w:sz w:val="22"/>
          <w:szCs w:val="22"/>
        </w:rPr>
      </w:pPr>
    </w:p>
    <w:p w14:paraId="4C539FB1" w14:textId="77777777" w:rsidR="00E616E9" w:rsidRPr="00AA4798" w:rsidRDefault="00E616E9" w:rsidP="00E616E9">
      <w:pPr>
        <w:spacing w:line="360" w:lineRule="auto"/>
        <w:jc w:val="both"/>
        <w:rPr>
          <w:rFonts w:ascii="Abadi" w:hAnsi="Abadi"/>
          <w:b/>
          <w:iCs/>
          <w:sz w:val="22"/>
          <w:szCs w:val="22"/>
        </w:rPr>
      </w:pPr>
      <w:r w:rsidRPr="00AA4798">
        <w:rPr>
          <w:rFonts w:ascii="Abadi" w:hAnsi="Abadi"/>
          <w:b/>
          <w:iCs/>
          <w:sz w:val="22"/>
          <w:szCs w:val="22"/>
        </w:rPr>
        <w:t>6-4) Exposición</w:t>
      </w:r>
    </w:p>
    <w:p w14:paraId="3F222311"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Los Estados Financieros, deben contener o exponer toda la información necesaria para expresar adecuadamente la situación económica-financiera, los recursos y gastos de la entidad económica de manera que los usuarios de la información puedan tomar las decisiones pertinentes.  </w:t>
      </w:r>
    </w:p>
    <w:p w14:paraId="1BA80DE2" w14:textId="77777777" w:rsidR="00E616E9" w:rsidRPr="00E616E9" w:rsidRDefault="00E616E9" w:rsidP="00E616E9">
      <w:pPr>
        <w:spacing w:line="360" w:lineRule="auto"/>
        <w:jc w:val="both"/>
        <w:rPr>
          <w:rFonts w:ascii="Abadi" w:hAnsi="Abadi"/>
          <w:bCs/>
          <w:iCs/>
          <w:sz w:val="22"/>
          <w:szCs w:val="22"/>
        </w:rPr>
      </w:pPr>
    </w:p>
    <w:p w14:paraId="19294E40" w14:textId="77777777" w:rsidR="00E616E9" w:rsidRPr="00E616E9" w:rsidRDefault="00E616E9" w:rsidP="00E616E9">
      <w:pPr>
        <w:spacing w:line="360" w:lineRule="auto"/>
        <w:jc w:val="both"/>
        <w:rPr>
          <w:rFonts w:ascii="Abadi" w:hAnsi="Abadi"/>
          <w:bCs/>
          <w:iCs/>
          <w:sz w:val="22"/>
          <w:szCs w:val="22"/>
        </w:rPr>
      </w:pPr>
    </w:p>
    <w:p w14:paraId="60ABBB19" w14:textId="77777777" w:rsidR="00E616E9" w:rsidRPr="00E616E9" w:rsidRDefault="00E616E9" w:rsidP="00E616E9">
      <w:pPr>
        <w:spacing w:line="360" w:lineRule="auto"/>
        <w:jc w:val="both"/>
        <w:rPr>
          <w:rFonts w:ascii="Abadi" w:hAnsi="Abadi"/>
          <w:bCs/>
          <w:iCs/>
          <w:sz w:val="22"/>
          <w:szCs w:val="22"/>
        </w:rPr>
      </w:pPr>
    </w:p>
    <w:p w14:paraId="3735A3B8" w14:textId="77777777" w:rsidR="00E616E9" w:rsidRPr="00AA4798" w:rsidRDefault="00E616E9" w:rsidP="00E616E9">
      <w:pPr>
        <w:spacing w:line="360" w:lineRule="auto"/>
        <w:jc w:val="both"/>
        <w:rPr>
          <w:rFonts w:ascii="Abadi" w:hAnsi="Abadi"/>
          <w:b/>
          <w:iCs/>
          <w:sz w:val="22"/>
          <w:szCs w:val="22"/>
        </w:rPr>
      </w:pPr>
      <w:r w:rsidRPr="00AA4798">
        <w:rPr>
          <w:rFonts w:ascii="Abadi" w:hAnsi="Abadi"/>
          <w:b/>
          <w:iCs/>
          <w:sz w:val="22"/>
          <w:szCs w:val="22"/>
        </w:rPr>
        <w:t>6-5) Uniformidad</w:t>
      </w:r>
    </w:p>
    <w:p w14:paraId="1FD6AA6E"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La interpretación y análisis de los Estados </w:t>
      </w:r>
      <w:proofErr w:type="gramStart"/>
      <w:r w:rsidRPr="00E616E9">
        <w:rPr>
          <w:rFonts w:ascii="Abadi" w:hAnsi="Abadi"/>
          <w:bCs/>
          <w:iCs/>
          <w:sz w:val="22"/>
          <w:szCs w:val="22"/>
        </w:rPr>
        <w:t>Financieros,</w:t>
      </w:r>
      <w:proofErr w:type="gramEnd"/>
      <w:r w:rsidRPr="00E616E9">
        <w:rPr>
          <w:rFonts w:ascii="Abadi" w:hAnsi="Abadi"/>
          <w:bCs/>
          <w:iCs/>
          <w:sz w:val="22"/>
          <w:szCs w:val="22"/>
        </w:rPr>
        <w:t xml:space="preserve"> requieren la posibilidad de comparar la situación financiera de la entidad económica y los resultados de operaciones en distintas épocas de actividad, en consecuencia, es necesario que la aplicación de las prácticas y procedimientos contables se haga de manera uniforme y consistente, tanto para el período a que se refieren los Estados Financieros así como para los anteriores.</w:t>
      </w:r>
    </w:p>
    <w:p w14:paraId="0954F69C" w14:textId="77777777" w:rsidR="00E616E9" w:rsidRPr="00E616E9" w:rsidRDefault="00E616E9" w:rsidP="00E616E9">
      <w:pPr>
        <w:spacing w:line="360" w:lineRule="auto"/>
        <w:jc w:val="both"/>
        <w:rPr>
          <w:rFonts w:ascii="Abadi" w:hAnsi="Abadi"/>
          <w:bCs/>
          <w:iCs/>
          <w:sz w:val="22"/>
          <w:szCs w:val="22"/>
        </w:rPr>
      </w:pPr>
    </w:p>
    <w:p w14:paraId="1B857E70"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La identificación de las transacciones de la entidad económica se efectúa sobre la base de la utilización de los clasificadores de cuentas presupuestarias y contables. La aplicación uniforme de </w:t>
      </w:r>
      <w:proofErr w:type="gramStart"/>
      <w:r w:rsidRPr="00E616E9">
        <w:rPr>
          <w:rFonts w:ascii="Abadi" w:hAnsi="Abadi"/>
          <w:bCs/>
          <w:iCs/>
          <w:sz w:val="22"/>
          <w:szCs w:val="22"/>
        </w:rPr>
        <w:t>éstos,</w:t>
      </w:r>
      <w:proofErr w:type="gramEnd"/>
      <w:r w:rsidRPr="00E616E9">
        <w:rPr>
          <w:rFonts w:ascii="Abadi" w:hAnsi="Abadi"/>
          <w:bCs/>
          <w:iCs/>
          <w:sz w:val="22"/>
          <w:szCs w:val="22"/>
        </w:rPr>
        <w:t xml:space="preserve"> hace compatible la información que generan todas las áreas de gestión del Gobierno Central. </w:t>
      </w:r>
    </w:p>
    <w:p w14:paraId="6B505844"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  </w:t>
      </w:r>
    </w:p>
    <w:p w14:paraId="045710C8" w14:textId="77777777" w:rsidR="00E616E9" w:rsidRPr="00175FB9" w:rsidRDefault="00E616E9" w:rsidP="00E616E9">
      <w:pPr>
        <w:spacing w:line="360" w:lineRule="auto"/>
        <w:jc w:val="both"/>
        <w:rPr>
          <w:rFonts w:ascii="Abadi" w:hAnsi="Abadi"/>
          <w:b/>
          <w:iCs/>
          <w:sz w:val="22"/>
          <w:szCs w:val="22"/>
        </w:rPr>
      </w:pPr>
      <w:r w:rsidRPr="00175FB9">
        <w:rPr>
          <w:rFonts w:ascii="Abadi" w:hAnsi="Abadi"/>
          <w:b/>
          <w:iCs/>
          <w:sz w:val="22"/>
          <w:szCs w:val="22"/>
        </w:rPr>
        <w:t>6-6) Prudencia</w:t>
      </w:r>
    </w:p>
    <w:p w14:paraId="1B2B87AC"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Cuando existen alternativas de procedimiento contable idóneo, igualmente válidas para tratar la medición de un mismo hecho económico-financiero, se adopta el que muestre un resultado y la posición financiera más cercana a la realidad.</w:t>
      </w:r>
    </w:p>
    <w:p w14:paraId="7000A21B" w14:textId="77777777" w:rsidR="00E616E9" w:rsidRPr="00E616E9" w:rsidRDefault="00E616E9" w:rsidP="00E616E9">
      <w:pPr>
        <w:spacing w:line="360" w:lineRule="auto"/>
        <w:jc w:val="both"/>
        <w:rPr>
          <w:rFonts w:ascii="Abadi" w:hAnsi="Abadi"/>
          <w:bCs/>
          <w:iCs/>
          <w:sz w:val="22"/>
          <w:szCs w:val="22"/>
        </w:rPr>
      </w:pPr>
    </w:p>
    <w:p w14:paraId="3AEF7791" w14:textId="77777777" w:rsidR="00E616E9" w:rsidRPr="00175FB9" w:rsidRDefault="00E616E9" w:rsidP="00E616E9">
      <w:pPr>
        <w:spacing w:line="360" w:lineRule="auto"/>
        <w:jc w:val="both"/>
        <w:rPr>
          <w:rFonts w:ascii="Abadi" w:hAnsi="Abadi"/>
          <w:b/>
          <w:iCs/>
          <w:sz w:val="22"/>
          <w:szCs w:val="22"/>
        </w:rPr>
      </w:pPr>
      <w:r w:rsidRPr="00175FB9">
        <w:rPr>
          <w:rFonts w:ascii="Abadi" w:hAnsi="Abadi"/>
          <w:b/>
          <w:iCs/>
          <w:sz w:val="22"/>
          <w:szCs w:val="22"/>
        </w:rPr>
        <w:t>6-7) No Compensación</w:t>
      </w:r>
    </w:p>
    <w:p w14:paraId="0FCAC328"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En ningún caso se realiza compensación de partidas del activo y del pasivo del Balance General, ni de las partidas de ingresos y gastos, que constituyen el Estado de Resultados económico-patrimonial, ni los gastos e ingresos que integran el Estado de Liquidación del Presupuesto.  Los elementos que componen las distintas partidas del activo y del pasivo son valoradas separadamente.</w:t>
      </w:r>
    </w:p>
    <w:p w14:paraId="70AD81F6" w14:textId="77777777" w:rsidR="00E616E9" w:rsidRPr="00E616E9" w:rsidRDefault="00E616E9" w:rsidP="00E616E9">
      <w:pPr>
        <w:spacing w:line="360" w:lineRule="auto"/>
        <w:jc w:val="both"/>
        <w:rPr>
          <w:rFonts w:ascii="Abadi" w:hAnsi="Abadi"/>
          <w:bCs/>
          <w:iCs/>
          <w:sz w:val="22"/>
          <w:szCs w:val="22"/>
        </w:rPr>
      </w:pPr>
    </w:p>
    <w:p w14:paraId="4B5FAF8E" w14:textId="77777777" w:rsidR="00E616E9" w:rsidRPr="00175FB9" w:rsidRDefault="00E616E9" w:rsidP="00E616E9">
      <w:pPr>
        <w:spacing w:line="360" w:lineRule="auto"/>
        <w:jc w:val="both"/>
        <w:rPr>
          <w:rFonts w:ascii="Abadi" w:hAnsi="Abadi"/>
          <w:b/>
          <w:iCs/>
          <w:sz w:val="22"/>
          <w:szCs w:val="22"/>
        </w:rPr>
      </w:pPr>
      <w:r w:rsidRPr="00175FB9">
        <w:rPr>
          <w:rFonts w:ascii="Abadi" w:hAnsi="Abadi"/>
          <w:b/>
          <w:iCs/>
          <w:sz w:val="22"/>
          <w:szCs w:val="22"/>
        </w:rPr>
        <w:t>6-8) Integridad</w:t>
      </w:r>
    </w:p>
    <w:p w14:paraId="30DEB7B9"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Los Estados Financieros del Gobierno Central, constituyen la expresión final de los registros sistemáticos, correspondientes a la totalidad de los hechos financieros y económicos.</w:t>
      </w:r>
    </w:p>
    <w:p w14:paraId="0F5A74DD" w14:textId="77777777" w:rsidR="00175FB9" w:rsidRPr="00E616E9" w:rsidRDefault="00175FB9" w:rsidP="00E616E9">
      <w:pPr>
        <w:spacing w:line="360" w:lineRule="auto"/>
        <w:jc w:val="both"/>
        <w:rPr>
          <w:rFonts w:ascii="Abadi" w:hAnsi="Abadi"/>
          <w:bCs/>
          <w:iCs/>
          <w:sz w:val="22"/>
          <w:szCs w:val="22"/>
        </w:rPr>
      </w:pPr>
    </w:p>
    <w:p w14:paraId="2A70B2BA" w14:textId="77777777" w:rsidR="00E616E9" w:rsidRPr="00175FB9" w:rsidRDefault="00E616E9" w:rsidP="00E616E9">
      <w:pPr>
        <w:spacing w:line="360" w:lineRule="auto"/>
        <w:jc w:val="both"/>
        <w:rPr>
          <w:rFonts w:ascii="Abadi" w:hAnsi="Abadi"/>
          <w:b/>
          <w:iCs/>
          <w:sz w:val="22"/>
          <w:szCs w:val="22"/>
        </w:rPr>
      </w:pPr>
      <w:r w:rsidRPr="00175FB9">
        <w:rPr>
          <w:rFonts w:ascii="Abadi" w:hAnsi="Abadi"/>
          <w:b/>
          <w:iCs/>
          <w:sz w:val="22"/>
          <w:szCs w:val="22"/>
        </w:rPr>
        <w:t>6-9) Oportunidad</w:t>
      </w:r>
    </w:p>
    <w:p w14:paraId="40855ACB"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El Sistema de Contabilidad Gubernamental, comprende el registro, procesamiento y presentación de la información contable en los momentos y circunstancias debidas.</w:t>
      </w:r>
    </w:p>
    <w:p w14:paraId="56F8F3B0" w14:textId="77777777" w:rsidR="00E616E9" w:rsidRPr="00E616E9" w:rsidRDefault="00E616E9" w:rsidP="00E616E9">
      <w:pPr>
        <w:spacing w:line="360" w:lineRule="auto"/>
        <w:jc w:val="both"/>
        <w:rPr>
          <w:rFonts w:ascii="Abadi" w:hAnsi="Abadi"/>
          <w:bCs/>
          <w:iCs/>
          <w:sz w:val="22"/>
          <w:szCs w:val="22"/>
        </w:rPr>
      </w:pPr>
    </w:p>
    <w:p w14:paraId="27A98DE4" w14:textId="77777777" w:rsidR="00E616E9" w:rsidRPr="00175FB9" w:rsidRDefault="00E616E9" w:rsidP="00E616E9">
      <w:pPr>
        <w:spacing w:line="360" w:lineRule="auto"/>
        <w:jc w:val="both"/>
        <w:rPr>
          <w:rFonts w:ascii="Abadi" w:hAnsi="Abadi"/>
          <w:b/>
          <w:iCs/>
          <w:sz w:val="22"/>
          <w:szCs w:val="22"/>
        </w:rPr>
      </w:pPr>
      <w:r w:rsidRPr="00175FB9">
        <w:rPr>
          <w:rFonts w:ascii="Abadi" w:hAnsi="Abadi"/>
          <w:b/>
          <w:iCs/>
          <w:sz w:val="22"/>
          <w:szCs w:val="22"/>
        </w:rPr>
        <w:lastRenderedPageBreak/>
        <w:t>6-10) Transparencia</w:t>
      </w:r>
    </w:p>
    <w:p w14:paraId="2EB52D56"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Los Estados Financieros, informes técnicos y otros reportes emanados del Sistema de Contabilidad Gubernamental, son elaborados para ser presentados a la Cámara de Cuentas, Congreso Nacional, Poder Ejecutivo y disponible a terceros interesados </w:t>
      </w:r>
      <w:proofErr w:type="gramStart"/>
      <w:r w:rsidRPr="00E616E9">
        <w:rPr>
          <w:rFonts w:ascii="Abadi" w:hAnsi="Abadi"/>
          <w:bCs/>
          <w:iCs/>
          <w:sz w:val="22"/>
          <w:szCs w:val="22"/>
        </w:rPr>
        <w:t>de acuerdo a</w:t>
      </w:r>
      <w:proofErr w:type="gramEnd"/>
      <w:r w:rsidRPr="00E616E9">
        <w:rPr>
          <w:rFonts w:ascii="Abadi" w:hAnsi="Abadi"/>
          <w:bCs/>
          <w:iCs/>
          <w:sz w:val="22"/>
          <w:szCs w:val="22"/>
        </w:rPr>
        <w:t xml:space="preserve"> nuestra ley y a la ley de libre acceso a la información.</w:t>
      </w:r>
    </w:p>
    <w:p w14:paraId="7798F6FC" w14:textId="77777777" w:rsidR="00E616E9" w:rsidRPr="00E616E9" w:rsidRDefault="00E616E9" w:rsidP="00E616E9">
      <w:pPr>
        <w:spacing w:line="360" w:lineRule="auto"/>
        <w:jc w:val="both"/>
        <w:rPr>
          <w:rFonts w:ascii="Abadi" w:hAnsi="Abadi"/>
          <w:bCs/>
          <w:iCs/>
          <w:sz w:val="22"/>
          <w:szCs w:val="22"/>
        </w:rPr>
      </w:pPr>
    </w:p>
    <w:p w14:paraId="42480AF9" w14:textId="77777777" w:rsidR="00E616E9" w:rsidRPr="00175FB9" w:rsidRDefault="00E616E9" w:rsidP="00E616E9">
      <w:pPr>
        <w:spacing w:line="360" w:lineRule="auto"/>
        <w:jc w:val="both"/>
        <w:rPr>
          <w:rFonts w:ascii="Abadi" w:hAnsi="Abadi"/>
          <w:b/>
          <w:iCs/>
          <w:sz w:val="22"/>
          <w:szCs w:val="22"/>
        </w:rPr>
      </w:pPr>
      <w:r w:rsidRPr="00175FB9">
        <w:rPr>
          <w:rFonts w:ascii="Abadi" w:hAnsi="Abadi"/>
          <w:b/>
          <w:iCs/>
          <w:sz w:val="22"/>
          <w:szCs w:val="22"/>
        </w:rPr>
        <w:t>6-11) Legalidad</w:t>
      </w:r>
    </w:p>
    <w:p w14:paraId="60D9BBCF"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Cuando producto de la aplicación y/o interpretación de un principio de contabilidad, se produzcan situaciones que contravengan disposiciones legales vigentes, se considerará la primacía de la legislación respecto a las normas contables. La primacía de registrar y exponer el hecho económico </w:t>
      </w:r>
      <w:proofErr w:type="gramStart"/>
      <w:r w:rsidRPr="00E616E9">
        <w:rPr>
          <w:rFonts w:ascii="Abadi" w:hAnsi="Abadi"/>
          <w:bCs/>
          <w:iCs/>
          <w:sz w:val="22"/>
          <w:szCs w:val="22"/>
        </w:rPr>
        <w:t>de acuerdo a</w:t>
      </w:r>
      <w:proofErr w:type="gramEnd"/>
      <w:r w:rsidRPr="00E616E9">
        <w:rPr>
          <w:rFonts w:ascii="Abadi" w:hAnsi="Abadi"/>
          <w:bCs/>
          <w:iCs/>
          <w:sz w:val="22"/>
          <w:szCs w:val="22"/>
        </w:rPr>
        <w:t xml:space="preserve"> las disposiciones legales, si se produjere, se consignará en Nota a los Estados Financieros.</w:t>
      </w:r>
    </w:p>
    <w:p w14:paraId="1C06EDBC" w14:textId="77777777" w:rsidR="00E616E9" w:rsidRPr="00E616E9" w:rsidRDefault="00E616E9" w:rsidP="00E616E9">
      <w:pPr>
        <w:spacing w:line="360" w:lineRule="auto"/>
        <w:jc w:val="both"/>
        <w:rPr>
          <w:rFonts w:ascii="Abadi" w:hAnsi="Abadi"/>
          <w:bCs/>
          <w:iCs/>
          <w:sz w:val="22"/>
          <w:szCs w:val="22"/>
        </w:rPr>
      </w:pPr>
    </w:p>
    <w:p w14:paraId="50DB1099" w14:textId="77777777" w:rsidR="00E616E9" w:rsidRPr="00175FB9" w:rsidRDefault="00E616E9" w:rsidP="00E616E9">
      <w:pPr>
        <w:spacing w:line="360" w:lineRule="auto"/>
        <w:jc w:val="both"/>
        <w:rPr>
          <w:rFonts w:ascii="Abadi" w:hAnsi="Abadi"/>
          <w:b/>
          <w:iCs/>
          <w:sz w:val="22"/>
          <w:szCs w:val="22"/>
        </w:rPr>
      </w:pPr>
      <w:r w:rsidRPr="00175FB9">
        <w:rPr>
          <w:rFonts w:ascii="Abadi" w:hAnsi="Abadi"/>
          <w:b/>
          <w:iCs/>
          <w:sz w:val="22"/>
          <w:szCs w:val="22"/>
        </w:rPr>
        <w:t>6-12) Período Contable</w:t>
      </w:r>
    </w:p>
    <w:p w14:paraId="7F18AC79"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La ley 126-01 del 27 de Agosto de 2001 establece que el ejercicio del corte </w:t>
      </w:r>
      <w:proofErr w:type="gramStart"/>
      <w:r w:rsidRPr="00E616E9">
        <w:rPr>
          <w:rFonts w:ascii="Abadi" w:hAnsi="Abadi"/>
          <w:bCs/>
          <w:iCs/>
          <w:sz w:val="22"/>
          <w:szCs w:val="22"/>
        </w:rPr>
        <w:t>anual  para</w:t>
      </w:r>
      <w:proofErr w:type="gramEnd"/>
      <w:r w:rsidRPr="00E616E9">
        <w:rPr>
          <w:rFonts w:ascii="Abadi" w:hAnsi="Abadi"/>
          <w:bCs/>
          <w:iCs/>
          <w:sz w:val="22"/>
          <w:szCs w:val="22"/>
        </w:rPr>
        <w:t xml:space="preserve"> el Gobierno Central y los Organismos, abarca desde el primero (1ero.) de enero al treinta y uno  (31) de Diciembre de cada año.</w:t>
      </w:r>
    </w:p>
    <w:p w14:paraId="709D9790" w14:textId="77777777" w:rsidR="00E616E9" w:rsidRPr="00E616E9" w:rsidRDefault="00E616E9" w:rsidP="00E616E9">
      <w:pPr>
        <w:spacing w:line="360" w:lineRule="auto"/>
        <w:jc w:val="both"/>
        <w:rPr>
          <w:rFonts w:ascii="Abadi" w:hAnsi="Abadi"/>
          <w:bCs/>
          <w:iCs/>
          <w:sz w:val="22"/>
          <w:szCs w:val="22"/>
        </w:rPr>
      </w:pPr>
    </w:p>
    <w:p w14:paraId="68CC6805" w14:textId="77777777" w:rsidR="00E616E9" w:rsidRPr="00175FB9" w:rsidRDefault="00E616E9" w:rsidP="00E616E9">
      <w:pPr>
        <w:spacing w:line="360" w:lineRule="auto"/>
        <w:jc w:val="both"/>
        <w:rPr>
          <w:rFonts w:ascii="Abadi" w:hAnsi="Abadi"/>
          <w:b/>
          <w:iCs/>
          <w:sz w:val="22"/>
          <w:szCs w:val="22"/>
        </w:rPr>
      </w:pPr>
      <w:r w:rsidRPr="00175FB9">
        <w:rPr>
          <w:rFonts w:ascii="Abadi" w:hAnsi="Abadi"/>
          <w:b/>
          <w:iCs/>
          <w:sz w:val="22"/>
          <w:szCs w:val="22"/>
        </w:rPr>
        <w:t>6-13) Información Comparativa</w:t>
      </w:r>
    </w:p>
    <w:p w14:paraId="04BF79A3" w14:textId="77777777" w:rsidR="00E616E9" w:rsidRPr="00E616E9" w:rsidRDefault="00E616E9" w:rsidP="00E616E9">
      <w:pPr>
        <w:spacing w:line="360" w:lineRule="auto"/>
        <w:jc w:val="both"/>
        <w:rPr>
          <w:rFonts w:ascii="Abadi" w:hAnsi="Abadi"/>
          <w:bCs/>
          <w:iCs/>
          <w:sz w:val="22"/>
          <w:szCs w:val="22"/>
        </w:rPr>
      </w:pPr>
      <w:r w:rsidRPr="00E616E9">
        <w:rPr>
          <w:rFonts w:ascii="Abadi" w:hAnsi="Abadi"/>
          <w:bCs/>
          <w:iCs/>
          <w:sz w:val="22"/>
          <w:szCs w:val="22"/>
        </w:rPr>
        <w:t xml:space="preserve">Los Estados </w:t>
      </w:r>
      <w:proofErr w:type="gramStart"/>
      <w:r w:rsidRPr="00E616E9">
        <w:rPr>
          <w:rFonts w:ascii="Abadi" w:hAnsi="Abadi"/>
          <w:bCs/>
          <w:iCs/>
          <w:sz w:val="22"/>
          <w:szCs w:val="22"/>
        </w:rPr>
        <w:t>Financieros</w:t>
      </w:r>
      <w:proofErr w:type="gramEnd"/>
      <w:r w:rsidRPr="00E616E9">
        <w:rPr>
          <w:rFonts w:ascii="Abadi" w:hAnsi="Abadi"/>
          <w:bCs/>
          <w:iCs/>
          <w:sz w:val="22"/>
          <w:szCs w:val="22"/>
        </w:rPr>
        <w:t xml:space="preserve"> así como las Notas que son parte integral de los mismos, presentan información comparativa, respecto al período anterior. La información comparativa se presenta en la parte narrativa y descriptiva.</w:t>
      </w:r>
    </w:p>
    <w:p w14:paraId="40AA1252" w14:textId="77777777" w:rsidR="00E616E9" w:rsidRPr="00E616E9" w:rsidRDefault="00E616E9" w:rsidP="00E616E9">
      <w:pPr>
        <w:spacing w:line="360" w:lineRule="auto"/>
        <w:jc w:val="both"/>
        <w:rPr>
          <w:rFonts w:ascii="Abadi" w:hAnsi="Abadi"/>
          <w:bCs/>
          <w:iCs/>
          <w:sz w:val="22"/>
          <w:szCs w:val="22"/>
        </w:rPr>
      </w:pPr>
    </w:p>
    <w:p w14:paraId="2C95E590" w14:textId="77777777" w:rsidR="00012B96" w:rsidRDefault="00012B96" w:rsidP="008F1780">
      <w:pPr>
        <w:spacing w:line="360" w:lineRule="auto"/>
        <w:jc w:val="both"/>
        <w:rPr>
          <w:rFonts w:ascii="Abadi" w:hAnsi="Abadi"/>
          <w:bCs/>
          <w:iCs/>
          <w:sz w:val="22"/>
          <w:szCs w:val="22"/>
        </w:rPr>
      </w:pPr>
    </w:p>
    <w:p w14:paraId="1ED514E5" w14:textId="77777777" w:rsidR="003205EE" w:rsidRDefault="003205EE" w:rsidP="008F1780">
      <w:pPr>
        <w:spacing w:line="360" w:lineRule="auto"/>
        <w:jc w:val="both"/>
        <w:rPr>
          <w:rFonts w:ascii="Abadi" w:hAnsi="Abadi"/>
          <w:bCs/>
          <w:iCs/>
          <w:sz w:val="22"/>
          <w:szCs w:val="22"/>
        </w:rPr>
      </w:pPr>
    </w:p>
    <w:p w14:paraId="68B264F8" w14:textId="77777777" w:rsidR="003205EE" w:rsidRDefault="003205EE" w:rsidP="008F1780">
      <w:pPr>
        <w:spacing w:line="360" w:lineRule="auto"/>
        <w:jc w:val="both"/>
        <w:rPr>
          <w:rFonts w:ascii="Abadi" w:hAnsi="Abadi"/>
          <w:bCs/>
          <w:iCs/>
          <w:sz w:val="22"/>
          <w:szCs w:val="22"/>
        </w:rPr>
      </w:pPr>
    </w:p>
    <w:p w14:paraId="70B18F74" w14:textId="77777777" w:rsidR="003205EE" w:rsidRDefault="003205EE" w:rsidP="008F1780">
      <w:pPr>
        <w:spacing w:line="360" w:lineRule="auto"/>
        <w:jc w:val="both"/>
        <w:rPr>
          <w:rFonts w:ascii="Abadi" w:hAnsi="Abadi"/>
          <w:bCs/>
          <w:iCs/>
          <w:sz w:val="22"/>
          <w:szCs w:val="22"/>
        </w:rPr>
      </w:pPr>
    </w:p>
    <w:p w14:paraId="39363387" w14:textId="77777777" w:rsidR="003205EE" w:rsidRDefault="003205EE" w:rsidP="008F1780">
      <w:pPr>
        <w:spacing w:line="360" w:lineRule="auto"/>
        <w:jc w:val="both"/>
        <w:rPr>
          <w:rFonts w:ascii="Abadi" w:hAnsi="Abadi"/>
          <w:bCs/>
          <w:iCs/>
          <w:sz w:val="22"/>
          <w:szCs w:val="22"/>
        </w:rPr>
      </w:pPr>
    </w:p>
    <w:p w14:paraId="5C2655D9" w14:textId="77777777" w:rsidR="003205EE" w:rsidRDefault="003205EE" w:rsidP="008F1780">
      <w:pPr>
        <w:spacing w:line="360" w:lineRule="auto"/>
        <w:jc w:val="both"/>
        <w:rPr>
          <w:rFonts w:ascii="Abadi" w:hAnsi="Abadi"/>
          <w:bCs/>
          <w:iCs/>
          <w:sz w:val="22"/>
          <w:szCs w:val="22"/>
        </w:rPr>
      </w:pPr>
    </w:p>
    <w:p w14:paraId="4BC254E0" w14:textId="77777777" w:rsidR="003205EE" w:rsidRDefault="003205EE" w:rsidP="008F1780">
      <w:pPr>
        <w:spacing w:line="360" w:lineRule="auto"/>
        <w:jc w:val="both"/>
        <w:rPr>
          <w:rFonts w:ascii="Abadi" w:hAnsi="Abadi"/>
          <w:bCs/>
          <w:iCs/>
          <w:sz w:val="22"/>
          <w:szCs w:val="22"/>
        </w:rPr>
      </w:pPr>
    </w:p>
    <w:p w14:paraId="7F8595FA" w14:textId="77777777" w:rsidR="003205EE" w:rsidRDefault="003205EE" w:rsidP="008F1780">
      <w:pPr>
        <w:spacing w:line="360" w:lineRule="auto"/>
        <w:jc w:val="both"/>
        <w:rPr>
          <w:rFonts w:ascii="Abadi" w:hAnsi="Abadi"/>
          <w:bCs/>
          <w:iCs/>
          <w:sz w:val="22"/>
          <w:szCs w:val="22"/>
        </w:rPr>
      </w:pPr>
    </w:p>
    <w:p w14:paraId="285B7261" w14:textId="77777777" w:rsidR="0073643D" w:rsidRDefault="0073643D" w:rsidP="008F1780">
      <w:pPr>
        <w:spacing w:line="360" w:lineRule="auto"/>
        <w:jc w:val="both"/>
        <w:rPr>
          <w:rFonts w:ascii="Abadi" w:hAnsi="Abadi"/>
          <w:bCs/>
          <w:iCs/>
          <w:sz w:val="22"/>
          <w:szCs w:val="22"/>
        </w:rPr>
      </w:pPr>
    </w:p>
    <w:p w14:paraId="60D6939E" w14:textId="77777777" w:rsidR="003205EE" w:rsidRPr="005635A8" w:rsidRDefault="003205EE" w:rsidP="008F1780">
      <w:pPr>
        <w:spacing w:line="360" w:lineRule="auto"/>
        <w:jc w:val="both"/>
        <w:rPr>
          <w:rFonts w:ascii="Abadi" w:hAnsi="Abadi"/>
          <w:bCs/>
          <w:iCs/>
          <w:sz w:val="22"/>
          <w:szCs w:val="22"/>
        </w:rPr>
      </w:pPr>
    </w:p>
    <w:p w14:paraId="2C95E59C" w14:textId="0D645262" w:rsidR="00754EA7" w:rsidRPr="005635A8" w:rsidRDefault="0054574A" w:rsidP="008F1780">
      <w:pPr>
        <w:spacing w:line="360" w:lineRule="auto"/>
        <w:jc w:val="both"/>
        <w:rPr>
          <w:rStyle w:val="CarCar"/>
          <w:rFonts w:ascii="Abadi" w:hAnsi="Abadi" w:cs="Times New Roman"/>
          <w:iCs/>
          <w:szCs w:val="22"/>
        </w:rPr>
      </w:pPr>
      <w:r w:rsidRPr="005635A8">
        <w:rPr>
          <w:rStyle w:val="CarCar"/>
          <w:rFonts w:ascii="Abadi" w:hAnsi="Abadi" w:cs="Times New Roman"/>
          <w:iCs/>
          <w:szCs w:val="22"/>
        </w:rPr>
        <w:lastRenderedPageBreak/>
        <w:t>BALANCE GENERAL</w:t>
      </w:r>
      <w:bookmarkEnd w:id="0"/>
      <w:bookmarkEnd w:id="1"/>
      <w:r w:rsidRPr="005635A8">
        <w:rPr>
          <w:rStyle w:val="CarCar"/>
          <w:rFonts w:ascii="Abadi" w:hAnsi="Abadi" w:cs="Times New Roman"/>
          <w:iCs/>
          <w:szCs w:val="22"/>
        </w:rPr>
        <w:t xml:space="preserve"> </w:t>
      </w:r>
      <w:r w:rsidR="000B0D7F" w:rsidRPr="005635A8">
        <w:rPr>
          <w:rStyle w:val="CarCar"/>
          <w:rFonts w:ascii="Abadi" w:hAnsi="Abadi" w:cs="Times New Roman"/>
          <w:iCs/>
          <w:szCs w:val="22"/>
        </w:rPr>
        <w:t xml:space="preserve">  </w:t>
      </w:r>
    </w:p>
    <w:p w14:paraId="0345D0C7" w14:textId="77777777" w:rsidR="00B750E0" w:rsidRDefault="00B750E0" w:rsidP="008F1780">
      <w:pPr>
        <w:pStyle w:val="Ttulo2"/>
        <w:spacing w:line="360" w:lineRule="auto"/>
        <w:jc w:val="both"/>
        <w:rPr>
          <w:rStyle w:val="CarCar"/>
          <w:rFonts w:ascii="Abadi" w:hAnsi="Abadi" w:cs="Times New Roman"/>
          <w:b/>
          <w:bCs/>
          <w:iCs/>
          <w:szCs w:val="22"/>
        </w:rPr>
      </w:pPr>
      <w:bookmarkStart w:id="3" w:name="_Toc155686868"/>
      <w:bookmarkStart w:id="4" w:name="_Toc208202812"/>
      <w:bookmarkStart w:id="5" w:name="_Toc207181390"/>
    </w:p>
    <w:p w14:paraId="150D5E60" w14:textId="5E948882" w:rsidR="002324EF" w:rsidRPr="005635A8" w:rsidRDefault="0054574A" w:rsidP="008F1780">
      <w:pPr>
        <w:pStyle w:val="Ttulo2"/>
        <w:spacing w:line="360" w:lineRule="auto"/>
        <w:jc w:val="both"/>
        <w:rPr>
          <w:rStyle w:val="CarCar"/>
          <w:rFonts w:ascii="Abadi" w:hAnsi="Abadi" w:cs="Times New Roman"/>
          <w:b/>
          <w:bCs/>
          <w:iCs/>
          <w:szCs w:val="22"/>
        </w:rPr>
      </w:pPr>
      <w:r w:rsidRPr="005635A8">
        <w:rPr>
          <w:rStyle w:val="CarCar"/>
          <w:rFonts w:ascii="Abadi" w:hAnsi="Abadi" w:cs="Times New Roman"/>
          <w:b/>
          <w:bCs/>
          <w:iCs/>
          <w:szCs w:val="22"/>
        </w:rPr>
        <w:t>ACTIVOS</w:t>
      </w:r>
      <w:bookmarkStart w:id="6" w:name="_Toc155686869"/>
      <w:bookmarkEnd w:id="3"/>
      <w:bookmarkEnd w:id="4"/>
      <w:bookmarkEnd w:id="5"/>
    </w:p>
    <w:p w14:paraId="0A0700BB" w14:textId="77777777" w:rsidR="004C0FF3" w:rsidRPr="005635A8" w:rsidRDefault="004C0FF3" w:rsidP="008F1780">
      <w:pPr>
        <w:jc w:val="both"/>
        <w:rPr>
          <w:rFonts w:ascii="Abadi" w:hAnsi="Abadi"/>
          <w:iCs/>
          <w:sz w:val="22"/>
          <w:szCs w:val="22"/>
          <w:lang w:eastAsia="es-ES"/>
        </w:rPr>
      </w:pPr>
    </w:p>
    <w:p w14:paraId="2C95E59F" w14:textId="0819D5A6" w:rsidR="0054574A" w:rsidRPr="005635A8" w:rsidRDefault="0054574A" w:rsidP="008F1780">
      <w:pPr>
        <w:pStyle w:val="Ttulo2"/>
        <w:spacing w:line="360" w:lineRule="auto"/>
        <w:jc w:val="both"/>
        <w:rPr>
          <w:rStyle w:val="CarCar"/>
          <w:rFonts w:ascii="Abadi" w:hAnsi="Abadi" w:cs="Times New Roman"/>
          <w:b/>
          <w:bCs/>
          <w:iCs/>
          <w:sz w:val="24"/>
          <w:szCs w:val="22"/>
        </w:rPr>
      </w:pPr>
      <w:bookmarkStart w:id="7" w:name="_Toc208202813"/>
      <w:bookmarkStart w:id="8" w:name="_Toc207181391"/>
      <w:r w:rsidRPr="005635A8">
        <w:rPr>
          <w:rStyle w:val="CarCar"/>
          <w:rFonts w:ascii="Abadi" w:hAnsi="Abadi" w:cs="Times New Roman"/>
          <w:b/>
          <w:bCs/>
          <w:iCs/>
          <w:sz w:val="24"/>
          <w:szCs w:val="22"/>
        </w:rPr>
        <w:t xml:space="preserve">Nota </w:t>
      </w:r>
      <w:r w:rsidR="003205EE">
        <w:rPr>
          <w:rStyle w:val="CarCar"/>
          <w:rFonts w:ascii="Abadi" w:hAnsi="Abadi" w:cs="Times New Roman"/>
          <w:b/>
          <w:bCs/>
          <w:iCs/>
          <w:sz w:val="24"/>
          <w:szCs w:val="22"/>
        </w:rPr>
        <w:t>7</w:t>
      </w:r>
      <w:r w:rsidRPr="005635A8">
        <w:rPr>
          <w:rStyle w:val="CarCar"/>
          <w:rFonts w:ascii="Abadi" w:hAnsi="Abadi" w:cs="Times New Roman"/>
          <w:b/>
          <w:bCs/>
          <w:iCs/>
          <w:sz w:val="24"/>
          <w:szCs w:val="22"/>
        </w:rPr>
        <w:t xml:space="preserve">: </w:t>
      </w:r>
      <w:bookmarkEnd w:id="6"/>
      <w:bookmarkEnd w:id="7"/>
      <w:bookmarkEnd w:id="8"/>
      <w:r w:rsidR="004918C4">
        <w:rPr>
          <w:rStyle w:val="CarCar"/>
          <w:rFonts w:ascii="Abadi" w:hAnsi="Abadi" w:cs="Times New Roman"/>
          <w:b/>
          <w:bCs/>
          <w:iCs/>
          <w:sz w:val="24"/>
          <w:szCs w:val="22"/>
        </w:rPr>
        <w:t>Efectivo y Equivalente</w:t>
      </w:r>
      <w:r w:rsidR="00585497">
        <w:rPr>
          <w:rStyle w:val="CarCar"/>
          <w:rFonts w:ascii="Abadi" w:hAnsi="Abadi" w:cs="Times New Roman"/>
          <w:b/>
          <w:bCs/>
          <w:iCs/>
          <w:sz w:val="24"/>
          <w:szCs w:val="22"/>
        </w:rPr>
        <w:t xml:space="preserve"> de Efectivo</w:t>
      </w:r>
      <w:r w:rsidRPr="005635A8">
        <w:rPr>
          <w:rStyle w:val="CarCar"/>
          <w:rFonts w:ascii="Abadi" w:hAnsi="Abadi" w:cs="Times New Roman"/>
          <w:b/>
          <w:bCs/>
          <w:iCs/>
          <w:sz w:val="24"/>
          <w:szCs w:val="22"/>
        </w:rPr>
        <w:t xml:space="preserve"> </w:t>
      </w:r>
    </w:p>
    <w:p w14:paraId="2C95E5A0" w14:textId="720C53A1" w:rsidR="008E7CC8" w:rsidRDefault="00B857FA" w:rsidP="008F1780">
      <w:pPr>
        <w:spacing w:line="360" w:lineRule="auto"/>
        <w:jc w:val="both"/>
        <w:rPr>
          <w:rFonts w:ascii="Abadi" w:hAnsi="Abadi"/>
          <w:iCs/>
          <w:sz w:val="22"/>
          <w:szCs w:val="22"/>
        </w:rPr>
      </w:pPr>
      <w:r w:rsidRPr="005635A8">
        <w:rPr>
          <w:rStyle w:val="CarCar"/>
          <w:rFonts w:ascii="Abadi" w:hAnsi="Abadi" w:cs="Times New Roman"/>
          <w:b w:val="0"/>
          <w:iCs/>
          <w:szCs w:val="22"/>
        </w:rPr>
        <w:t>Al</w:t>
      </w:r>
      <w:r w:rsidR="00E0312D" w:rsidRPr="005635A8">
        <w:rPr>
          <w:rStyle w:val="CarCar"/>
          <w:rFonts w:ascii="Abadi" w:hAnsi="Abadi" w:cs="Times New Roman"/>
          <w:b w:val="0"/>
          <w:iCs/>
          <w:szCs w:val="22"/>
        </w:rPr>
        <w:t xml:space="preserve"> </w:t>
      </w:r>
      <w:r w:rsidR="003F6519" w:rsidRPr="005635A8">
        <w:rPr>
          <w:rStyle w:val="CarCar"/>
          <w:rFonts w:ascii="Abadi" w:hAnsi="Abadi" w:cs="Times New Roman"/>
          <w:b w:val="0"/>
          <w:iCs/>
          <w:szCs w:val="22"/>
        </w:rPr>
        <w:t>3</w:t>
      </w:r>
      <w:r w:rsidR="000D5E58">
        <w:rPr>
          <w:rStyle w:val="CarCar"/>
          <w:rFonts w:ascii="Abadi" w:hAnsi="Abadi" w:cs="Times New Roman"/>
          <w:b w:val="0"/>
          <w:iCs/>
          <w:szCs w:val="22"/>
        </w:rPr>
        <w:t>1</w:t>
      </w:r>
      <w:r w:rsidR="003F6519" w:rsidRPr="005635A8">
        <w:rPr>
          <w:rStyle w:val="CarCar"/>
          <w:rFonts w:ascii="Abadi" w:hAnsi="Abadi" w:cs="Times New Roman"/>
          <w:b w:val="0"/>
          <w:iCs/>
          <w:szCs w:val="22"/>
        </w:rPr>
        <w:t xml:space="preserve"> de </w:t>
      </w:r>
      <w:proofErr w:type="gramStart"/>
      <w:r w:rsidR="000D5E58">
        <w:rPr>
          <w:rStyle w:val="CarCar"/>
          <w:rFonts w:ascii="Abadi" w:hAnsi="Abadi" w:cs="Times New Roman"/>
          <w:b w:val="0"/>
          <w:iCs/>
          <w:szCs w:val="22"/>
        </w:rPr>
        <w:t>Diciembre</w:t>
      </w:r>
      <w:proofErr w:type="gramEnd"/>
      <w:r w:rsidR="005C3C7D" w:rsidRPr="005635A8">
        <w:rPr>
          <w:rStyle w:val="CarCar"/>
          <w:rFonts w:ascii="Abadi" w:hAnsi="Abadi" w:cs="Times New Roman"/>
          <w:b w:val="0"/>
          <w:iCs/>
          <w:szCs w:val="22"/>
        </w:rPr>
        <w:t xml:space="preserve"> de</w:t>
      </w:r>
      <w:r w:rsidR="00EF445F" w:rsidRPr="005635A8">
        <w:rPr>
          <w:rStyle w:val="CarCar"/>
          <w:rFonts w:ascii="Abadi" w:hAnsi="Abadi" w:cs="Times New Roman"/>
          <w:b w:val="0"/>
          <w:iCs/>
          <w:szCs w:val="22"/>
        </w:rPr>
        <w:t xml:space="preserve"> los años 202</w:t>
      </w:r>
      <w:r w:rsidR="00363F34" w:rsidRPr="005635A8">
        <w:rPr>
          <w:rStyle w:val="CarCar"/>
          <w:rFonts w:ascii="Abadi" w:hAnsi="Abadi" w:cs="Times New Roman"/>
          <w:b w:val="0"/>
          <w:iCs/>
          <w:szCs w:val="22"/>
        </w:rPr>
        <w:t>3</w:t>
      </w:r>
      <w:r w:rsidR="00EF445F" w:rsidRPr="005635A8">
        <w:rPr>
          <w:rStyle w:val="CarCar"/>
          <w:rFonts w:ascii="Abadi" w:hAnsi="Abadi" w:cs="Times New Roman"/>
          <w:b w:val="0"/>
          <w:iCs/>
          <w:szCs w:val="22"/>
        </w:rPr>
        <w:t xml:space="preserve"> y 202</w:t>
      </w:r>
      <w:r w:rsidR="00363F34" w:rsidRPr="005635A8">
        <w:rPr>
          <w:rStyle w:val="CarCar"/>
          <w:rFonts w:ascii="Abadi" w:hAnsi="Abadi" w:cs="Times New Roman"/>
          <w:b w:val="0"/>
          <w:iCs/>
          <w:szCs w:val="22"/>
        </w:rPr>
        <w:t>2</w:t>
      </w:r>
      <w:r w:rsidR="0054574A" w:rsidRPr="005635A8">
        <w:rPr>
          <w:rFonts w:ascii="Abadi" w:hAnsi="Abadi"/>
          <w:b/>
          <w:iCs/>
          <w:sz w:val="22"/>
          <w:szCs w:val="22"/>
        </w:rPr>
        <w:t>,</w:t>
      </w:r>
      <w:r w:rsidR="0054574A" w:rsidRPr="005635A8">
        <w:rPr>
          <w:rFonts w:ascii="Abadi" w:hAnsi="Abadi"/>
          <w:iCs/>
          <w:sz w:val="22"/>
          <w:szCs w:val="22"/>
        </w:rPr>
        <w:t xml:space="preserve"> </w:t>
      </w:r>
      <w:r w:rsidR="008E7CC8" w:rsidRPr="005635A8">
        <w:rPr>
          <w:rFonts w:ascii="Abadi" w:hAnsi="Abadi"/>
          <w:iCs/>
          <w:sz w:val="22"/>
          <w:szCs w:val="22"/>
        </w:rPr>
        <w:t xml:space="preserve">el efectivo disponible en caja y en las cuentas bancarias del Banco de Reservas de la República Dominicana </w:t>
      </w:r>
      <w:r w:rsidR="00074D86" w:rsidRPr="005635A8">
        <w:rPr>
          <w:rFonts w:ascii="Abadi" w:hAnsi="Abadi"/>
          <w:iCs/>
          <w:sz w:val="22"/>
          <w:szCs w:val="22"/>
        </w:rPr>
        <w:t>está</w:t>
      </w:r>
      <w:r w:rsidR="00054A71" w:rsidRPr="005635A8">
        <w:rPr>
          <w:rFonts w:ascii="Abadi" w:hAnsi="Abadi"/>
          <w:iCs/>
          <w:sz w:val="22"/>
          <w:szCs w:val="22"/>
        </w:rPr>
        <w:t xml:space="preserve"> </w:t>
      </w:r>
      <w:r w:rsidR="00074D86" w:rsidRPr="005635A8">
        <w:rPr>
          <w:rFonts w:ascii="Abadi" w:hAnsi="Abadi"/>
          <w:iCs/>
          <w:sz w:val="22"/>
          <w:szCs w:val="22"/>
        </w:rPr>
        <w:t>conformado</w:t>
      </w:r>
      <w:r w:rsidR="00054A71" w:rsidRPr="005635A8">
        <w:rPr>
          <w:rFonts w:ascii="Abadi" w:hAnsi="Abadi"/>
          <w:iCs/>
          <w:sz w:val="22"/>
          <w:szCs w:val="22"/>
        </w:rPr>
        <w:t xml:space="preserve"> </w:t>
      </w:r>
      <w:r w:rsidR="00074D86" w:rsidRPr="005635A8">
        <w:rPr>
          <w:rFonts w:ascii="Abadi" w:hAnsi="Abadi"/>
          <w:iCs/>
          <w:sz w:val="22"/>
          <w:szCs w:val="22"/>
        </w:rPr>
        <w:t>por</w:t>
      </w:r>
      <w:r w:rsidR="00054A71" w:rsidRPr="005635A8">
        <w:rPr>
          <w:rFonts w:ascii="Abadi" w:hAnsi="Abadi"/>
          <w:iCs/>
          <w:sz w:val="22"/>
          <w:szCs w:val="22"/>
        </w:rPr>
        <w:t xml:space="preserve"> las siguientes cuentas: </w:t>
      </w:r>
    </w:p>
    <w:p w14:paraId="2F26D2FD" w14:textId="77777777" w:rsidR="0038632B" w:rsidRPr="005635A8" w:rsidRDefault="0038632B" w:rsidP="008F1780">
      <w:pPr>
        <w:spacing w:line="360" w:lineRule="auto"/>
        <w:jc w:val="both"/>
        <w:rPr>
          <w:rFonts w:ascii="Abadi" w:hAnsi="Abadi"/>
          <w:iCs/>
          <w:sz w:val="22"/>
          <w:szCs w:val="22"/>
        </w:rPr>
      </w:pPr>
    </w:p>
    <w:p w14:paraId="2C95E5A1" w14:textId="3E518DD5" w:rsidR="00F32D50" w:rsidRPr="005635A8" w:rsidRDefault="00F32D50" w:rsidP="008F1780">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00C265AC" w:rsidRPr="005635A8">
        <w:rPr>
          <w:rFonts w:ascii="Abadi" w:hAnsi="Abadi"/>
          <w:b/>
          <w:iCs/>
          <w:sz w:val="22"/>
          <w:szCs w:val="22"/>
        </w:rPr>
        <w:t xml:space="preserve">          202</w:t>
      </w:r>
      <w:r w:rsidR="00394621" w:rsidRPr="005635A8">
        <w:rPr>
          <w:rFonts w:ascii="Abadi" w:hAnsi="Abadi"/>
          <w:b/>
          <w:iCs/>
          <w:sz w:val="22"/>
          <w:szCs w:val="22"/>
        </w:rPr>
        <w:t>3</w:t>
      </w:r>
      <w:r w:rsidR="00E37F45" w:rsidRPr="005635A8">
        <w:rPr>
          <w:rFonts w:ascii="Abadi" w:hAnsi="Abadi"/>
          <w:b/>
          <w:iCs/>
          <w:sz w:val="22"/>
          <w:szCs w:val="22"/>
        </w:rPr>
        <w:tab/>
      </w:r>
      <w:r w:rsidR="00E37F45" w:rsidRPr="005635A8">
        <w:rPr>
          <w:rFonts w:ascii="Abadi" w:hAnsi="Abadi"/>
          <w:b/>
          <w:iCs/>
          <w:sz w:val="22"/>
          <w:szCs w:val="22"/>
        </w:rPr>
        <w:tab/>
        <w:t xml:space="preserve">    </w:t>
      </w:r>
      <w:r w:rsidR="00336C9A" w:rsidRPr="005635A8">
        <w:rPr>
          <w:rFonts w:ascii="Abadi" w:hAnsi="Abadi"/>
          <w:b/>
          <w:iCs/>
          <w:sz w:val="22"/>
          <w:szCs w:val="22"/>
        </w:rPr>
        <w:t xml:space="preserve">  </w:t>
      </w:r>
      <w:r w:rsidR="002863E6" w:rsidRPr="005635A8">
        <w:rPr>
          <w:rFonts w:ascii="Abadi" w:hAnsi="Abadi"/>
          <w:b/>
          <w:iCs/>
          <w:sz w:val="22"/>
          <w:szCs w:val="22"/>
        </w:rPr>
        <w:t>202</w:t>
      </w:r>
      <w:r w:rsidR="00394621" w:rsidRPr="005635A8">
        <w:rPr>
          <w:rFonts w:ascii="Abadi" w:hAnsi="Abadi"/>
          <w:b/>
          <w:iCs/>
          <w:sz w:val="22"/>
          <w:szCs w:val="22"/>
        </w:rPr>
        <w:t>2</w:t>
      </w:r>
    </w:p>
    <w:tbl>
      <w:tblPr>
        <w:tblW w:w="8520" w:type="dxa"/>
        <w:tblInd w:w="93" w:type="dxa"/>
        <w:tblLook w:val="04A0" w:firstRow="1" w:lastRow="0" w:firstColumn="1" w:lastColumn="0" w:noHBand="0" w:noVBand="1"/>
      </w:tblPr>
      <w:tblGrid>
        <w:gridCol w:w="4960"/>
        <w:gridCol w:w="1596"/>
        <w:gridCol w:w="1964"/>
      </w:tblGrid>
      <w:tr w:rsidR="00A613E5" w:rsidRPr="005635A8" w14:paraId="2C95E5A5" w14:textId="77777777" w:rsidTr="00A613E5">
        <w:trPr>
          <w:trHeight w:val="300"/>
        </w:trPr>
        <w:tc>
          <w:tcPr>
            <w:tcW w:w="4960" w:type="dxa"/>
            <w:tcBorders>
              <w:top w:val="nil"/>
              <w:left w:val="nil"/>
              <w:bottom w:val="nil"/>
              <w:right w:val="nil"/>
            </w:tcBorders>
            <w:shd w:val="clear" w:color="auto" w:fill="auto"/>
            <w:noWrap/>
            <w:vAlign w:val="center"/>
            <w:hideMark/>
          </w:tcPr>
          <w:p w14:paraId="2C95E5A2" w14:textId="77777777" w:rsidR="00A613E5" w:rsidRPr="00916E4E" w:rsidRDefault="00A613E5" w:rsidP="008F1780">
            <w:pPr>
              <w:spacing w:line="360" w:lineRule="auto"/>
              <w:jc w:val="both"/>
              <w:rPr>
                <w:rFonts w:ascii="Abadi" w:hAnsi="Abadi"/>
                <w:iCs/>
                <w:color w:val="000000"/>
                <w:sz w:val="20"/>
                <w:szCs w:val="20"/>
              </w:rPr>
            </w:pPr>
            <w:r w:rsidRPr="00916E4E">
              <w:rPr>
                <w:rFonts w:ascii="Abadi" w:hAnsi="Abadi"/>
                <w:iCs/>
                <w:color w:val="000000"/>
                <w:sz w:val="20"/>
                <w:szCs w:val="20"/>
              </w:rPr>
              <w:t>Caja Chica</w:t>
            </w:r>
          </w:p>
        </w:tc>
        <w:tc>
          <w:tcPr>
            <w:tcW w:w="1596" w:type="dxa"/>
            <w:tcBorders>
              <w:top w:val="nil"/>
              <w:left w:val="nil"/>
              <w:bottom w:val="nil"/>
              <w:right w:val="nil"/>
            </w:tcBorders>
            <w:shd w:val="clear" w:color="auto" w:fill="auto"/>
            <w:noWrap/>
            <w:hideMark/>
          </w:tcPr>
          <w:p w14:paraId="2C95E5A3" w14:textId="77777777" w:rsidR="00A613E5" w:rsidRPr="00916E4E" w:rsidRDefault="00A613E5" w:rsidP="00C56576">
            <w:pPr>
              <w:spacing w:line="360" w:lineRule="auto"/>
              <w:jc w:val="right"/>
              <w:rPr>
                <w:rFonts w:ascii="Abadi" w:hAnsi="Abadi"/>
                <w:iCs/>
                <w:sz w:val="20"/>
                <w:szCs w:val="20"/>
              </w:rPr>
            </w:pPr>
            <w:r w:rsidRPr="00916E4E">
              <w:rPr>
                <w:rFonts w:ascii="Abadi" w:hAnsi="Abadi"/>
                <w:iCs/>
                <w:sz w:val="20"/>
                <w:szCs w:val="20"/>
              </w:rPr>
              <w:t>50,000.00</w:t>
            </w:r>
          </w:p>
        </w:tc>
        <w:tc>
          <w:tcPr>
            <w:tcW w:w="1964" w:type="dxa"/>
            <w:tcBorders>
              <w:top w:val="nil"/>
              <w:left w:val="nil"/>
              <w:bottom w:val="nil"/>
              <w:right w:val="nil"/>
            </w:tcBorders>
            <w:shd w:val="clear" w:color="auto" w:fill="auto"/>
            <w:noWrap/>
          </w:tcPr>
          <w:p w14:paraId="2C95E5A4" w14:textId="71E823F4" w:rsidR="00A613E5" w:rsidRPr="00916E4E" w:rsidRDefault="00A613E5" w:rsidP="00C56576">
            <w:pPr>
              <w:spacing w:line="360" w:lineRule="auto"/>
              <w:jc w:val="right"/>
              <w:rPr>
                <w:rFonts w:ascii="Abadi" w:hAnsi="Abadi"/>
                <w:iCs/>
                <w:sz w:val="20"/>
                <w:szCs w:val="20"/>
              </w:rPr>
            </w:pPr>
            <w:r w:rsidRPr="00916E4E">
              <w:rPr>
                <w:rFonts w:ascii="Abadi" w:hAnsi="Abadi"/>
                <w:iCs/>
                <w:sz w:val="20"/>
                <w:szCs w:val="20"/>
              </w:rPr>
              <w:t>50,000.00</w:t>
            </w:r>
          </w:p>
        </w:tc>
      </w:tr>
      <w:tr w:rsidR="00A613E5" w:rsidRPr="005635A8" w14:paraId="2C95E5A9" w14:textId="77777777" w:rsidTr="00A613E5">
        <w:trPr>
          <w:trHeight w:val="300"/>
        </w:trPr>
        <w:tc>
          <w:tcPr>
            <w:tcW w:w="4960" w:type="dxa"/>
            <w:tcBorders>
              <w:top w:val="nil"/>
              <w:left w:val="nil"/>
              <w:bottom w:val="nil"/>
              <w:right w:val="nil"/>
            </w:tcBorders>
            <w:shd w:val="clear" w:color="auto" w:fill="auto"/>
            <w:noWrap/>
            <w:vAlign w:val="center"/>
            <w:hideMark/>
          </w:tcPr>
          <w:p w14:paraId="2C95E5A6" w14:textId="77777777" w:rsidR="00A613E5" w:rsidRPr="00916E4E" w:rsidRDefault="00A613E5" w:rsidP="008F1780">
            <w:pPr>
              <w:spacing w:line="360" w:lineRule="auto"/>
              <w:jc w:val="both"/>
              <w:rPr>
                <w:rFonts w:ascii="Abadi" w:hAnsi="Abadi"/>
                <w:iCs/>
                <w:color w:val="000000"/>
                <w:sz w:val="20"/>
                <w:szCs w:val="20"/>
              </w:rPr>
            </w:pPr>
            <w:r w:rsidRPr="00916E4E">
              <w:rPr>
                <w:rFonts w:ascii="Abadi" w:hAnsi="Abadi"/>
                <w:iCs/>
                <w:color w:val="000000"/>
                <w:sz w:val="20"/>
                <w:szCs w:val="20"/>
              </w:rPr>
              <w:t>Cuenta Corriente Regular</w:t>
            </w:r>
          </w:p>
        </w:tc>
        <w:tc>
          <w:tcPr>
            <w:tcW w:w="1596" w:type="dxa"/>
            <w:tcBorders>
              <w:top w:val="nil"/>
              <w:left w:val="nil"/>
              <w:bottom w:val="nil"/>
              <w:right w:val="nil"/>
            </w:tcBorders>
            <w:shd w:val="clear" w:color="auto" w:fill="auto"/>
            <w:noWrap/>
            <w:hideMark/>
          </w:tcPr>
          <w:p w14:paraId="2C95E5A7" w14:textId="6A4801D5" w:rsidR="00A613E5" w:rsidRPr="00916E4E" w:rsidRDefault="00630B5D" w:rsidP="00C56576">
            <w:pPr>
              <w:spacing w:line="360" w:lineRule="auto"/>
              <w:jc w:val="right"/>
              <w:rPr>
                <w:rFonts w:ascii="Abadi" w:hAnsi="Abadi"/>
                <w:iCs/>
                <w:sz w:val="20"/>
                <w:szCs w:val="20"/>
              </w:rPr>
            </w:pPr>
            <w:r>
              <w:rPr>
                <w:rFonts w:ascii="Abadi" w:hAnsi="Abadi"/>
                <w:iCs/>
                <w:sz w:val="20"/>
                <w:szCs w:val="20"/>
              </w:rPr>
              <w:t>7,374,135.29</w:t>
            </w:r>
          </w:p>
        </w:tc>
        <w:tc>
          <w:tcPr>
            <w:tcW w:w="1964" w:type="dxa"/>
            <w:tcBorders>
              <w:top w:val="nil"/>
              <w:left w:val="nil"/>
              <w:bottom w:val="nil"/>
              <w:right w:val="nil"/>
            </w:tcBorders>
            <w:shd w:val="clear" w:color="auto" w:fill="auto"/>
            <w:noWrap/>
          </w:tcPr>
          <w:p w14:paraId="2C95E5A8" w14:textId="1AE252D2" w:rsidR="00A613E5" w:rsidRPr="00916E4E" w:rsidRDefault="00F51030" w:rsidP="00C56576">
            <w:pPr>
              <w:spacing w:line="360" w:lineRule="auto"/>
              <w:jc w:val="right"/>
              <w:rPr>
                <w:rFonts w:ascii="Abadi" w:hAnsi="Abadi"/>
                <w:iCs/>
                <w:sz w:val="20"/>
                <w:szCs w:val="20"/>
              </w:rPr>
            </w:pPr>
            <w:r>
              <w:rPr>
                <w:rFonts w:ascii="Abadi" w:hAnsi="Abadi"/>
                <w:iCs/>
                <w:sz w:val="20"/>
                <w:szCs w:val="20"/>
              </w:rPr>
              <w:t>4,522,075.62</w:t>
            </w:r>
          </w:p>
        </w:tc>
      </w:tr>
      <w:tr w:rsidR="00A613E5" w:rsidRPr="005635A8" w14:paraId="2C95E5AD" w14:textId="77777777" w:rsidTr="00A613E5">
        <w:trPr>
          <w:trHeight w:val="300"/>
        </w:trPr>
        <w:tc>
          <w:tcPr>
            <w:tcW w:w="4960" w:type="dxa"/>
            <w:tcBorders>
              <w:top w:val="nil"/>
              <w:left w:val="nil"/>
              <w:bottom w:val="nil"/>
              <w:right w:val="nil"/>
            </w:tcBorders>
            <w:shd w:val="clear" w:color="auto" w:fill="auto"/>
            <w:noWrap/>
            <w:vAlign w:val="center"/>
            <w:hideMark/>
          </w:tcPr>
          <w:p w14:paraId="2C95E5AA" w14:textId="77777777" w:rsidR="00A613E5" w:rsidRPr="00916E4E" w:rsidRDefault="00A613E5" w:rsidP="008F1780">
            <w:pPr>
              <w:spacing w:line="360" w:lineRule="auto"/>
              <w:jc w:val="both"/>
              <w:rPr>
                <w:rFonts w:ascii="Abadi" w:hAnsi="Abadi"/>
                <w:iCs/>
                <w:color w:val="000000"/>
                <w:sz w:val="20"/>
                <w:szCs w:val="20"/>
              </w:rPr>
            </w:pPr>
            <w:r w:rsidRPr="00916E4E">
              <w:rPr>
                <w:rFonts w:ascii="Abadi" w:hAnsi="Abadi"/>
                <w:iCs/>
                <w:color w:val="000000"/>
                <w:sz w:val="20"/>
                <w:szCs w:val="20"/>
              </w:rPr>
              <w:t xml:space="preserve">Cuenta Corriente Operaciones </w:t>
            </w:r>
          </w:p>
        </w:tc>
        <w:tc>
          <w:tcPr>
            <w:tcW w:w="1596" w:type="dxa"/>
            <w:tcBorders>
              <w:top w:val="nil"/>
              <w:left w:val="nil"/>
              <w:bottom w:val="nil"/>
              <w:right w:val="nil"/>
            </w:tcBorders>
            <w:shd w:val="clear" w:color="auto" w:fill="auto"/>
            <w:noWrap/>
            <w:hideMark/>
          </w:tcPr>
          <w:p w14:paraId="2C95E5AB" w14:textId="2FEEECB9" w:rsidR="00A613E5" w:rsidRPr="00916E4E" w:rsidRDefault="00A613E5" w:rsidP="00C56576">
            <w:pPr>
              <w:spacing w:line="360" w:lineRule="auto"/>
              <w:jc w:val="right"/>
              <w:rPr>
                <w:rFonts w:ascii="Abadi" w:hAnsi="Abadi"/>
                <w:iCs/>
                <w:sz w:val="20"/>
                <w:szCs w:val="20"/>
              </w:rPr>
            </w:pPr>
            <w:r w:rsidRPr="00916E4E">
              <w:rPr>
                <w:rFonts w:ascii="Abadi" w:hAnsi="Abadi"/>
                <w:iCs/>
                <w:sz w:val="20"/>
                <w:szCs w:val="20"/>
              </w:rPr>
              <w:t xml:space="preserve">  </w:t>
            </w:r>
            <w:r w:rsidR="007D2BDA">
              <w:rPr>
                <w:rFonts w:ascii="Abadi" w:hAnsi="Abadi"/>
                <w:iCs/>
                <w:sz w:val="20"/>
                <w:szCs w:val="20"/>
              </w:rPr>
              <w:t>5,148,481.71</w:t>
            </w:r>
          </w:p>
        </w:tc>
        <w:tc>
          <w:tcPr>
            <w:tcW w:w="1964" w:type="dxa"/>
            <w:tcBorders>
              <w:top w:val="nil"/>
              <w:left w:val="nil"/>
              <w:bottom w:val="nil"/>
              <w:right w:val="nil"/>
            </w:tcBorders>
            <w:shd w:val="clear" w:color="auto" w:fill="auto"/>
            <w:noWrap/>
          </w:tcPr>
          <w:p w14:paraId="2C95E5AC" w14:textId="56E981FA" w:rsidR="00A613E5" w:rsidRPr="00916E4E" w:rsidRDefault="00D35B85" w:rsidP="00C56576">
            <w:pPr>
              <w:spacing w:line="360" w:lineRule="auto"/>
              <w:jc w:val="right"/>
              <w:rPr>
                <w:rFonts w:ascii="Abadi" w:hAnsi="Abadi"/>
                <w:iCs/>
                <w:sz w:val="20"/>
                <w:szCs w:val="20"/>
              </w:rPr>
            </w:pPr>
            <w:r>
              <w:rPr>
                <w:rFonts w:ascii="Abadi" w:hAnsi="Abadi"/>
                <w:iCs/>
                <w:sz w:val="20"/>
                <w:szCs w:val="20"/>
              </w:rPr>
              <w:t>4,066,932.26</w:t>
            </w:r>
          </w:p>
        </w:tc>
      </w:tr>
      <w:tr w:rsidR="00A613E5" w:rsidRPr="005635A8" w14:paraId="2C95E5B1" w14:textId="77777777" w:rsidTr="00A613E5">
        <w:trPr>
          <w:trHeight w:val="300"/>
        </w:trPr>
        <w:tc>
          <w:tcPr>
            <w:tcW w:w="4960" w:type="dxa"/>
            <w:tcBorders>
              <w:top w:val="nil"/>
              <w:left w:val="nil"/>
              <w:bottom w:val="nil"/>
              <w:right w:val="nil"/>
            </w:tcBorders>
            <w:shd w:val="clear" w:color="auto" w:fill="auto"/>
            <w:noWrap/>
            <w:vAlign w:val="center"/>
            <w:hideMark/>
          </w:tcPr>
          <w:p w14:paraId="2C95E5AE" w14:textId="77777777" w:rsidR="00A613E5" w:rsidRPr="00916E4E" w:rsidRDefault="00A613E5" w:rsidP="008F1780">
            <w:pPr>
              <w:spacing w:line="360" w:lineRule="auto"/>
              <w:jc w:val="both"/>
              <w:rPr>
                <w:rFonts w:ascii="Abadi" w:hAnsi="Abadi"/>
                <w:iCs/>
                <w:color w:val="000000"/>
                <w:sz w:val="20"/>
                <w:szCs w:val="20"/>
              </w:rPr>
            </w:pPr>
            <w:r w:rsidRPr="00916E4E">
              <w:rPr>
                <w:rFonts w:ascii="Abadi" w:hAnsi="Abadi"/>
                <w:iCs/>
                <w:color w:val="000000"/>
                <w:sz w:val="20"/>
                <w:szCs w:val="20"/>
              </w:rPr>
              <w:t>Cuenta Corriente Nómina</w:t>
            </w:r>
          </w:p>
        </w:tc>
        <w:tc>
          <w:tcPr>
            <w:tcW w:w="1596" w:type="dxa"/>
            <w:tcBorders>
              <w:top w:val="nil"/>
              <w:left w:val="nil"/>
              <w:bottom w:val="nil"/>
              <w:right w:val="nil"/>
            </w:tcBorders>
            <w:shd w:val="clear" w:color="auto" w:fill="auto"/>
            <w:noWrap/>
            <w:hideMark/>
          </w:tcPr>
          <w:p w14:paraId="2C95E5AF" w14:textId="36810A47" w:rsidR="00A613E5" w:rsidRPr="00916E4E" w:rsidRDefault="00A613E5" w:rsidP="00C56576">
            <w:pPr>
              <w:spacing w:line="360" w:lineRule="auto"/>
              <w:jc w:val="right"/>
              <w:rPr>
                <w:rFonts w:ascii="Abadi" w:hAnsi="Abadi"/>
                <w:iCs/>
                <w:sz w:val="20"/>
                <w:szCs w:val="20"/>
              </w:rPr>
            </w:pPr>
            <w:r w:rsidRPr="00916E4E">
              <w:rPr>
                <w:rFonts w:ascii="Abadi" w:hAnsi="Abadi"/>
                <w:iCs/>
                <w:sz w:val="20"/>
                <w:szCs w:val="20"/>
              </w:rPr>
              <w:t xml:space="preserve">      </w:t>
            </w:r>
            <w:r w:rsidR="00E57B75">
              <w:rPr>
                <w:rFonts w:ascii="Abadi" w:hAnsi="Abadi"/>
                <w:iCs/>
                <w:sz w:val="20"/>
                <w:szCs w:val="20"/>
              </w:rPr>
              <w:t>14,</w:t>
            </w:r>
            <w:r w:rsidR="007D2BDA">
              <w:rPr>
                <w:rFonts w:ascii="Abadi" w:hAnsi="Abadi"/>
                <w:iCs/>
                <w:sz w:val="20"/>
                <w:szCs w:val="20"/>
              </w:rPr>
              <w:t>749.99</w:t>
            </w:r>
          </w:p>
        </w:tc>
        <w:tc>
          <w:tcPr>
            <w:tcW w:w="1964" w:type="dxa"/>
            <w:tcBorders>
              <w:top w:val="nil"/>
              <w:left w:val="nil"/>
              <w:bottom w:val="nil"/>
              <w:right w:val="nil"/>
            </w:tcBorders>
            <w:shd w:val="clear" w:color="auto" w:fill="auto"/>
            <w:noWrap/>
          </w:tcPr>
          <w:p w14:paraId="2C95E5B0" w14:textId="2698F401" w:rsidR="00A613E5" w:rsidRPr="00916E4E" w:rsidRDefault="004078C2" w:rsidP="00C56576">
            <w:pPr>
              <w:spacing w:line="360" w:lineRule="auto"/>
              <w:jc w:val="right"/>
              <w:rPr>
                <w:rFonts w:ascii="Abadi" w:hAnsi="Abadi"/>
                <w:iCs/>
                <w:sz w:val="20"/>
                <w:szCs w:val="20"/>
              </w:rPr>
            </w:pPr>
            <w:r>
              <w:rPr>
                <w:rFonts w:ascii="Abadi" w:hAnsi="Abadi"/>
                <w:iCs/>
                <w:sz w:val="20"/>
                <w:szCs w:val="20"/>
              </w:rPr>
              <w:t>22</w:t>
            </w:r>
            <w:r w:rsidR="0044389E">
              <w:rPr>
                <w:rFonts w:ascii="Abadi" w:hAnsi="Abadi"/>
                <w:iCs/>
                <w:sz w:val="20"/>
                <w:szCs w:val="20"/>
              </w:rPr>
              <w:t xml:space="preserve"> 5</w:t>
            </w:r>
            <w:r w:rsidR="009C692D">
              <w:rPr>
                <w:rFonts w:ascii="Abadi" w:hAnsi="Abadi"/>
                <w:iCs/>
                <w:sz w:val="20"/>
                <w:szCs w:val="20"/>
              </w:rPr>
              <w:t>49.99</w:t>
            </w:r>
          </w:p>
        </w:tc>
      </w:tr>
      <w:tr w:rsidR="00132C67" w:rsidRPr="005635A8" w14:paraId="1AA2FBB4" w14:textId="77777777" w:rsidTr="00257D06">
        <w:trPr>
          <w:trHeight w:val="300"/>
        </w:trPr>
        <w:tc>
          <w:tcPr>
            <w:tcW w:w="4960" w:type="dxa"/>
            <w:tcBorders>
              <w:top w:val="nil"/>
              <w:left w:val="nil"/>
              <w:bottom w:val="nil"/>
              <w:right w:val="nil"/>
            </w:tcBorders>
            <w:shd w:val="clear" w:color="auto" w:fill="auto"/>
            <w:noWrap/>
            <w:vAlign w:val="center"/>
          </w:tcPr>
          <w:p w14:paraId="3704CF8E" w14:textId="22A731CE" w:rsidR="00132C67" w:rsidRPr="00916E4E" w:rsidRDefault="00132C67" w:rsidP="008F1780">
            <w:pPr>
              <w:spacing w:line="360" w:lineRule="auto"/>
              <w:jc w:val="both"/>
              <w:rPr>
                <w:rFonts w:ascii="Abadi" w:hAnsi="Abadi"/>
                <w:bCs/>
                <w:iCs/>
                <w:color w:val="000000"/>
                <w:sz w:val="20"/>
                <w:szCs w:val="20"/>
              </w:rPr>
            </w:pPr>
            <w:r>
              <w:rPr>
                <w:rFonts w:ascii="Abadi" w:hAnsi="Abadi"/>
                <w:bCs/>
                <w:iCs/>
                <w:color w:val="000000"/>
                <w:sz w:val="20"/>
                <w:szCs w:val="20"/>
              </w:rPr>
              <w:t xml:space="preserve">Cuenta Corriente </w:t>
            </w:r>
            <w:r w:rsidR="00B6611B">
              <w:rPr>
                <w:rFonts w:ascii="Abadi" w:hAnsi="Abadi"/>
                <w:bCs/>
                <w:iCs/>
                <w:color w:val="000000"/>
                <w:sz w:val="20"/>
                <w:szCs w:val="20"/>
              </w:rPr>
              <w:t>Inversión JMMB</w:t>
            </w:r>
          </w:p>
        </w:tc>
        <w:tc>
          <w:tcPr>
            <w:tcW w:w="1596" w:type="dxa"/>
            <w:tcBorders>
              <w:top w:val="nil"/>
              <w:left w:val="nil"/>
              <w:bottom w:val="nil"/>
              <w:right w:val="nil"/>
            </w:tcBorders>
            <w:shd w:val="clear" w:color="auto" w:fill="auto"/>
            <w:noWrap/>
          </w:tcPr>
          <w:p w14:paraId="4E9B4C08" w14:textId="69A8606B" w:rsidR="00132C67" w:rsidRPr="00B6611B" w:rsidRDefault="00325CD8" w:rsidP="00C56576">
            <w:pPr>
              <w:spacing w:line="360" w:lineRule="auto"/>
              <w:jc w:val="right"/>
              <w:rPr>
                <w:rFonts w:ascii="Abadi" w:hAnsi="Abadi"/>
                <w:iCs/>
                <w:sz w:val="20"/>
                <w:szCs w:val="20"/>
              </w:rPr>
            </w:pPr>
            <w:r>
              <w:rPr>
                <w:rFonts w:ascii="Abadi" w:hAnsi="Abadi"/>
                <w:iCs/>
                <w:sz w:val="20"/>
                <w:szCs w:val="20"/>
              </w:rPr>
              <w:t>10,</w:t>
            </w:r>
            <w:r w:rsidR="00B6611B" w:rsidRPr="00B6611B">
              <w:rPr>
                <w:rFonts w:ascii="Abadi" w:hAnsi="Abadi"/>
                <w:iCs/>
                <w:sz w:val="20"/>
                <w:szCs w:val="20"/>
              </w:rPr>
              <w:t>650.00</w:t>
            </w:r>
          </w:p>
        </w:tc>
        <w:tc>
          <w:tcPr>
            <w:tcW w:w="1964" w:type="dxa"/>
            <w:tcBorders>
              <w:top w:val="nil"/>
              <w:left w:val="nil"/>
              <w:bottom w:val="nil"/>
              <w:right w:val="nil"/>
            </w:tcBorders>
            <w:shd w:val="clear" w:color="auto" w:fill="auto"/>
            <w:noWrap/>
          </w:tcPr>
          <w:p w14:paraId="36C0B9C1" w14:textId="4625476C" w:rsidR="00132C67" w:rsidRPr="00B6611B" w:rsidRDefault="00B6611B" w:rsidP="00C56576">
            <w:pPr>
              <w:spacing w:line="360" w:lineRule="auto"/>
              <w:jc w:val="right"/>
              <w:rPr>
                <w:rFonts w:ascii="Abadi" w:hAnsi="Abadi"/>
                <w:iCs/>
                <w:sz w:val="20"/>
                <w:szCs w:val="20"/>
              </w:rPr>
            </w:pPr>
            <w:r w:rsidRPr="00B6611B">
              <w:rPr>
                <w:rFonts w:ascii="Abadi" w:hAnsi="Abadi"/>
                <w:iCs/>
                <w:sz w:val="20"/>
                <w:szCs w:val="20"/>
              </w:rPr>
              <w:t>0.00</w:t>
            </w:r>
          </w:p>
        </w:tc>
      </w:tr>
      <w:tr w:rsidR="00A613E5" w:rsidRPr="005635A8" w14:paraId="2C95E5B5" w14:textId="77777777" w:rsidTr="00257D06">
        <w:trPr>
          <w:trHeight w:val="300"/>
        </w:trPr>
        <w:tc>
          <w:tcPr>
            <w:tcW w:w="4960" w:type="dxa"/>
            <w:tcBorders>
              <w:top w:val="nil"/>
              <w:left w:val="nil"/>
              <w:bottom w:val="nil"/>
              <w:right w:val="nil"/>
            </w:tcBorders>
            <w:shd w:val="clear" w:color="auto" w:fill="auto"/>
            <w:noWrap/>
            <w:vAlign w:val="center"/>
          </w:tcPr>
          <w:p w14:paraId="2C95E5B2" w14:textId="77777777" w:rsidR="00A613E5" w:rsidRPr="00916E4E" w:rsidRDefault="00A613E5" w:rsidP="008F1780">
            <w:pPr>
              <w:spacing w:line="360" w:lineRule="auto"/>
              <w:jc w:val="both"/>
              <w:rPr>
                <w:rFonts w:ascii="Abadi" w:hAnsi="Abadi"/>
                <w:bCs/>
                <w:iCs/>
                <w:color w:val="000000"/>
                <w:sz w:val="20"/>
                <w:szCs w:val="20"/>
              </w:rPr>
            </w:pPr>
            <w:r w:rsidRPr="00916E4E">
              <w:rPr>
                <w:rFonts w:ascii="Abadi" w:hAnsi="Abadi"/>
                <w:bCs/>
                <w:iCs/>
                <w:color w:val="000000"/>
                <w:sz w:val="20"/>
                <w:szCs w:val="20"/>
              </w:rPr>
              <w:t xml:space="preserve">Cuenta Corriente </w:t>
            </w:r>
            <w:proofErr w:type="spellStart"/>
            <w:r w:rsidRPr="00916E4E">
              <w:rPr>
                <w:rFonts w:ascii="Abadi" w:hAnsi="Abadi"/>
                <w:bCs/>
                <w:iCs/>
                <w:color w:val="000000"/>
                <w:sz w:val="20"/>
                <w:szCs w:val="20"/>
              </w:rPr>
              <w:t>CCRyLI</w:t>
            </w:r>
            <w:proofErr w:type="spellEnd"/>
            <w:r w:rsidRPr="00916E4E">
              <w:rPr>
                <w:rFonts w:ascii="Abadi" w:hAnsi="Abadi"/>
                <w:bCs/>
                <w:iCs/>
                <w:color w:val="000000"/>
                <w:sz w:val="20"/>
                <w:szCs w:val="20"/>
              </w:rPr>
              <w:t>*</w:t>
            </w:r>
          </w:p>
        </w:tc>
        <w:tc>
          <w:tcPr>
            <w:tcW w:w="1596" w:type="dxa"/>
            <w:tcBorders>
              <w:top w:val="nil"/>
              <w:left w:val="nil"/>
              <w:bottom w:val="nil"/>
              <w:right w:val="nil"/>
            </w:tcBorders>
            <w:shd w:val="clear" w:color="auto" w:fill="auto"/>
            <w:noWrap/>
          </w:tcPr>
          <w:p w14:paraId="2C95E5B3" w14:textId="5E459DFC" w:rsidR="00A613E5" w:rsidRPr="00916E4E" w:rsidRDefault="00AC4AFF" w:rsidP="00C56576">
            <w:pPr>
              <w:spacing w:line="360" w:lineRule="auto"/>
              <w:jc w:val="right"/>
              <w:rPr>
                <w:rFonts w:ascii="Abadi" w:hAnsi="Abadi"/>
                <w:iCs/>
                <w:sz w:val="20"/>
                <w:szCs w:val="20"/>
                <w:u w:val="single"/>
              </w:rPr>
            </w:pPr>
            <w:r>
              <w:rPr>
                <w:rFonts w:ascii="Abadi" w:hAnsi="Abadi"/>
                <w:iCs/>
                <w:sz w:val="20"/>
                <w:szCs w:val="20"/>
                <w:u w:val="single"/>
              </w:rPr>
              <w:t xml:space="preserve">   </w:t>
            </w:r>
            <w:r w:rsidR="00A613E5" w:rsidRPr="00916E4E">
              <w:rPr>
                <w:rFonts w:ascii="Abadi" w:hAnsi="Abadi"/>
                <w:iCs/>
                <w:sz w:val="20"/>
                <w:szCs w:val="20"/>
                <w:u w:val="single"/>
              </w:rPr>
              <w:t xml:space="preserve"> </w:t>
            </w:r>
            <w:r w:rsidR="00380C74">
              <w:rPr>
                <w:rFonts w:ascii="Abadi" w:hAnsi="Abadi"/>
                <w:iCs/>
                <w:sz w:val="20"/>
                <w:szCs w:val="20"/>
                <w:u w:val="single"/>
              </w:rPr>
              <w:t>717,123.50</w:t>
            </w:r>
          </w:p>
        </w:tc>
        <w:tc>
          <w:tcPr>
            <w:tcW w:w="1964" w:type="dxa"/>
            <w:tcBorders>
              <w:top w:val="nil"/>
              <w:left w:val="nil"/>
              <w:bottom w:val="nil"/>
              <w:right w:val="nil"/>
            </w:tcBorders>
            <w:shd w:val="clear" w:color="auto" w:fill="auto"/>
            <w:noWrap/>
          </w:tcPr>
          <w:p w14:paraId="2C95E5B4" w14:textId="72EAA028" w:rsidR="00A613E5" w:rsidRPr="00916E4E" w:rsidRDefault="00AC4AFF" w:rsidP="00C56576">
            <w:pPr>
              <w:spacing w:line="360" w:lineRule="auto"/>
              <w:jc w:val="right"/>
              <w:rPr>
                <w:rFonts w:ascii="Abadi" w:hAnsi="Abadi"/>
                <w:iCs/>
                <w:sz w:val="20"/>
                <w:szCs w:val="20"/>
                <w:u w:val="single"/>
              </w:rPr>
            </w:pPr>
            <w:r>
              <w:rPr>
                <w:rFonts w:ascii="Abadi" w:hAnsi="Abadi"/>
                <w:iCs/>
                <w:sz w:val="20"/>
                <w:szCs w:val="20"/>
                <w:u w:val="single"/>
              </w:rPr>
              <w:t xml:space="preserve"> </w:t>
            </w:r>
            <w:r w:rsidR="00A613E5" w:rsidRPr="00916E4E">
              <w:rPr>
                <w:rFonts w:ascii="Abadi" w:hAnsi="Abadi"/>
                <w:iCs/>
                <w:sz w:val="20"/>
                <w:szCs w:val="20"/>
                <w:u w:val="single"/>
              </w:rPr>
              <w:t xml:space="preserve">  </w:t>
            </w:r>
            <w:r w:rsidR="009A6BF3">
              <w:rPr>
                <w:rFonts w:ascii="Abadi" w:hAnsi="Abadi"/>
                <w:iCs/>
                <w:sz w:val="20"/>
                <w:szCs w:val="20"/>
                <w:u w:val="single"/>
              </w:rPr>
              <w:t>775,416.00</w:t>
            </w:r>
          </w:p>
        </w:tc>
      </w:tr>
      <w:tr w:rsidR="00A613E5" w:rsidRPr="005635A8" w14:paraId="2C95E5B9" w14:textId="77777777" w:rsidTr="00257D06">
        <w:trPr>
          <w:trHeight w:val="300"/>
        </w:trPr>
        <w:tc>
          <w:tcPr>
            <w:tcW w:w="4960" w:type="dxa"/>
            <w:tcBorders>
              <w:top w:val="nil"/>
              <w:left w:val="nil"/>
              <w:bottom w:val="nil"/>
              <w:right w:val="nil"/>
            </w:tcBorders>
            <w:shd w:val="clear" w:color="auto" w:fill="auto"/>
            <w:noWrap/>
            <w:vAlign w:val="center"/>
            <w:hideMark/>
          </w:tcPr>
          <w:p w14:paraId="2C95E5B6" w14:textId="77777777" w:rsidR="00A613E5" w:rsidRPr="00916E4E" w:rsidRDefault="00A613E5" w:rsidP="008F1780">
            <w:pPr>
              <w:spacing w:line="360" w:lineRule="auto"/>
              <w:jc w:val="both"/>
              <w:rPr>
                <w:rFonts w:ascii="Abadi" w:hAnsi="Abadi"/>
                <w:b/>
                <w:bCs/>
                <w:iCs/>
                <w:color w:val="000000"/>
                <w:sz w:val="20"/>
                <w:szCs w:val="20"/>
              </w:rPr>
            </w:pPr>
            <w:proofErr w:type="gramStart"/>
            <w:r w:rsidRPr="00916E4E">
              <w:rPr>
                <w:rFonts w:ascii="Abadi" w:hAnsi="Abadi"/>
                <w:b/>
                <w:bCs/>
                <w:iCs/>
                <w:color w:val="000000"/>
                <w:sz w:val="20"/>
                <w:szCs w:val="20"/>
              </w:rPr>
              <w:t>Total</w:t>
            </w:r>
            <w:proofErr w:type="gramEnd"/>
            <w:r w:rsidRPr="00916E4E">
              <w:rPr>
                <w:rFonts w:ascii="Abadi" w:hAnsi="Abadi"/>
                <w:b/>
                <w:bCs/>
                <w:iCs/>
                <w:color w:val="000000"/>
                <w:sz w:val="20"/>
                <w:szCs w:val="20"/>
              </w:rPr>
              <w:t xml:space="preserve"> Disponible en Caja y Bancos</w:t>
            </w:r>
          </w:p>
        </w:tc>
        <w:tc>
          <w:tcPr>
            <w:tcW w:w="1596" w:type="dxa"/>
            <w:tcBorders>
              <w:top w:val="nil"/>
              <w:left w:val="nil"/>
              <w:bottom w:val="nil"/>
              <w:right w:val="nil"/>
            </w:tcBorders>
            <w:shd w:val="clear" w:color="auto" w:fill="auto"/>
            <w:noWrap/>
            <w:hideMark/>
          </w:tcPr>
          <w:p w14:paraId="2C95E5B7" w14:textId="3D6DB8DA" w:rsidR="00A613E5" w:rsidRPr="00916E4E" w:rsidRDefault="005008FE" w:rsidP="00C56576">
            <w:pPr>
              <w:spacing w:line="360" w:lineRule="auto"/>
              <w:jc w:val="right"/>
              <w:rPr>
                <w:rFonts w:ascii="Abadi" w:hAnsi="Abadi"/>
                <w:b/>
                <w:bCs/>
                <w:iCs/>
                <w:color w:val="000000"/>
                <w:sz w:val="20"/>
                <w:szCs w:val="20"/>
                <w:u w:val="double"/>
              </w:rPr>
            </w:pPr>
            <w:r>
              <w:rPr>
                <w:rFonts w:ascii="Abadi" w:hAnsi="Abadi"/>
                <w:b/>
                <w:bCs/>
                <w:iCs/>
                <w:color w:val="000000"/>
                <w:sz w:val="20"/>
                <w:szCs w:val="20"/>
                <w:u w:val="double"/>
              </w:rPr>
              <w:t>13,315,140.49</w:t>
            </w:r>
          </w:p>
        </w:tc>
        <w:tc>
          <w:tcPr>
            <w:tcW w:w="1964" w:type="dxa"/>
            <w:tcBorders>
              <w:top w:val="nil"/>
              <w:left w:val="nil"/>
              <w:bottom w:val="nil"/>
              <w:right w:val="nil"/>
            </w:tcBorders>
            <w:shd w:val="clear" w:color="auto" w:fill="auto"/>
            <w:noWrap/>
            <w:hideMark/>
          </w:tcPr>
          <w:p w14:paraId="2C95E5B8" w14:textId="6C4C8B64" w:rsidR="00A613E5" w:rsidRPr="00916E4E" w:rsidRDefault="00AF3431" w:rsidP="00C56576">
            <w:pPr>
              <w:spacing w:line="360" w:lineRule="auto"/>
              <w:jc w:val="right"/>
              <w:rPr>
                <w:rFonts w:ascii="Abadi" w:hAnsi="Abadi"/>
                <w:b/>
                <w:bCs/>
                <w:iCs/>
                <w:color w:val="000000"/>
                <w:sz w:val="20"/>
                <w:szCs w:val="20"/>
                <w:u w:val="double"/>
              </w:rPr>
            </w:pPr>
            <w:r>
              <w:rPr>
                <w:rFonts w:ascii="Abadi" w:hAnsi="Abadi"/>
                <w:b/>
                <w:bCs/>
                <w:iCs/>
                <w:color w:val="000000"/>
                <w:sz w:val="20"/>
                <w:szCs w:val="20"/>
                <w:u w:val="double"/>
              </w:rPr>
              <w:t>9,436,</w:t>
            </w:r>
            <w:r w:rsidR="00CD6FB6">
              <w:rPr>
                <w:rFonts w:ascii="Abadi" w:hAnsi="Abadi"/>
                <w:b/>
                <w:bCs/>
                <w:iCs/>
                <w:color w:val="000000"/>
                <w:sz w:val="20"/>
                <w:szCs w:val="20"/>
                <w:u w:val="double"/>
              </w:rPr>
              <w:t>973.87</w:t>
            </w:r>
            <w:r w:rsidR="00A613E5" w:rsidRPr="00916E4E">
              <w:rPr>
                <w:rFonts w:ascii="Abadi" w:hAnsi="Abadi"/>
                <w:b/>
                <w:bCs/>
                <w:iCs/>
                <w:color w:val="000000"/>
                <w:sz w:val="20"/>
                <w:szCs w:val="20"/>
                <w:u w:val="double"/>
              </w:rPr>
              <w:t xml:space="preserve">   </w:t>
            </w:r>
          </w:p>
        </w:tc>
      </w:tr>
    </w:tbl>
    <w:p w14:paraId="5568BFEA" w14:textId="77777777" w:rsidR="00B208E0" w:rsidRDefault="00B208E0" w:rsidP="008F1780">
      <w:pPr>
        <w:spacing w:line="360" w:lineRule="auto"/>
        <w:jc w:val="both"/>
        <w:rPr>
          <w:rFonts w:ascii="Abadi" w:hAnsi="Abadi"/>
          <w:b/>
          <w:iCs/>
          <w:sz w:val="12"/>
          <w:szCs w:val="22"/>
        </w:rPr>
      </w:pPr>
    </w:p>
    <w:p w14:paraId="7D37DDB1" w14:textId="77777777" w:rsidR="0038632B" w:rsidRPr="005635A8" w:rsidRDefault="0038632B" w:rsidP="008F1780">
      <w:pPr>
        <w:spacing w:line="360" w:lineRule="auto"/>
        <w:jc w:val="both"/>
        <w:rPr>
          <w:rFonts w:ascii="Abadi" w:hAnsi="Abadi"/>
          <w:b/>
          <w:iCs/>
          <w:sz w:val="12"/>
          <w:szCs w:val="22"/>
        </w:rPr>
      </w:pPr>
    </w:p>
    <w:p w14:paraId="5F9E1DEC" w14:textId="77777777" w:rsidR="00C56576" w:rsidRPr="005635A8" w:rsidRDefault="00C56576" w:rsidP="008F1780">
      <w:pPr>
        <w:spacing w:line="360" w:lineRule="auto"/>
        <w:jc w:val="both"/>
        <w:rPr>
          <w:rFonts w:ascii="Abadi" w:hAnsi="Abadi"/>
          <w:b/>
          <w:iCs/>
          <w:sz w:val="12"/>
          <w:szCs w:val="22"/>
        </w:rPr>
      </w:pPr>
    </w:p>
    <w:p w14:paraId="2C95E5BA" w14:textId="0FD96E34" w:rsidR="000F4A03" w:rsidRPr="005635A8" w:rsidRDefault="00EC533F" w:rsidP="008F1780">
      <w:pPr>
        <w:spacing w:line="360" w:lineRule="auto"/>
        <w:jc w:val="both"/>
        <w:rPr>
          <w:rFonts w:ascii="Abadi" w:hAnsi="Abadi"/>
          <w:b/>
          <w:iCs/>
          <w:szCs w:val="22"/>
        </w:rPr>
      </w:pPr>
      <w:r w:rsidRPr="005635A8">
        <w:rPr>
          <w:rFonts w:ascii="Abadi" w:hAnsi="Abadi"/>
          <w:b/>
          <w:iCs/>
          <w:sz w:val="12"/>
          <w:szCs w:val="22"/>
        </w:rPr>
        <w:t xml:space="preserve"> </w:t>
      </w:r>
      <w:r w:rsidR="00A94E5E" w:rsidRPr="005635A8">
        <w:rPr>
          <w:rFonts w:ascii="Abadi" w:hAnsi="Abadi"/>
          <w:b/>
          <w:iCs/>
          <w:szCs w:val="22"/>
        </w:rPr>
        <w:t xml:space="preserve">Nota </w:t>
      </w:r>
      <w:r w:rsidR="008C2EF4">
        <w:rPr>
          <w:rFonts w:ascii="Abadi" w:hAnsi="Abadi"/>
          <w:b/>
          <w:iCs/>
          <w:szCs w:val="22"/>
        </w:rPr>
        <w:t>7</w:t>
      </w:r>
      <w:r w:rsidR="00A94E5E" w:rsidRPr="005635A8">
        <w:rPr>
          <w:rFonts w:ascii="Abadi" w:hAnsi="Abadi"/>
          <w:b/>
          <w:iCs/>
          <w:szCs w:val="22"/>
        </w:rPr>
        <w:t>.1 Cuenta Corriente Comisión Clasificadora de Riesgos y L</w:t>
      </w:r>
      <w:r w:rsidR="004C54FC" w:rsidRPr="005635A8">
        <w:rPr>
          <w:rFonts w:ascii="Abadi" w:hAnsi="Abadi"/>
          <w:b/>
          <w:iCs/>
          <w:szCs w:val="22"/>
        </w:rPr>
        <w:t>í</w:t>
      </w:r>
      <w:r w:rsidR="00A94E5E" w:rsidRPr="005635A8">
        <w:rPr>
          <w:rFonts w:ascii="Abadi" w:hAnsi="Abadi"/>
          <w:b/>
          <w:iCs/>
          <w:szCs w:val="22"/>
        </w:rPr>
        <w:t>mite</w:t>
      </w:r>
      <w:r w:rsidR="00584F25" w:rsidRPr="005635A8">
        <w:rPr>
          <w:rFonts w:ascii="Abadi" w:hAnsi="Abadi"/>
          <w:b/>
          <w:iCs/>
          <w:szCs w:val="22"/>
        </w:rPr>
        <w:t>s</w:t>
      </w:r>
      <w:r w:rsidR="00A94E5E" w:rsidRPr="005635A8">
        <w:rPr>
          <w:rFonts w:ascii="Abadi" w:hAnsi="Abadi"/>
          <w:b/>
          <w:iCs/>
          <w:szCs w:val="22"/>
        </w:rPr>
        <w:t xml:space="preserve"> de Inversión  </w:t>
      </w:r>
    </w:p>
    <w:p w14:paraId="52FDA93A" w14:textId="03E5C3A8" w:rsidR="002D53DF" w:rsidRDefault="000F4A03" w:rsidP="008F1780">
      <w:pPr>
        <w:spacing w:line="360" w:lineRule="auto"/>
        <w:jc w:val="both"/>
        <w:rPr>
          <w:rFonts w:ascii="Abadi" w:hAnsi="Abadi"/>
          <w:iCs/>
          <w:sz w:val="22"/>
          <w:szCs w:val="22"/>
        </w:rPr>
      </w:pPr>
      <w:r w:rsidRPr="005635A8">
        <w:rPr>
          <w:rFonts w:ascii="Abadi" w:hAnsi="Abadi"/>
          <w:iCs/>
          <w:sz w:val="22"/>
          <w:szCs w:val="22"/>
        </w:rPr>
        <w:t>Por recomendación de los Auditores de la Cámara de Cuenta</w:t>
      </w:r>
      <w:r w:rsidR="00A71C52" w:rsidRPr="005635A8">
        <w:rPr>
          <w:rFonts w:ascii="Abadi" w:hAnsi="Abadi"/>
          <w:iCs/>
          <w:sz w:val="22"/>
          <w:szCs w:val="22"/>
        </w:rPr>
        <w:t xml:space="preserve"> de la República Dominicana</w:t>
      </w:r>
      <w:r w:rsidRPr="005635A8">
        <w:rPr>
          <w:rFonts w:ascii="Abadi" w:hAnsi="Abadi"/>
          <w:iCs/>
          <w:sz w:val="22"/>
          <w:szCs w:val="22"/>
        </w:rPr>
        <w:t xml:space="preserve">, esta </w:t>
      </w:r>
      <w:r w:rsidR="00A94E5E" w:rsidRPr="005635A8">
        <w:rPr>
          <w:rFonts w:ascii="Abadi" w:hAnsi="Abadi"/>
          <w:iCs/>
          <w:sz w:val="22"/>
          <w:szCs w:val="22"/>
        </w:rPr>
        <w:t xml:space="preserve">cuenta </w:t>
      </w:r>
      <w:r w:rsidRPr="005635A8">
        <w:rPr>
          <w:rFonts w:ascii="Abadi" w:hAnsi="Abadi"/>
          <w:iCs/>
          <w:sz w:val="22"/>
          <w:szCs w:val="22"/>
        </w:rPr>
        <w:t xml:space="preserve">fue incluida en los Estados Financieros de la Superintendencia de Pensiones (SIPEN) a partir del 1 de </w:t>
      </w:r>
      <w:r w:rsidR="00A71C52" w:rsidRPr="005635A8">
        <w:rPr>
          <w:rFonts w:ascii="Abadi" w:hAnsi="Abadi"/>
          <w:iCs/>
          <w:sz w:val="22"/>
          <w:szCs w:val="22"/>
        </w:rPr>
        <w:t>octubre</w:t>
      </w:r>
      <w:r w:rsidRPr="005635A8">
        <w:rPr>
          <w:rFonts w:ascii="Abadi" w:hAnsi="Abadi"/>
          <w:iCs/>
          <w:sz w:val="22"/>
          <w:szCs w:val="22"/>
        </w:rPr>
        <w:t xml:space="preserve"> 2018, en vista de que la misma está r</w:t>
      </w:r>
      <w:r w:rsidR="00334601" w:rsidRPr="005635A8">
        <w:rPr>
          <w:rFonts w:ascii="Abadi" w:hAnsi="Abadi"/>
          <w:iCs/>
          <w:sz w:val="22"/>
          <w:szCs w:val="22"/>
        </w:rPr>
        <w:t xml:space="preserve">egistrada bajo la </w:t>
      </w:r>
      <w:proofErr w:type="spellStart"/>
      <w:r w:rsidR="002B5FAB" w:rsidRPr="005635A8">
        <w:rPr>
          <w:rFonts w:ascii="Abadi" w:hAnsi="Abadi"/>
          <w:iCs/>
          <w:sz w:val="22"/>
          <w:szCs w:val="22"/>
        </w:rPr>
        <w:t>personaduría</w:t>
      </w:r>
      <w:proofErr w:type="spellEnd"/>
      <w:r w:rsidR="002B5FAB" w:rsidRPr="005635A8">
        <w:rPr>
          <w:rFonts w:ascii="Abadi" w:hAnsi="Abadi"/>
          <w:iCs/>
          <w:sz w:val="22"/>
          <w:szCs w:val="22"/>
        </w:rPr>
        <w:t xml:space="preserve"> jurídica</w:t>
      </w:r>
      <w:r w:rsidRPr="005635A8">
        <w:rPr>
          <w:rFonts w:ascii="Abadi" w:hAnsi="Abadi"/>
          <w:iCs/>
          <w:sz w:val="22"/>
          <w:szCs w:val="22"/>
        </w:rPr>
        <w:t xml:space="preserve"> de la SIPEN.</w:t>
      </w:r>
    </w:p>
    <w:p w14:paraId="47C460DA" w14:textId="77777777" w:rsidR="0038632B" w:rsidRPr="005635A8" w:rsidRDefault="0038632B" w:rsidP="008F1780">
      <w:pPr>
        <w:spacing w:line="360" w:lineRule="auto"/>
        <w:jc w:val="both"/>
        <w:rPr>
          <w:rFonts w:ascii="Abadi" w:hAnsi="Abadi"/>
          <w:b/>
          <w:iCs/>
          <w:sz w:val="8"/>
          <w:szCs w:val="22"/>
        </w:rPr>
      </w:pPr>
    </w:p>
    <w:p w14:paraId="03DA8F42" w14:textId="77777777" w:rsidR="001C2FC4" w:rsidRPr="005635A8" w:rsidRDefault="001C2FC4" w:rsidP="008F1780">
      <w:pPr>
        <w:spacing w:line="360" w:lineRule="auto"/>
        <w:jc w:val="both"/>
        <w:rPr>
          <w:rFonts w:ascii="Abadi" w:hAnsi="Abadi"/>
          <w:b/>
          <w:iCs/>
          <w:szCs w:val="22"/>
        </w:rPr>
      </w:pPr>
    </w:p>
    <w:p w14:paraId="2C95E5BD" w14:textId="048A5EB5" w:rsidR="00060956" w:rsidRPr="005635A8" w:rsidRDefault="00143526" w:rsidP="008F1780">
      <w:pPr>
        <w:spacing w:line="360" w:lineRule="auto"/>
        <w:jc w:val="both"/>
        <w:rPr>
          <w:rFonts w:ascii="Abadi" w:hAnsi="Abadi"/>
          <w:b/>
          <w:iCs/>
          <w:szCs w:val="22"/>
        </w:rPr>
      </w:pPr>
      <w:r w:rsidRPr="005635A8">
        <w:rPr>
          <w:rFonts w:ascii="Abadi" w:hAnsi="Abadi"/>
          <w:b/>
          <w:iCs/>
          <w:szCs w:val="22"/>
        </w:rPr>
        <w:t xml:space="preserve">Nota </w:t>
      </w:r>
      <w:r w:rsidR="008C2EF4">
        <w:rPr>
          <w:rFonts w:ascii="Abadi" w:hAnsi="Abadi"/>
          <w:b/>
          <w:iCs/>
          <w:szCs w:val="22"/>
        </w:rPr>
        <w:t>7</w:t>
      </w:r>
      <w:r w:rsidRPr="005635A8">
        <w:rPr>
          <w:rFonts w:ascii="Abadi" w:hAnsi="Abadi"/>
          <w:b/>
          <w:iCs/>
          <w:szCs w:val="22"/>
        </w:rPr>
        <w:t>.2</w:t>
      </w:r>
      <w:r w:rsidR="00060956" w:rsidRPr="005635A8">
        <w:rPr>
          <w:rFonts w:ascii="Abadi" w:hAnsi="Abadi"/>
          <w:b/>
          <w:iCs/>
          <w:szCs w:val="22"/>
        </w:rPr>
        <w:t xml:space="preserve"> Cuentas en Moneda Extranjera</w:t>
      </w:r>
    </w:p>
    <w:p w14:paraId="2C95E5BE" w14:textId="12A08C00" w:rsidR="006323A3" w:rsidRDefault="00D64A22" w:rsidP="008F1780">
      <w:pPr>
        <w:pStyle w:val="Ttulo2"/>
        <w:spacing w:line="360" w:lineRule="auto"/>
        <w:jc w:val="both"/>
        <w:rPr>
          <w:rStyle w:val="CarCar"/>
          <w:rFonts w:ascii="Abadi" w:hAnsi="Abadi" w:cs="Times New Roman"/>
          <w:iCs/>
          <w:szCs w:val="22"/>
        </w:rPr>
      </w:pPr>
      <w:r w:rsidRPr="005635A8">
        <w:rPr>
          <w:rFonts w:ascii="Abadi" w:hAnsi="Abadi"/>
          <w:b w:val="0"/>
          <w:bCs w:val="0"/>
          <w:iCs/>
          <w:sz w:val="22"/>
          <w:szCs w:val="22"/>
          <w:lang w:bidi="ar-SA"/>
        </w:rPr>
        <w:t xml:space="preserve">Al </w:t>
      </w:r>
      <w:r w:rsidR="003F6519" w:rsidRPr="005635A8">
        <w:rPr>
          <w:rFonts w:ascii="Abadi" w:hAnsi="Abadi"/>
          <w:b w:val="0"/>
          <w:bCs w:val="0"/>
          <w:iCs/>
          <w:sz w:val="22"/>
          <w:szCs w:val="22"/>
          <w:lang w:bidi="ar-SA"/>
        </w:rPr>
        <w:t>3</w:t>
      </w:r>
      <w:r w:rsidR="000D5E58">
        <w:rPr>
          <w:rFonts w:ascii="Abadi" w:hAnsi="Abadi"/>
          <w:b w:val="0"/>
          <w:bCs w:val="0"/>
          <w:iCs/>
          <w:sz w:val="22"/>
          <w:szCs w:val="22"/>
          <w:lang w:bidi="ar-SA"/>
        </w:rPr>
        <w:t xml:space="preserve">1 de </w:t>
      </w:r>
      <w:proofErr w:type="gramStart"/>
      <w:r w:rsidR="0061780C">
        <w:rPr>
          <w:rFonts w:ascii="Abadi" w:hAnsi="Abadi"/>
          <w:b w:val="0"/>
          <w:bCs w:val="0"/>
          <w:iCs/>
          <w:sz w:val="22"/>
          <w:szCs w:val="22"/>
          <w:lang w:bidi="ar-SA"/>
        </w:rPr>
        <w:t>Diciembre</w:t>
      </w:r>
      <w:proofErr w:type="gramEnd"/>
      <w:r w:rsidR="0057559E" w:rsidRPr="005635A8">
        <w:rPr>
          <w:rFonts w:ascii="Abadi" w:hAnsi="Abadi"/>
          <w:b w:val="0"/>
          <w:bCs w:val="0"/>
          <w:iCs/>
          <w:sz w:val="22"/>
          <w:szCs w:val="22"/>
          <w:lang w:bidi="ar-SA"/>
        </w:rPr>
        <w:t xml:space="preserve"> de</w:t>
      </w:r>
      <w:r w:rsidR="00EF445F" w:rsidRPr="005635A8">
        <w:rPr>
          <w:rFonts w:ascii="Abadi" w:hAnsi="Abadi"/>
          <w:b w:val="0"/>
          <w:iCs/>
          <w:sz w:val="22"/>
          <w:szCs w:val="22"/>
        </w:rPr>
        <w:t xml:space="preserve"> los años 202</w:t>
      </w:r>
      <w:r w:rsidR="00E930CC" w:rsidRPr="005635A8">
        <w:rPr>
          <w:rFonts w:ascii="Abadi" w:hAnsi="Abadi"/>
          <w:b w:val="0"/>
          <w:iCs/>
          <w:sz w:val="22"/>
          <w:szCs w:val="22"/>
        </w:rPr>
        <w:t>3</w:t>
      </w:r>
      <w:r w:rsidR="00EF445F" w:rsidRPr="005635A8">
        <w:rPr>
          <w:rFonts w:ascii="Abadi" w:hAnsi="Abadi"/>
          <w:b w:val="0"/>
          <w:iCs/>
          <w:sz w:val="22"/>
          <w:szCs w:val="22"/>
        </w:rPr>
        <w:t xml:space="preserve"> y 202</w:t>
      </w:r>
      <w:r w:rsidR="00E930CC" w:rsidRPr="005635A8">
        <w:rPr>
          <w:rFonts w:ascii="Abadi" w:hAnsi="Abadi"/>
          <w:b w:val="0"/>
          <w:iCs/>
          <w:sz w:val="22"/>
          <w:szCs w:val="22"/>
        </w:rPr>
        <w:t>2</w:t>
      </w:r>
      <w:r w:rsidR="00B1689E" w:rsidRPr="005635A8">
        <w:rPr>
          <w:rStyle w:val="CarCar"/>
          <w:rFonts w:ascii="Abadi" w:hAnsi="Abadi" w:cs="Times New Roman"/>
          <w:iCs/>
          <w:szCs w:val="22"/>
        </w:rPr>
        <w:t>,</w:t>
      </w:r>
      <w:r w:rsidR="00B1689E" w:rsidRPr="005635A8">
        <w:rPr>
          <w:rStyle w:val="CarCar"/>
          <w:rFonts w:ascii="Abadi" w:hAnsi="Abadi" w:cs="Times New Roman"/>
          <w:b/>
          <w:iCs/>
          <w:szCs w:val="22"/>
        </w:rPr>
        <w:t xml:space="preserve"> </w:t>
      </w:r>
      <w:r w:rsidR="00060956" w:rsidRPr="005635A8">
        <w:rPr>
          <w:rStyle w:val="CarCar"/>
          <w:rFonts w:ascii="Abadi" w:hAnsi="Abadi" w:cs="Times New Roman"/>
          <w:iCs/>
          <w:szCs w:val="22"/>
        </w:rPr>
        <w:t xml:space="preserve">los valores en moneda extranjera depositados en el Banco de Reservas </w:t>
      </w:r>
      <w:r w:rsidR="006323A3" w:rsidRPr="005635A8">
        <w:rPr>
          <w:rStyle w:val="CarCar"/>
          <w:rFonts w:ascii="Abadi" w:hAnsi="Abadi" w:cs="Times New Roman"/>
          <w:iCs/>
          <w:szCs w:val="22"/>
        </w:rPr>
        <w:t xml:space="preserve">de la República Dominicana </w:t>
      </w:r>
      <w:r w:rsidR="00E96668" w:rsidRPr="005635A8">
        <w:rPr>
          <w:rStyle w:val="CarCar"/>
          <w:rFonts w:ascii="Abadi" w:hAnsi="Abadi" w:cs="Times New Roman"/>
          <w:iCs/>
          <w:szCs w:val="22"/>
        </w:rPr>
        <w:t>consisten en</w:t>
      </w:r>
      <w:r w:rsidR="00054A71" w:rsidRPr="005635A8">
        <w:rPr>
          <w:rStyle w:val="CarCar"/>
          <w:rFonts w:ascii="Abadi" w:hAnsi="Abadi" w:cs="Times New Roman"/>
          <w:iCs/>
          <w:szCs w:val="22"/>
        </w:rPr>
        <w:t>:</w:t>
      </w:r>
    </w:p>
    <w:p w14:paraId="668992ED" w14:textId="77777777" w:rsidR="00916E4E" w:rsidRPr="00916E4E" w:rsidRDefault="00916E4E" w:rsidP="00916E4E">
      <w:pPr>
        <w:rPr>
          <w:lang w:eastAsia="es-ES"/>
        </w:rPr>
      </w:pPr>
    </w:p>
    <w:p w14:paraId="2C95E5BF" w14:textId="0520FE3A" w:rsidR="00767026" w:rsidRPr="005635A8" w:rsidRDefault="00767026" w:rsidP="008F1780">
      <w:pPr>
        <w:spacing w:line="360" w:lineRule="auto"/>
        <w:jc w:val="both"/>
        <w:rPr>
          <w:rFonts w:ascii="Abadi" w:hAnsi="Abadi"/>
          <w:b/>
          <w:iCs/>
          <w:sz w:val="22"/>
          <w:szCs w:val="22"/>
        </w:rPr>
      </w:pPr>
      <w:r w:rsidRPr="005635A8">
        <w:rPr>
          <w:rFonts w:ascii="Abadi" w:hAnsi="Abadi"/>
          <w:b/>
          <w:iCs/>
          <w:sz w:val="22"/>
          <w:szCs w:val="22"/>
        </w:rPr>
        <w:t>Descripción</w:t>
      </w:r>
      <w:r w:rsidR="00916E4E">
        <w:rPr>
          <w:rFonts w:ascii="Abadi" w:hAnsi="Abadi"/>
          <w:b/>
          <w:iCs/>
          <w:sz w:val="22"/>
          <w:szCs w:val="22"/>
        </w:rPr>
        <w:tab/>
      </w:r>
      <w:r w:rsidR="00916E4E">
        <w:rPr>
          <w:rFonts w:ascii="Abadi" w:hAnsi="Abadi"/>
          <w:b/>
          <w:iCs/>
          <w:sz w:val="22"/>
          <w:szCs w:val="22"/>
        </w:rPr>
        <w:tab/>
      </w:r>
      <w:r w:rsidR="00916E4E">
        <w:rPr>
          <w:rFonts w:ascii="Abadi" w:hAnsi="Abadi"/>
          <w:b/>
          <w:iCs/>
          <w:sz w:val="22"/>
          <w:szCs w:val="22"/>
        </w:rPr>
        <w:tab/>
      </w:r>
      <w:r w:rsidR="00916E4E">
        <w:rPr>
          <w:rFonts w:ascii="Abadi" w:hAnsi="Abadi"/>
          <w:b/>
          <w:iCs/>
          <w:sz w:val="22"/>
          <w:szCs w:val="22"/>
        </w:rPr>
        <w:tab/>
      </w:r>
      <w:r w:rsidR="00916E4E">
        <w:rPr>
          <w:rFonts w:ascii="Abadi" w:hAnsi="Abadi"/>
          <w:b/>
          <w:iCs/>
          <w:sz w:val="22"/>
          <w:szCs w:val="22"/>
        </w:rPr>
        <w:tab/>
      </w:r>
      <w:r w:rsidRPr="005635A8">
        <w:rPr>
          <w:rFonts w:ascii="Abadi" w:hAnsi="Abadi"/>
          <w:b/>
          <w:iCs/>
          <w:sz w:val="22"/>
          <w:szCs w:val="22"/>
        </w:rPr>
        <w:t xml:space="preserve">       </w:t>
      </w:r>
      <w:r w:rsidR="00916E4E">
        <w:rPr>
          <w:rFonts w:ascii="Abadi" w:hAnsi="Abadi"/>
          <w:b/>
          <w:iCs/>
          <w:sz w:val="22"/>
          <w:szCs w:val="22"/>
        </w:rPr>
        <w:t xml:space="preserve">  </w:t>
      </w:r>
      <w:r w:rsidRPr="005635A8">
        <w:rPr>
          <w:rFonts w:ascii="Abadi" w:hAnsi="Abadi"/>
          <w:b/>
          <w:iCs/>
          <w:sz w:val="22"/>
          <w:szCs w:val="22"/>
        </w:rPr>
        <w:t xml:space="preserve"> </w:t>
      </w:r>
      <w:r w:rsidR="00B06DA6" w:rsidRPr="005635A8">
        <w:rPr>
          <w:rFonts w:ascii="Abadi" w:hAnsi="Abadi"/>
          <w:b/>
          <w:iCs/>
          <w:sz w:val="22"/>
          <w:szCs w:val="22"/>
        </w:rPr>
        <w:t>202</w:t>
      </w:r>
      <w:r w:rsidR="00F66BD3" w:rsidRPr="005635A8">
        <w:rPr>
          <w:rFonts w:ascii="Abadi" w:hAnsi="Abadi"/>
          <w:b/>
          <w:iCs/>
          <w:sz w:val="22"/>
          <w:szCs w:val="22"/>
        </w:rPr>
        <w:t>3</w:t>
      </w:r>
      <w:r w:rsidR="00E37F45" w:rsidRPr="005635A8">
        <w:rPr>
          <w:rFonts w:ascii="Abadi" w:hAnsi="Abadi"/>
          <w:b/>
          <w:iCs/>
          <w:sz w:val="22"/>
          <w:szCs w:val="22"/>
        </w:rPr>
        <w:tab/>
      </w:r>
      <w:r w:rsidR="00E37F45" w:rsidRPr="005635A8">
        <w:rPr>
          <w:rFonts w:ascii="Abadi" w:hAnsi="Abadi"/>
          <w:b/>
          <w:iCs/>
          <w:sz w:val="22"/>
          <w:szCs w:val="22"/>
        </w:rPr>
        <w:tab/>
        <w:t xml:space="preserve">   </w:t>
      </w:r>
      <w:r w:rsidR="00916E4E">
        <w:rPr>
          <w:rFonts w:ascii="Abadi" w:hAnsi="Abadi"/>
          <w:b/>
          <w:iCs/>
          <w:sz w:val="22"/>
          <w:szCs w:val="22"/>
        </w:rPr>
        <w:t xml:space="preserve">      </w:t>
      </w:r>
      <w:r w:rsidR="00E37F45" w:rsidRPr="005635A8">
        <w:rPr>
          <w:rFonts w:ascii="Abadi" w:hAnsi="Abadi"/>
          <w:b/>
          <w:iCs/>
          <w:sz w:val="22"/>
          <w:szCs w:val="22"/>
        </w:rPr>
        <w:t xml:space="preserve"> 20</w:t>
      </w:r>
      <w:r w:rsidR="00B06DA6" w:rsidRPr="005635A8">
        <w:rPr>
          <w:rFonts w:ascii="Abadi" w:hAnsi="Abadi"/>
          <w:b/>
          <w:iCs/>
          <w:sz w:val="22"/>
          <w:szCs w:val="22"/>
        </w:rPr>
        <w:t>2</w:t>
      </w:r>
      <w:r w:rsidR="00F66BD3" w:rsidRPr="005635A8">
        <w:rPr>
          <w:rFonts w:ascii="Abadi" w:hAnsi="Abadi"/>
          <w:b/>
          <w:iCs/>
          <w:sz w:val="22"/>
          <w:szCs w:val="22"/>
        </w:rPr>
        <w:t>2</w:t>
      </w:r>
    </w:p>
    <w:tbl>
      <w:tblPr>
        <w:tblW w:w="8287" w:type="dxa"/>
        <w:tblInd w:w="93" w:type="dxa"/>
        <w:tblLook w:val="04A0" w:firstRow="1" w:lastRow="0" w:firstColumn="1" w:lastColumn="0" w:noHBand="0" w:noVBand="1"/>
      </w:tblPr>
      <w:tblGrid>
        <w:gridCol w:w="3779"/>
        <w:gridCol w:w="194"/>
        <w:gridCol w:w="2085"/>
        <w:gridCol w:w="79"/>
        <w:gridCol w:w="2150"/>
      </w:tblGrid>
      <w:tr w:rsidR="00916E4E" w:rsidRPr="005635A8" w14:paraId="2C95E5C3" w14:textId="77777777" w:rsidTr="00916E4E">
        <w:trPr>
          <w:trHeight w:val="394"/>
        </w:trPr>
        <w:tc>
          <w:tcPr>
            <w:tcW w:w="3779" w:type="dxa"/>
            <w:tcBorders>
              <w:top w:val="nil"/>
              <w:left w:val="nil"/>
              <w:bottom w:val="nil"/>
              <w:right w:val="nil"/>
            </w:tcBorders>
            <w:shd w:val="clear" w:color="auto" w:fill="auto"/>
            <w:noWrap/>
            <w:vAlign w:val="center"/>
            <w:hideMark/>
          </w:tcPr>
          <w:p w14:paraId="2C95E5C0" w14:textId="77777777" w:rsidR="00916E4E" w:rsidRPr="00916E4E" w:rsidRDefault="00916E4E" w:rsidP="008F1780">
            <w:pPr>
              <w:spacing w:line="360" w:lineRule="auto"/>
              <w:jc w:val="both"/>
              <w:rPr>
                <w:rFonts w:ascii="Abadi" w:hAnsi="Abadi"/>
                <w:iCs/>
                <w:color w:val="000000"/>
                <w:sz w:val="20"/>
                <w:szCs w:val="20"/>
              </w:rPr>
            </w:pPr>
            <w:r w:rsidRPr="00916E4E">
              <w:rPr>
                <w:rFonts w:ascii="Abadi" w:hAnsi="Abadi"/>
                <w:iCs/>
                <w:color w:val="000000"/>
                <w:sz w:val="20"/>
                <w:szCs w:val="20"/>
              </w:rPr>
              <w:t xml:space="preserve">Cuenta de Ahorros en </w:t>
            </w:r>
            <w:proofErr w:type="gramStart"/>
            <w:r w:rsidRPr="00916E4E">
              <w:rPr>
                <w:rFonts w:ascii="Abadi" w:hAnsi="Abadi"/>
                <w:iCs/>
                <w:color w:val="000000"/>
                <w:sz w:val="20"/>
                <w:szCs w:val="20"/>
              </w:rPr>
              <w:t>Dólares</w:t>
            </w:r>
            <w:proofErr w:type="gramEnd"/>
          </w:p>
        </w:tc>
        <w:tc>
          <w:tcPr>
            <w:tcW w:w="2358" w:type="dxa"/>
            <w:gridSpan w:val="3"/>
            <w:tcBorders>
              <w:top w:val="nil"/>
              <w:left w:val="nil"/>
              <w:bottom w:val="nil"/>
              <w:right w:val="nil"/>
            </w:tcBorders>
            <w:shd w:val="clear" w:color="auto" w:fill="auto"/>
            <w:noWrap/>
            <w:vAlign w:val="center"/>
            <w:hideMark/>
          </w:tcPr>
          <w:p w14:paraId="2C95E5C1" w14:textId="19D7F1F4" w:rsidR="00916E4E" w:rsidRPr="00916E4E" w:rsidRDefault="00916E4E" w:rsidP="00916E4E">
            <w:pPr>
              <w:spacing w:line="360" w:lineRule="auto"/>
              <w:jc w:val="right"/>
              <w:rPr>
                <w:rFonts w:ascii="Abadi" w:hAnsi="Abadi"/>
                <w:iCs/>
                <w:color w:val="000000"/>
                <w:sz w:val="20"/>
                <w:szCs w:val="20"/>
                <w:u w:val="single"/>
              </w:rPr>
            </w:pPr>
            <w:r w:rsidRPr="00916E4E">
              <w:rPr>
                <w:rFonts w:ascii="Abadi" w:hAnsi="Abadi"/>
                <w:iCs/>
                <w:color w:val="000000"/>
                <w:sz w:val="20"/>
                <w:szCs w:val="20"/>
                <w:u w:val="single"/>
              </w:rPr>
              <w:t>US$</w:t>
            </w:r>
            <w:r w:rsidR="008E03B2">
              <w:rPr>
                <w:rFonts w:ascii="Abadi" w:hAnsi="Abadi"/>
                <w:iCs/>
                <w:color w:val="000000"/>
                <w:sz w:val="20"/>
                <w:szCs w:val="20"/>
                <w:u w:val="single"/>
              </w:rPr>
              <w:t>16,</w:t>
            </w:r>
            <w:r w:rsidR="00AA3FD4">
              <w:rPr>
                <w:rFonts w:ascii="Abadi" w:hAnsi="Abadi"/>
                <w:iCs/>
                <w:color w:val="000000"/>
                <w:sz w:val="20"/>
                <w:szCs w:val="20"/>
                <w:u w:val="single"/>
              </w:rPr>
              <w:t>937.25</w:t>
            </w:r>
            <w:r w:rsidRPr="00916E4E">
              <w:rPr>
                <w:rFonts w:ascii="Abadi" w:hAnsi="Abadi"/>
                <w:iCs/>
                <w:color w:val="000000"/>
                <w:sz w:val="20"/>
                <w:szCs w:val="20"/>
                <w:u w:val="single"/>
              </w:rPr>
              <w:t>/5</w:t>
            </w:r>
            <w:r w:rsidR="00445D7F">
              <w:rPr>
                <w:rFonts w:ascii="Abadi" w:hAnsi="Abadi"/>
                <w:iCs/>
                <w:color w:val="000000"/>
                <w:sz w:val="20"/>
                <w:szCs w:val="20"/>
                <w:u w:val="single"/>
              </w:rPr>
              <w:t>8</w:t>
            </w:r>
            <w:r w:rsidR="008E4049">
              <w:rPr>
                <w:rFonts w:ascii="Abadi" w:hAnsi="Abadi"/>
                <w:iCs/>
                <w:color w:val="000000"/>
                <w:sz w:val="20"/>
                <w:szCs w:val="20"/>
                <w:u w:val="single"/>
              </w:rPr>
              <w:t>.</w:t>
            </w:r>
            <w:r w:rsidR="00445D7F">
              <w:rPr>
                <w:rFonts w:ascii="Abadi" w:hAnsi="Abadi"/>
                <w:iCs/>
                <w:color w:val="000000"/>
                <w:sz w:val="20"/>
                <w:szCs w:val="20"/>
                <w:u w:val="single"/>
              </w:rPr>
              <w:t>26</w:t>
            </w:r>
            <w:r w:rsidRPr="00916E4E">
              <w:rPr>
                <w:rFonts w:ascii="Abadi" w:hAnsi="Abadi"/>
                <w:iCs/>
                <w:color w:val="000000"/>
                <w:sz w:val="20"/>
                <w:szCs w:val="20"/>
                <w:u w:val="single"/>
              </w:rPr>
              <w:t xml:space="preserve">    </w:t>
            </w:r>
          </w:p>
        </w:tc>
        <w:tc>
          <w:tcPr>
            <w:tcW w:w="2150" w:type="dxa"/>
            <w:tcBorders>
              <w:top w:val="nil"/>
              <w:left w:val="nil"/>
              <w:bottom w:val="nil"/>
              <w:right w:val="nil"/>
            </w:tcBorders>
          </w:tcPr>
          <w:p w14:paraId="7AAECC12" w14:textId="23A65DD6" w:rsidR="00916E4E" w:rsidRPr="00916E4E" w:rsidRDefault="00916E4E" w:rsidP="00916E4E">
            <w:pPr>
              <w:spacing w:line="360" w:lineRule="auto"/>
              <w:jc w:val="right"/>
              <w:rPr>
                <w:rFonts w:ascii="Abadi" w:hAnsi="Abadi"/>
                <w:iCs/>
                <w:sz w:val="20"/>
                <w:szCs w:val="20"/>
                <w:u w:val="single"/>
              </w:rPr>
            </w:pPr>
            <w:r w:rsidRPr="00916E4E">
              <w:rPr>
                <w:rFonts w:ascii="Abadi" w:hAnsi="Abadi"/>
                <w:iCs/>
                <w:sz w:val="20"/>
                <w:szCs w:val="20"/>
                <w:u w:val="single"/>
              </w:rPr>
              <w:t>US$22,</w:t>
            </w:r>
            <w:r w:rsidR="006075BE">
              <w:rPr>
                <w:rFonts w:ascii="Abadi" w:hAnsi="Abadi"/>
                <w:iCs/>
                <w:sz w:val="20"/>
                <w:szCs w:val="20"/>
                <w:u w:val="single"/>
              </w:rPr>
              <w:t>644</w:t>
            </w:r>
            <w:r w:rsidR="009C6E32">
              <w:rPr>
                <w:rFonts w:ascii="Abadi" w:hAnsi="Abadi"/>
                <w:iCs/>
                <w:sz w:val="20"/>
                <w:szCs w:val="20"/>
                <w:u w:val="single"/>
              </w:rPr>
              <w:t>.63</w:t>
            </w:r>
            <w:r w:rsidRPr="00916E4E">
              <w:rPr>
                <w:rFonts w:ascii="Abadi" w:hAnsi="Abadi"/>
                <w:iCs/>
                <w:sz w:val="20"/>
                <w:szCs w:val="20"/>
                <w:u w:val="single"/>
              </w:rPr>
              <w:t>/</w:t>
            </w:r>
            <w:r w:rsidR="009C6E32">
              <w:rPr>
                <w:rFonts w:ascii="Abadi" w:hAnsi="Abadi"/>
                <w:iCs/>
                <w:sz w:val="20"/>
                <w:szCs w:val="20"/>
                <w:u w:val="single"/>
              </w:rPr>
              <w:t>56.41</w:t>
            </w:r>
            <w:r w:rsidRPr="00916E4E">
              <w:rPr>
                <w:rFonts w:ascii="Abadi" w:hAnsi="Abadi"/>
                <w:iCs/>
                <w:sz w:val="20"/>
                <w:szCs w:val="20"/>
                <w:u w:val="single"/>
              </w:rPr>
              <w:t xml:space="preserve">           </w:t>
            </w:r>
          </w:p>
        </w:tc>
      </w:tr>
      <w:tr w:rsidR="00916E4E" w:rsidRPr="005635A8" w14:paraId="2C95E5C7" w14:textId="77777777" w:rsidTr="00916E4E">
        <w:trPr>
          <w:trHeight w:val="404"/>
        </w:trPr>
        <w:tc>
          <w:tcPr>
            <w:tcW w:w="3973" w:type="dxa"/>
            <w:gridSpan w:val="2"/>
            <w:tcBorders>
              <w:top w:val="nil"/>
              <w:left w:val="nil"/>
              <w:bottom w:val="nil"/>
              <w:right w:val="nil"/>
            </w:tcBorders>
            <w:shd w:val="clear" w:color="auto" w:fill="auto"/>
            <w:noWrap/>
            <w:vAlign w:val="bottom"/>
            <w:hideMark/>
          </w:tcPr>
          <w:p w14:paraId="2C95E5C4" w14:textId="77777777" w:rsidR="00916E4E" w:rsidRPr="00916E4E" w:rsidRDefault="00916E4E" w:rsidP="00916E4E">
            <w:pPr>
              <w:spacing w:line="360" w:lineRule="auto"/>
              <w:jc w:val="right"/>
              <w:rPr>
                <w:rFonts w:ascii="Abadi" w:hAnsi="Abadi"/>
                <w:iCs/>
                <w:color w:val="000000"/>
                <w:sz w:val="20"/>
                <w:szCs w:val="20"/>
              </w:rPr>
            </w:pPr>
          </w:p>
        </w:tc>
        <w:tc>
          <w:tcPr>
            <w:tcW w:w="2085" w:type="dxa"/>
            <w:tcBorders>
              <w:top w:val="nil"/>
              <w:left w:val="nil"/>
              <w:bottom w:val="nil"/>
              <w:right w:val="nil"/>
            </w:tcBorders>
            <w:shd w:val="clear" w:color="auto" w:fill="auto"/>
            <w:noWrap/>
            <w:hideMark/>
          </w:tcPr>
          <w:p w14:paraId="2C95E5C5" w14:textId="402B0515" w:rsidR="00916E4E" w:rsidRPr="00916E4E" w:rsidRDefault="00916E4E" w:rsidP="00916E4E">
            <w:pPr>
              <w:spacing w:line="360" w:lineRule="auto"/>
              <w:jc w:val="right"/>
              <w:rPr>
                <w:rFonts w:ascii="Abadi" w:hAnsi="Abadi"/>
                <w:b/>
                <w:bCs/>
                <w:iCs/>
                <w:color w:val="000000"/>
                <w:sz w:val="20"/>
                <w:szCs w:val="20"/>
                <w:u w:val="double"/>
              </w:rPr>
            </w:pPr>
            <w:r w:rsidRPr="00916E4E">
              <w:rPr>
                <w:rFonts w:ascii="Abadi" w:hAnsi="Abadi"/>
                <w:b/>
                <w:bCs/>
                <w:iCs/>
                <w:color w:val="000000"/>
                <w:sz w:val="20"/>
                <w:szCs w:val="20"/>
                <w:u w:val="double"/>
              </w:rPr>
              <w:t xml:space="preserve">   RD$</w:t>
            </w:r>
            <w:r w:rsidR="00AA3FD4">
              <w:rPr>
                <w:rFonts w:ascii="Abadi" w:hAnsi="Abadi"/>
                <w:b/>
                <w:bCs/>
                <w:iCs/>
                <w:color w:val="000000"/>
                <w:sz w:val="20"/>
                <w:szCs w:val="20"/>
                <w:u w:val="double"/>
              </w:rPr>
              <w:t>9</w:t>
            </w:r>
            <w:r w:rsidR="007E001D">
              <w:rPr>
                <w:rFonts w:ascii="Abadi" w:hAnsi="Abadi"/>
                <w:b/>
                <w:bCs/>
                <w:iCs/>
                <w:color w:val="000000"/>
                <w:sz w:val="20"/>
                <w:szCs w:val="20"/>
                <w:u w:val="double"/>
              </w:rPr>
              <w:t>86,764.19</w:t>
            </w:r>
            <w:r w:rsidRPr="00916E4E">
              <w:rPr>
                <w:rFonts w:ascii="Abadi" w:hAnsi="Abadi"/>
                <w:b/>
                <w:bCs/>
                <w:iCs/>
                <w:color w:val="000000"/>
                <w:sz w:val="20"/>
                <w:szCs w:val="20"/>
                <w:u w:val="double"/>
              </w:rPr>
              <w:t xml:space="preserve">                 </w:t>
            </w:r>
          </w:p>
        </w:tc>
        <w:tc>
          <w:tcPr>
            <w:tcW w:w="2229" w:type="dxa"/>
            <w:gridSpan w:val="2"/>
            <w:tcBorders>
              <w:top w:val="nil"/>
              <w:left w:val="nil"/>
              <w:bottom w:val="nil"/>
              <w:right w:val="nil"/>
            </w:tcBorders>
          </w:tcPr>
          <w:p w14:paraId="53FA6003" w14:textId="751AED31" w:rsidR="00916E4E" w:rsidRPr="00916E4E" w:rsidRDefault="00916E4E" w:rsidP="00916E4E">
            <w:pPr>
              <w:spacing w:line="360" w:lineRule="auto"/>
              <w:jc w:val="right"/>
              <w:rPr>
                <w:rFonts w:ascii="Abadi" w:hAnsi="Abadi"/>
                <w:b/>
                <w:bCs/>
                <w:iCs/>
                <w:color w:val="000000"/>
                <w:sz w:val="20"/>
                <w:szCs w:val="20"/>
                <w:u w:val="double"/>
              </w:rPr>
            </w:pPr>
            <w:r w:rsidRPr="00916E4E">
              <w:rPr>
                <w:rFonts w:ascii="Abadi" w:hAnsi="Abadi"/>
                <w:b/>
                <w:bCs/>
                <w:iCs/>
                <w:color w:val="000000"/>
                <w:sz w:val="20"/>
                <w:szCs w:val="20"/>
                <w:u w:val="double"/>
              </w:rPr>
              <w:t xml:space="preserve">   RD$</w:t>
            </w:r>
            <w:r w:rsidR="00CB49C4">
              <w:rPr>
                <w:rFonts w:ascii="Abadi" w:hAnsi="Abadi"/>
                <w:b/>
                <w:bCs/>
                <w:iCs/>
                <w:color w:val="000000"/>
                <w:sz w:val="20"/>
                <w:szCs w:val="20"/>
                <w:u w:val="double"/>
              </w:rPr>
              <w:t>1,2</w:t>
            </w:r>
            <w:r w:rsidR="00FE5D2A">
              <w:rPr>
                <w:rFonts w:ascii="Abadi" w:hAnsi="Abadi"/>
                <w:b/>
                <w:bCs/>
                <w:iCs/>
                <w:color w:val="000000"/>
                <w:sz w:val="20"/>
                <w:szCs w:val="20"/>
                <w:u w:val="double"/>
              </w:rPr>
              <w:t>77,383.58</w:t>
            </w:r>
          </w:p>
        </w:tc>
      </w:tr>
    </w:tbl>
    <w:p w14:paraId="3B336F20" w14:textId="2584B2C8" w:rsidR="00503190" w:rsidRPr="00916E4E" w:rsidRDefault="000F4A03" w:rsidP="008F1780">
      <w:pPr>
        <w:pStyle w:val="Ttulo2"/>
        <w:spacing w:line="360" w:lineRule="auto"/>
        <w:jc w:val="both"/>
        <w:rPr>
          <w:rFonts w:ascii="Abadi" w:hAnsi="Abadi"/>
          <w:i/>
          <w:sz w:val="22"/>
          <w:szCs w:val="16"/>
        </w:rPr>
      </w:pPr>
      <w:r w:rsidRPr="00916E4E">
        <w:rPr>
          <w:rStyle w:val="CarCar"/>
          <w:rFonts w:ascii="Abadi" w:hAnsi="Abadi" w:cs="Times New Roman"/>
          <w:i/>
          <w:sz w:val="20"/>
          <w:szCs w:val="20"/>
        </w:rPr>
        <w:lastRenderedPageBreak/>
        <w:t>L</w:t>
      </w:r>
      <w:r w:rsidR="00060956" w:rsidRPr="00916E4E">
        <w:rPr>
          <w:rStyle w:val="CarCar"/>
          <w:rFonts w:ascii="Abadi" w:hAnsi="Abadi" w:cs="Times New Roman"/>
          <w:i/>
          <w:sz w:val="20"/>
          <w:szCs w:val="20"/>
        </w:rPr>
        <w:t xml:space="preserve">os valores existentes en dólares </w:t>
      </w:r>
      <w:r w:rsidR="00202403" w:rsidRPr="00916E4E">
        <w:rPr>
          <w:rStyle w:val="CarCar"/>
          <w:rFonts w:ascii="Abadi" w:hAnsi="Abadi" w:cs="Times New Roman"/>
          <w:i/>
          <w:sz w:val="20"/>
          <w:szCs w:val="20"/>
        </w:rPr>
        <w:t>norteamericanos</w:t>
      </w:r>
      <w:r w:rsidR="00060956" w:rsidRPr="00916E4E">
        <w:rPr>
          <w:rStyle w:val="CarCar"/>
          <w:rFonts w:ascii="Abadi" w:hAnsi="Abadi" w:cs="Times New Roman"/>
          <w:i/>
          <w:sz w:val="20"/>
          <w:szCs w:val="20"/>
        </w:rPr>
        <w:t xml:space="preserve"> fueron valuados al tipo de cambio comprador al </w:t>
      </w:r>
      <w:r w:rsidR="001A4D9D" w:rsidRPr="00916E4E">
        <w:rPr>
          <w:rStyle w:val="CarCar"/>
          <w:rFonts w:ascii="Abadi" w:hAnsi="Abadi" w:cs="Times New Roman"/>
          <w:i/>
          <w:sz w:val="20"/>
          <w:szCs w:val="20"/>
        </w:rPr>
        <w:t>último</w:t>
      </w:r>
      <w:r w:rsidR="00060956" w:rsidRPr="00916E4E">
        <w:rPr>
          <w:rStyle w:val="CarCar"/>
          <w:rFonts w:ascii="Abadi" w:hAnsi="Abadi" w:cs="Times New Roman"/>
          <w:i/>
          <w:sz w:val="20"/>
          <w:szCs w:val="20"/>
        </w:rPr>
        <w:t xml:space="preserve"> día</w:t>
      </w:r>
      <w:r w:rsidR="001A4D9D" w:rsidRPr="00916E4E">
        <w:rPr>
          <w:rStyle w:val="CarCar"/>
          <w:rFonts w:ascii="Abadi" w:hAnsi="Abadi" w:cs="Times New Roman"/>
          <w:i/>
          <w:sz w:val="20"/>
          <w:szCs w:val="20"/>
        </w:rPr>
        <w:t xml:space="preserve"> del mes a razón de RD$</w:t>
      </w:r>
      <w:r w:rsidR="00EF352B" w:rsidRPr="00916E4E">
        <w:rPr>
          <w:rStyle w:val="CarCar"/>
          <w:rFonts w:ascii="Abadi" w:hAnsi="Abadi" w:cs="Times New Roman"/>
          <w:i/>
          <w:sz w:val="20"/>
          <w:szCs w:val="20"/>
        </w:rPr>
        <w:t>5</w:t>
      </w:r>
      <w:r w:rsidR="00445D7F">
        <w:rPr>
          <w:rStyle w:val="CarCar"/>
          <w:rFonts w:ascii="Abadi" w:hAnsi="Abadi" w:cs="Times New Roman"/>
          <w:i/>
          <w:sz w:val="20"/>
          <w:szCs w:val="20"/>
        </w:rPr>
        <w:t>8.26</w:t>
      </w:r>
      <w:r w:rsidR="00E94C8F" w:rsidRPr="00916E4E">
        <w:rPr>
          <w:rStyle w:val="CarCar"/>
          <w:rFonts w:ascii="Abadi" w:hAnsi="Abadi" w:cs="Times New Roman"/>
          <w:i/>
          <w:sz w:val="20"/>
          <w:szCs w:val="20"/>
        </w:rPr>
        <w:t xml:space="preserve"> </w:t>
      </w:r>
      <w:r w:rsidR="001A4D9D" w:rsidRPr="00916E4E">
        <w:rPr>
          <w:rStyle w:val="CarCar"/>
          <w:rFonts w:ascii="Abadi" w:hAnsi="Abadi" w:cs="Times New Roman"/>
          <w:i/>
          <w:sz w:val="20"/>
          <w:szCs w:val="20"/>
        </w:rPr>
        <w:t>y RD$</w:t>
      </w:r>
      <w:r w:rsidR="00361A65" w:rsidRPr="00916E4E">
        <w:rPr>
          <w:rStyle w:val="CarCar"/>
          <w:rFonts w:ascii="Abadi" w:hAnsi="Abadi" w:cs="Times New Roman"/>
          <w:i/>
          <w:sz w:val="20"/>
          <w:szCs w:val="20"/>
        </w:rPr>
        <w:t>5</w:t>
      </w:r>
      <w:r w:rsidR="00D41F5A">
        <w:rPr>
          <w:rStyle w:val="CarCar"/>
          <w:rFonts w:ascii="Abadi" w:hAnsi="Abadi" w:cs="Times New Roman"/>
          <w:i/>
          <w:sz w:val="20"/>
          <w:szCs w:val="20"/>
        </w:rPr>
        <w:t>6.41</w:t>
      </w:r>
      <w:r w:rsidR="00F27F79" w:rsidRPr="00916E4E">
        <w:rPr>
          <w:rStyle w:val="CarCar"/>
          <w:rFonts w:ascii="Abadi" w:hAnsi="Abadi" w:cs="Times New Roman"/>
          <w:i/>
          <w:sz w:val="20"/>
          <w:szCs w:val="20"/>
        </w:rPr>
        <w:t xml:space="preserve"> </w:t>
      </w:r>
      <w:r w:rsidR="001A4D9D" w:rsidRPr="00916E4E">
        <w:rPr>
          <w:rStyle w:val="CarCar"/>
          <w:rFonts w:ascii="Abadi" w:hAnsi="Abadi" w:cs="Times New Roman"/>
          <w:i/>
          <w:sz w:val="20"/>
          <w:szCs w:val="20"/>
        </w:rPr>
        <w:t xml:space="preserve">por cada dólar </w:t>
      </w:r>
      <w:proofErr w:type="gramStart"/>
      <w:r w:rsidR="001A4D9D" w:rsidRPr="00916E4E">
        <w:rPr>
          <w:rStyle w:val="CarCar"/>
          <w:rFonts w:ascii="Abadi" w:hAnsi="Abadi" w:cs="Times New Roman"/>
          <w:i/>
          <w:sz w:val="20"/>
          <w:szCs w:val="20"/>
        </w:rPr>
        <w:t>Estadounidense</w:t>
      </w:r>
      <w:proofErr w:type="gramEnd"/>
      <w:r w:rsidR="001A4D9D" w:rsidRPr="00916E4E">
        <w:rPr>
          <w:rStyle w:val="CarCar"/>
          <w:rFonts w:ascii="Abadi" w:hAnsi="Abadi" w:cs="Times New Roman"/>
          <w:i/>
          <w:sz w:val="20"/>
          <w:szCs w:val="20"/>
        </w:rPr>
        <w:t xml:space="preserve"> (US$).</w:t>
      </w:r>
    </w:p>
    <w:p w14:paraId="06700D67" w14:textId="77777777" w:rsidR="009B17B2" w:rsidRDefault="009B17B2" w:rsidP="008F1780">
      <w:pPr>
        <w:spacing w:line="360" w:lineRule="auto"/>
        <w:jc w:val="both"/>
        <w:rPr>
          <w:rFonts w:ascii="Abadi" w:hAnsi="Abadi"/>
          <w:b/>
          <w:iCs/>
          <w:szCs w:val="22"/>
        </w:rPr>
      </w:pPr>
    </w:p>
    <w:p w14:paraId="2C95E5CA" w14:textId="4F4F8FB0" w:rsidR="001A4D9D" w:rsidRPr="005635A8" w:rsidRDefault="001A4D9D" w:rsidP="008F1780">
      <w:pPr>
        <w:spacing w:line="360" w:lineRule="auto"/>
        <w:jc w:val="both"/>
        <w:rPr>
          <w:rFonts w:ascii="Abadi" w:hAnsi="Abadi"/>
          <w:b/>
          <w:iCs/>
          <w:szCs w:val="22"/>
        </w:rPr>
      </w:pPr>
      <w:r w:rsidRPr="005635A8">
        <w:rPr>
          <w:rFonts w:ascii="Abadi" w:hAnsi="Abadi"/>
          <w:b/>
          <w:iCs/>
          <w:szCs w:val="22"/>
        </w:rPr>
        <w:t xml:space="preserve">Nota </w:t>
      </w:r>
      <w:r w:rsidR="008C2EF4">
        <w:rPr>
          <w:rFonts w:ascii="Abadi" w:hAnsi="Abadi"/>
          <w:b/>
          <w:iCs/>
          <w:szCs w:val="22"/>
        </w:rPr>
        <w:t>7</w:t>
      </w:r>
      <w:r w:rsidRPr="005635A8">
        <w:rPr>
          <w:rFonts w:ascii="Abadi" w:hAnsi="Abadi"/>
          <w:b/>
          <w:iCs/>
          <w:szCs w:val="22"/>
        </w:rPr>
        <w:t>.</w:t>
      </w:r>
      <w:r w:rsidR="00143526" w:rsidRPr="005635A8">
        <w:rPr>
          <w:rFonts w:ascii="Abadi" w:hAnsi="Abadi"/>
          <w:b/>
          <w:iCs/>
          <w:szCs w:val="22"/>
        </w:rPr>
        <w:t>3</w:t>
      </w:r>
      <w:r w:rsidRPr="005635A8">
        <w:rPr>
          <w:rFonts w:ascii="Abadi" w:hAnsi="Abadi"/>
          <w:b/>
          <w:iCs/>
          <w:szCs w:val="22"/>
        </w:rPr>
        <w:t xml:space="preserve"> Inversiones Financieras a Corto Plazo</w:t>
      </w:r>
      <w:r w:rsidR="006148AD" w:rsidRPr="005635A8">
        <w:rPr>
          <w:rFonts w:ascii="Abadi" w:hAnsi="Abadi"/>
          <w:b/>
          <w:iCs/>
          <w:szCs w:val="22"/>
        </w:rPr>
        <w:t xml:space="preserve"> </w:t>
      </w:r>
    </w:p>
    <w:p w14:paraId="2C95E5CB" w14:textId="3894A9BA" w:rsidR="004159AC" w:rsidRDefault="00666CEE" w:rsidP="008F1780">
      <w:pPr>
        <w:spacing w:line="360" w:lineRule="auto"/>
        <w:jc w:val="both"/>
        <w:rPr>
          <w:rStyle w:val="CarCar"/>
          <w:rFonts w:ascii="Abadi" w:hAnsi="Abadi" w:cs="Times New Roman"/>
          <w:b w:val="0"/>
          <w:iCs/>
          <w:szCs w:val="22"/>
        </w:rPr>
      </w:pPr>
      <w:r w:rsidRPr="005635A8">
        <w:rPr>
          <w:rFonts w:ascii="Abadi" w:hAnsi="Abadi"/>
          <w:bCs/>
          <w:iCs/>
          <w:sz w:val="22"/>
          <w:szCs w:val="22"/>
          <w:lang w:eastAsia="es-ES"/>
        </w:rPr>
        <w:t xml:space="preserve">Al </w:t>
      </w:r>
      <w:r w:rsidR="003F6519" w:rsidRPr="005635A8">
        <w:rPr>
          <w:rFonts w:ascii="Abadi" w:hAnsi="Abadi"/>
          <w:bCs/>
          <w:iCs/>
          <w:sz w:val="22"/>
          <w:szCs w:val="22"/>
          <w:lang w:eastAsia="es-ES"/>
        </w:rPr>
        <w:t>3</w:t>
      </w:r>
      <w:r w:rsidR="00442D0E">
        <w:rPr>
          <w:rFonts w:ascii="Abadi" w:hAnsi="Abadi"/>
          <w:bCs/>
          <w:iCs/>
          <w:sz w:val="22"/>
          <w:szCs w:val="22"/>
          <w:lang w:eastAsia="es-ES"/>
        </w:rPr>
        <w:t>1</w:t>
      </w:r>
      <w:r w:rsidR="003F6519" w:rsidRPr="005635A8">
        <w:rPr>
          <w:rFonts w:ascii="Abadi" w:hAnsi="Abadi"/>
          <w:bCs/>
          <w:iCs/>
          <w:sz w:val="22"/>
          <w:szCs w:val="22"/>
          <w:lang w:eastAsia="es-ES"/>
        </w:rPr>
        <w:t xml:space="preserve"> de </w:t>
      </w:r>
      <w:proofErr w:type="gramStart"/>
      <w:r w:rsidR="00442D0E">
        <w:rPr>
          <w:rFonts w:ascii="Abadi" w:hAnsi="Abadi"/>
          <w:bCs/>
          <w:iCs/>
          <w:sz w:val="22"/>
          <w:szCs w:val="22"/>
          <w:lang w:eastAsia="es-ES"/>
        </w:rPr>
        <w:t>Diciembre</w:t>
      </w:r>
      <w:proofErr w:type="gramEnd"/>
      <w:r w:rsidR="008E0A74" w:rsidRPr="005635A8">
        <w:rPr>
          <w:rFonts w:ascii="Abadi" w:hAnsi="Abadi"/>
          <w:b/>
          <w:bCs/>
          <w:iCs/>
          <w:sz w:val="22"/>
          <w:szCs w:val="22"/>
          <w:lang w:eastAsia="es-ES"/>
        </w:rPr>
        <w:t xml:space="preserve"> </w:t>
      </w:r>
      <w:r w:rsidR="00EF445F" w:rsidRPr="005635A8">
        <w:rPr>
          <w:rFonts w:ascii="Abadi" w:hAnsi="Abadi"/>
          <w:bCs/>
          <w:iCs/>
          <w:sz w:val="22"/>
          <w:szCs w:val="22"/>
          <w:lang w:eastAsia="es-ES"/>
        </w:rPr>
        <w:t>de los años 202</w:t>
      </w:r>
      <w:r w:rsidR="00163207" w:rsidRPr="005635A8">
        <w:rPr>
          <w:rFonts w:ascii="Abadi" w:hAnsi="Abadi"/>
          <w:bCs/>
          <w:iCs/>
          <w:sz w:val="22"/>
          <w:szCs w:val="22"/>
          <w:lang w:eastAsia="es-ES"/>
        </w:rPr>
        <w:t>3</w:t>
      </w:r>
      <w:r w:rsidR="00EF445F" w:rsidRPr="005635A8">
        <w:rPr>
          <w:rFonts w:ascii="Abadi" w:hAnsi="Abadi"/>
          <w:bCs/>
          <w:iCs/>
          <w:sz w:val="22"/>
          <w:szCs w:val="22"/>
          <w:lang w:eastAsia="es-ES"/>
        </w:rPr>
        <w:t xml:space="preserve"> y 202</w:t>
      </w:r>
      <w:r w:rsidR="00163207" w:rsidRPr="005635A8">
        <w:rPr>
          <w:rFonts w:ascii="Abadi" w:hAnsi="Abadi"/>
          <w:bCs/>
          <w:iCs/>
          <w:sz w:val="22"/>
          <w:szCs w:val="22"/>
          <w:lang w:eastAsia="es-ES"/>
        </w:rPr>
        <w:t>2</w:t>
      </w:r>
      <w:r w:rsidR="00423955" w:rsidRPr="005635A8">
        <w:rPr>
          <w:rFonts w:ascii="Abadi" w:hAnsi="Abadi"/>
          <w:b/>
          <w:iCs/>
          <w:sz w:val="22"/>
          <w:szCs w:val="22"/>
        </w:rPr>
        <w:t>,</w:t>
      </w:r>
      <w:r w:rsidR="00D92296" w:rsidRPr="005635A8">
        <w:rPr>
          <w:rStyle w:val="CarCar"/>
          <w:rFonts w:ascii="Abadi" w:hAnsi="Abadi" w:cs="Times New Roman"/>
          <w:b w:val="0"/>
          <w:iCs/>
          <w:szCs w:val="22"/>
        </w:rPr>
        <w:t xml:space="preserve"> </w:t>
      </w:r>
      <w:r w:rsidR="00142C52" w:rsidRPr="005635A8">
        <w:rPr>
          <w:rStyle w:val="CarCar"/>
          <w:rFonts w:ascii="Abadi" w:hAnsi="Abadi" w:cs="Times New Roman"/>
          <w:b w:val="0"/>
          <w:iCs/>
          <w:szCs w:val="22"/>
        </w:rPr>
        <w:t>los saldos de las Inversiones Financieras se componen de:</w:t>
      </w:r>
    </w:p>
    <w:p w14:paraId="7D0AEA23" w14:textId="77777777" w:rsidR="00916E4E" w:rsidRPr="005635A8" w:rsidRDefault="00916E4E" w:rsidP="008F1780">
      <w:pPr>
        <w:spacing w:line="360" w:lineRule="auto"/>
        <w:jc w:val="both"/>
        <w:rPr>
          <w:rStyle w:val="CarCar"/>
          <w:rFonts w:ascii="Abadi" w:hAnsi="Abadi" w:cs="Times New Roman"/>
          <w:b w:val="0"/>
          <w:iCs/>
          <w:szCs w:val="22"/>
        </w:rPr>
      </w:pPr>
    </w:p>
    <w:p w14:paraId="2C95E5CC" w14:textId="2190CD16" w:rsidR="00767026" w:rsidRPr="005635A8" w:rsidRDefault="00767026" w:rsidP="008F1780">
      <w:pPr>
        <w:spacing w:line="360" w:lineRule="auto"/>
        <w:jc w:val="both"/>
        <w:rPr>
          <w:rFonts w:ascii="Abadi" w:hAnsi="Abadi"/>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00B06DA6" w:rsidRPr="005635A8">
        <w:rPr>
          <w:rFonts w:ascii="Abadi" w:hAnsi="Abadi"/>
          <w:b/>
          <w:iCs/>
          <w:sz w:val="22"/>
          <w:szCs w:val="22"/>
        </w:rPr>
        <w:tab/>
        <w:t>202</w:t>
      </w:r>
      <w:r w:rsidR="003A61C7" w:rsidRPr="005635A8">
        <w:rPr>
          <w:rFonts w:ascii="Abadi" w:hAnsi="Abadi"/>
          <w:b/>
          <w:iCs/>
          <w:sz w:val="22"/>
          <w:szCs w:val="22"/>
        </w:rPr>
        <w:t>3</w:t>
      </w:r>
      <w:r w:rsidR="00C33E3C" w:rsidRPr="005635A8">
        <w:rPr>
          <w:rFonts w:ascii="Abadi" w:hAnsi="Abadi"/>
          <w:b/>
          <w:iCs/>
          <w:sz w:val="22"/>
          <w:szCs w:val="22"/>
        </w:rPr>
        <w:tab/>
      </w:r>
      <w:r w:rsidR="00C33E3C" w:rsidRPr="005635A8">
        <w:rPr>
          <w:rFonts w:ascii="Abadi" w:hAnsi="Abadi"/>
          <w:b/>
          <w:iCs/>
          <w:sz w:val="22"/>
          <w:szCs w:val="22"/>
        </w:rPr>
        <w:tab/>
        <w:t xml:space="preserve">    20</w:t>
      </w:r>
      <w:r w:rsidR="00B06DA6" w:rsidRPr="005635A8">
        <w:rPr>
          <w:rFonts w:ascii="Abadi" w:hAnsi="Abadi"/>
          <w:b/>
          <w:iCs/>
          <w:sz w:val="22"/>
          <w:szCs w:val="22"/>
        </w:rPr>
        <w:t>2</w:t>
      </w:r>
      <w:r w:rsidR="003A61C7" w:rsidRPr="005635A8">
        <w:rPr>
          <w:rFonts w:ascii="Abadi" w:hAnsi="Abadi"/>
          <w:b/>
          <w:iCs/>
          <w:sz w:val="22"/>
          <w:szCs w:val="22"/>
        </w:rPr>
        <w:t>2</w:t>
      </w:r>
    </w:p>
    <w:tbl>
      <w:tblPr>
        <w:tblW w:w="10448" w:type="dxa"/>
        <w:tblInd w:w="93" w:type="dxa"/>
        <w:tblLook w:val="04A0" w:firstRow="1" w:lastRow="0" w:firstColumn="1" w:lastColumn="0" w:noHBand="0" w:noVBand="1"/>
      </w:tblPr>
      <w:tblGrid>
        <w:gridCol w:w="4960"/>
        <w:gridCol w:w="1898"/>
        <w:gridCol w:w="1795"/>
        <w:gridCol w:w="1795"/>
      </w:tblGrid>
      <w:tr w:rsidR="00486A05" w:rsidRPr="005635A8" w14:paraId="2C95E5D0" w14:textId="77777777" w:rsidTr="003D74CB">
        <w:trPr>
          <w:trHeight w:val="386"/>
        </w:trPr>
        <w:tc>
          <w:tcPr>
            <w:tcW w:w="4960" w:type="dxa"/>
            <w:tcBorders>
              <w:top w:val="nil"/>
              <w:left w:val="nil"/>
              <w:bottom w:val="nil"/>
              <w:right w:val="nil"/>
            </w:tcBorders>
            <w:shd w:val="clear" w:color="auto" w:fill="auto"/>
            <w:noWrap/>
            <w:vAlign w:val="center"/>
            <w:hideMark/>
          </w:tcPr>
          <w:p w14:paraId="2C95E5CD" w14:textId="3B52FBE0" w:rsidR="00486A05" w:rsidRPr="00916E4E" w:rsidRDefault="00486A05" w:rsidP="008F1780">
            <w:pPr>
              <w:spacing w:line="360" w:lineRule="auto"/>
              <w:jc w:val="both"/>
              <w:rPr>
                <w:rFonts w:ascii="Abadi" w:hAnsi="Abadi"/>
                <w:iCs/>
                <w:color w:val="000000"/>
                <w:sz w:val="20"/>
                <w:szCs w:val="20"/>
              </w:rPr>
            </w:pPr>
            <w:r w:rsidRPr="00916E4E">
              <w:rPr>
                <w:rFonts w:ascii="Abadi" w:hAnsi="Abadi"/>
                <w:iCs/>
                <w:color w:val="000000"/>
                <w:sz w:val="20"/>
                <w:szCs w:val="20"/>
              </w:rPr>
              <w:t xml:space="preserve">Banco de Reservas                                                </w:t>
            </w:r>
          </w:p>
        </w:tc>
        <w:tc>
          <w:tcPr>
            <w:tcW w:w="1898" w:type="dxa"/>
            <w:tcBorders>
              <w:top w:val="nil"/>
              <w:left w:val="nil"/>
              <w:bottom w:val="nil"/>
              <w:right w:val="nil"/>
            </w:tcBorders>
            <w:shd w:val="clear" w:color="auto" w:fill="auto"/>
            <w:noWrap/>
            <w:vAlign w:val="center"/>
            <w:hideMark/>
          </w:tcPr>
          <w:p w14:paraId="2C95E5CE" w14:textId="66553E34" w:rsidR="00486A05" w:rsidRPr="00916E4E" w:rsidRDefault="00486A05" w:rsidP="00916E4E">
            <w:pPr>
              <w:spacing w:line="360" w:lineRule="auto"/>
              <w:jc w:val="right"/>
              <w:rPr>
                <w:rFonts w:ascii="Abadi" w:hAnsi="Abadi"/>
                <w:iCs/>
                <w:color w:val="000000"/>
                <w:sz w:val="20"/>
                <w:szCs w:val="20"/>
              </w:rPr>
            </w:pPr>
            <w:r w:rsidRPr="00916E4E">
              <w:rPr>
                <w:rFonts w:ascii="Abadi" w:hAnsi="Abadi"/>
                <w:iCs/>
                <w:color w:val="000000"/>
                <w:sz w:val="20"/>
                <w:szCs w:val="20"/>
              </w:rPr>
              <w:t xml:space="preserve">  </w:t>
            </w:r>
            <w:r w:rsidR="00E051E4">
              <w:rPr>
                <w:rFonts w:ascii="Abadi" w:hAnsi="Abadi"/>
                <w:iCs/>
                <w:color w:val="000000"/>
                <w:sz w:val="20"/>
                <w:szCs w:val="20"/>
              </w:rPr>
              <w:t>16,</w:t>
            </w:r>
            <w:r w:rsidR="00C024C7">
              <w:rPr>
                <w:rFonts w:ascii="Abadi" w:hAnsi="Abadi"/>
                <w:iCs/>
                <w:color w:val="000000"/>
                <w:sz w:val="20"/>
                <w:szCs w:val="20"/>
              </w:rPr>
              <w:t>208,529.48</w:t>
            </w:r>
          </w:p>
        </w:tc>
        <w:tc>
          <w:tcPr>
            <w:tcW w:w="1795" w:type="dxa"/>
            <w:tcBorders>
              <w:top w:val="nil"/>
              <w:left w:val="nil"/>
              <w:bottom w:val="nil"/>
              <w:right w:val="nil"/>
            </w:tcBorders>
            <w:vAlign w:val="center"/>
          </w:tcPr>
          <w:p w14:paraId="28AA81B1" w14:textId="4F6C85FF" w:rsidR="00486A05" w:rsidRPr="00916E4E" w:rsidRDefault="009E2328" w:rsidP="00916E4E">
            <w:pPr>
              <w:spacing w:line="360" w:lineRule="auto"/>
              <w:jc w:val="right"/>
              <w:rPr>
                <w:rFonts w:ascii="Abadi" w:hAnsi="Abadi"/>
                <w:iCs/>
                <w:color w:val="000000"/>
                <w:sz w:val="20"/>
                <w:szCs w:val="20"/>
              </w:rPr>
            </w:pPr>
            <w:r>
              <w:rPr>
                <w:rFonts w:ascii="Abadi" w:hAnsi="Abadi"/>
                <w:iCs/>
                <w:color w:val="000000"/>
                <w:sz w:val="20"/>
                <w:szCs w:val="20"/>
              </w:rPr>
              <w:t>82,948,214.50</w:t>
            </w:r>
          </w:p>
        </w:tc>
        <w:tc>
          <w:tcPr>
            <w:tcW w:w="1795" w:type="dxa"/>
            <w:tcBorders>
              <w:top w:val="nil"/>
              <w:left w:val="nil"/>
              <w:bottom w:val="nil"/>
              <w:right w:val="nil"/>
            </w:tcBorders>
            <w:shd w:val="clear" w:color="auto" w:fill="auto"/>
            <w:noWrap/>
            <w:vAlign w:val="center"/>
          </w:tcPr>
          <w:p w14:paraId="2C95E5CF" w14:textId="1FB2C7DF" w:rsidR="00486A05" w:rsidRPr="005635A8" w:rsidRDefault="00486A05" w:rsidP="008F1780">
            <w:pPr>
              <w:spacing w:line="360" w:lineRule="auto"/>
              <w:jc w:val="both"/>
              <w:rPr>
                <w:rFonts w:ascii="Abadi" w:hAnsi="Abadi"/>
                <w:iCs/>
                <w:color w:val="000000"/>
                <w:sz w:val="22"/>
                <w:szCs w:val="22"/>
                <w:u w:val="single"/>
              </w:rPr>
            </w:pPr>
          </w:p>
        </w:tc>
      </w:tr>
      <w:tr w:rsidR="004D3A0B" w:rsidRPr="005635A8" w14:paraId="0EB0DD52" w14:textId="77777777" w:rsidTr="003D74CB">
        <w:trPr>
          <w:trHeight w:val="386"/>
        </w:trPr>
        <w:tc>
          <w:tcPr>
            <w:tcW w:w="4960" w:type="dxa"/>
            <w:tcBorders>
              <w:top w:val="nil"/>
              <w:left w:val="nil"/>
              <w:bottom w:val="nil"/>
              <w:right w:val="nil"/>
            </w:tcBorders>
            <w:shd w:val="clear" w:color="auto" w:fill="auto"/>
            <w:noWrap/>
            <w:vAlign w:val="center"/>
          </w:tcPr>
          <w:p w14:paraId="227A81C4" w14:textId="014E67F1" w:rsidR="004D3A0B" w:rsidRPr="00916E4E" w:rsidRDefault="004D3A0B" w:rsidP="008F1780">
            <w:pPr>
              <w:spacing w:line="360" w:lineRule="auto"/>
              <w:jc w:val="both"/>
              <w:rPr>
                <w:rFonts w:ascii="Abadi" w:hAnsi="Abadi"/>
                <w:iCs/>
                <w:color w:val="000000"/>
                <w:sz w:val="20"/>
                <w:szCs w:val="20"/>
                <w:lang w:val="en-US"/>
              </w:rPr>
            </w:pPr>
            <w:r w:rsidRPr="00916E4E">
              <w:rPr>
                <w:rFonts w:ascii="Abadi" w:hAnsi="Abadi"/>
                <w:iCs/>
                <w:color w:val="000000"/>
                <w:sz w:val="20"/>
                <w:szCs w:val="20"/>
                <w:lang w:val="en-US"/>
              </w:rPr>
              <w:t>J</w:t>
            </w:r>
            <w:r w:rsidR="00916E4E">
              <w:rPr>
                <w:rFonts w:ascii="Abadi" w:hAnsi="Abadi"/>
                <w:iCs/>
                <w:color w:val="000000"/>
                <w:sz w:val="20"/>
                <w:szCs w:val="20"/>
                <w:lang w:val="en-US"/>
              </w:rPr>
              <w:t>MMB</w:t>
            </w:r>
            <w:r w:rsidRPr="00916E4E">
              <w:rPr>
                <w:rFonts w:ascii="Abadi" w:hAnsi="Abadi"/>
                <w:iCs/>
                <w:color w:val="000000"/>
                <w:sz w:val="20"/>
                <w:szCs w:val="20"/>
                <w:lang w:val="en-US"/>
              </w:rPr>
              <w:t xml:space="preserve"> Bank, S. A.</w:t>
            </w:r>
          </w:p>
        </w:tc>
        <w:tc>
          <w:tcPr>
            <w:tcW w:w="1898" w:type="dxa"/>
            <w:tcBorders>
              <w:top w:val="nil"/>
              <w:left w:val="nil"/>
              <w:bottom w:val="nil"/>
              <w:right w:val="nil"/>
            </w:tcBorders>
            <w:shd w:val="clear" w:color="auto" w:fill="auto"/>
            <w:noWrap/>
            <w:vAlign w:val="center"/>
          </w:tcPr>
          <w:p w14:paraId="50D0F0E1" w14:textId="6DC61DF9" w:rsidR="004D3A0B" w:rsidRPr="00F43E25" w:rsidRDefault="0047725F" w:rsidP="00916E4E">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00C024C7">
              <w:rPr>
                <w:rFonts w:ascii="Abadi" w:hAnsi="Abadi"/>
                <w:iCs/>
                <w:color w:val="000000"/>
                <w:sz w:val="20"/>
                <w:szCs w:val="20"/>
                <w:u w:val="single"/>
              </w:rPr>
              <w:t>51,115,581.94</w:t>
            </w:r>
            <w:r w:rsidR="004D3A0B" w:rsidRPr="00F43E25">
              <w:rPr>
                <w:rFonts w:ascii="Abadi" w:hAnsi="Abadi"/>
                <w:iCs/>
                <w:color w:val="000000"/>
                <w:sz w:val="20"/>
                <w:szCs w:val="20"/>
                <w:u w:val="single"/>
              </w:rPr>
              <w:t xml:space="preserve">  </w:t>
            </w:r>
            <w:r w:rsidR="00F43E25">
              <w:rPr>
                <w:rFonts w:ascii="Abadi" w:hAnsi="Abadi"/>
                <w:iCs/>
                <w:color w:val="000000"/>
                <w:sz w:val="20"/>
                <w:szCs w:val="20"/>
                <w:u w:val="single"/>
              </w:rPr>
              <w:t xml:space="preserve">           </w:t>
            </w:r>
          </w:p>
        </w:tc>
        <w:tc>
          <w:tcPr>
            <w:tcW w:w="1795" w:type="dxa"/>
            <w:tcBorders>
              <w:top w:val="nil"/>
              <w:left w:val="nil"/>
              <w:bottom w:val="nil"/>
              <w:right w:val="nil"/>
            </w:tcBorders>
            <w:vAlign w:val="center"/>
          </w:tcPr>
          <w:p w14:paraId="7AB5B5CF" w14:textId="4199B482" w:rsidR="004D3A0B" w:rsidRPr="00916E4E" w:rsidRDefault="004D3A0B" w:rsidP="00916E4E">
            <w:pPr>
              <w:spacing w:line="360" w:lineRule="auto"/>
              <w:jc w:val="right"/>
              <w:rPr>
                <w:rFonts w:ascii="Abadi" w:hAnsi="Abadi"/>
                <w:iCs/>
                <w:color w:val="000000"/>
                <w:sz w:val="20"/>
                <w:szCs w:val="20"/>
                <w:u w:val="single"/>
              </w:rPr>
            </w:pPr>
            <w:r w:rsidRPr="00916E4E">
              <w:rPr>
                <w:rFonts w:ascii="Abadi" w:hAnsi="Abadi"/>
                <w:iCs/>
                <w:color w:val="000000"/>
                <w:sz w:val="20"/>
                <w:szCs w:val="20"/>
                <w:u w:val="single"/>
              </w:rPr>
              <w:t xml:space="preserve">                 0.00</w:t>
            </w:r>
          </w:p>
        </w:tc>
        <w:tc>
          <w:tcPr>
            <w:tcW w:w="1795" w:type="dxa"/>
            <w:tcBorders>
              <w:top w:val="nil"/>
              <w:left w:val="nil"/>
              <w:bottom w:val="nil"/>
              <w:right w:val="nil"/>
            </w:tcBorders>
            <w:shd w:val="clear" w:color="auto" w:fill="auto"/>
            <w:noWrap/>
            <w:vAlign w:val="center"/>
          </w:tcPr>
          <w:p w14:paraId="280CD0BE" w14:textId="77777777" w:rsidR="004D3A0B" w:rsidRPr="005635A8" w:rsidRDefault="004D3A0B" w:rsidP="008F1780">
            <w:pPr>
              <w:spacing w:line="360" w:lineRule="auto"/>
              <w:jc w:val="both"/>
              <w:rPr>
                <w:rFonts w:ascii="Abadi" w:hAnsi="Abadi"/>
                <w:iCs/>
                <w:color w:val="000000"/>
                <w:sz w:val="22"/>
                <w:szCs w:val="22"/>
                <w:u w:val="single"/>
              </w:rPr>
            </w:pPr>
          </w:p>
        </w:tc>
      </w:tr>
      <w:tr w:rsidR="00486A05" w:rsidRPr="005635A8" w14:paraId="2C95E5D4" w14:textId="77777777" w:rsidTr="003D74CB">
        <w:trPr>
          <w:trHeight w:val="335"/>
        </w:trPr>
        <w:tc>
          <w:tcPr>
            <w:tcW w:w="4960" w:type="dxa"/>
            <w:tcBorders>
              <w:top w:val="nil"/>
              <w:left w:val="nil"/>
              <w:bottom w:val="nil"/>
              <w:right w:val="nil"/>
            </w:tcBorders>
            <w:shd w:val="clear" w:color="auto" w:fill="auto"/>
            <w:noWrap/>
            <w:vAlign w:val="center"/>
            <w:hideMark/>
          </w:tcPr>
          <w:p w14:paraId="2C95E5D1" w14:textId="77777777" w:rsidR="00486A05" w:rsidRPr="00916E4E" w:rsidRDefault="00486A05" w:rsidP="008F1780">
            <w:pPr>
              <w:spacing w:line="360" w:lineRule="auto"/>
              <w:jc w:val="both"/>
              <w:rPr>
                <w:rFonts w:ascii="Abadi" w:hAnsi="Abadi"/>
                <w:b/>
                <w:bCs/>
                <w:iCs/>
                <w:color w:val="000000"/>
                <w:sz w:val="20"/>
                <w:szCs w:val="20"/>
              </w:rPr>
            </w:pPr>
            <w:proofErr w:type="gramStart"/>
            <w:r w:rsidRPr="00916E4E">
              <w:rPr>
                <w:rFonts w:ascii="Abadi" w:hAnsi="Abadi"/>
                <w:b/>
                <w:bCs/>
                <w:iCs/>
                <w:color w:val="000000"/>
                <w:sz w:val="20"/>
                <w:szCs w:val="20"/>
              </w:rPr>
              <w:t>Total</w:t>
            </w:r>
            <w:proofErr w:type="gramEnd"/>
            <w:r w:rsidRPr="00916E4E">
              <w:rPr>
                <w:rFonts w:ascii="Abadi" w:hAnsi="Abadi"/>
                <w:b/>
                <w:bCs/>
                <w:iCs/>
                <w:color w:val="000000"/>
                <w:sz w:val="20"/>
                <w:szCs w:val="20"/>
              </w:rPr>
              <w:t xml:space="preserve"> Disponible en Inversiones</w:t>
            </w:r>
          </w:p>
        </w:tc>
        <w:tc>
          <w:tcPr>
            <w:tcW w:w="1898" w:type="dxa"/>
            <w:tcBorders>
              <w:top w:val="nil"/>
              <w:left w:val="nil"/>
              <w:bottom w:val="nil"/>
              <w:right w:val="nil"/>
            </w:tcBorders>
            <w:shd w:val="clear" w:color="auto" w:fill="auto"/>
            <w:noWrap/>
            <w:vAlign w:val="center"/>
            <w:hideMark/>
          </w:tcPr>
          <w:p w14:paraId="2C95E5D2" w14:textId="764B79D6" w:rsidR="00486A05" w:rsidRPr="00916E4E" w:rsidRDefault="00486A05" w:rsidP="00916E4E">
            <w:pPr>
              <w:spacing w:line="360" w:lineRule="auto"/>
              <w:jc w:val="right"/>
              <w:rPr>
                <w:rFonts w:ascii="Abadi" w:hAnsi="Abadi"/>
                <w:b/>
                <w:iCs/>
                <w:color w:val="000000"/>
                <w:sz w:val="20"/>
                <w:szCs w:val="20"/>
                <w:u w:val="double"/>
              </w:rPr>
            </w:pPr>
            <w:r w:rsidRPr="00916E4E">
              <w:rPr>
                <w:rFonts w:ascii="Abadi" w:hAnsi="Abadi"/>
                <w:b/>
                <w:iCs/>
                <w:color w:val="000000"/>
                <w:sz w:val="20"/>
                <w:szCs w:val="20"/>
                <w:u w:val="double"/>
              </w:rPr>
              <w:t xml:space="preserve"> </w:t>
            </w:r>
            <w:r w:rsidR="001552A4">
              <w:rPr>
                <w:rFonts w:ascii="Abadi" w:hAnsi="Abadi"/>
                <w:b/>
                <w:iCs/>
                <w:color w:val="000000"/>
                <w:sz w:val="20"/>
                <w:szCs w:val="20"/>
                <w:u w:val="double"/>
              </w:rPr>
              <w:t>67,324,111.42</w:t>
            </w:r>
          </w:p>
        </w:tc>
        <w:tc>
          <w:tcPr>
            <w:tcW w:w="1795" w:type="dxa"/>
            <w:tcBorders>
              <w:top w:val="nil"/>
              <w:left w:val="nil"/>
              <w:bottom w:val="nil"/>
              <w:right w:val="nil"/>
            </w:tcBorders>
            <w:vAlign w:val="center"/>
          </w:tcPr>
          <w:p w14:paraId="21378C19" w14:textId="4C56FE90" w:rsidR="00486A05" w:rsidRPr="00916E4E" w:rsidRDefault="009E2328" w:rsidP="00916E4E">
            <w:pPr>
              <w:spacing w:line="360" w:lineRule="auto"/>
              <w:jc w:val="right"/>
              <w:rPr>
                <w:rFonts w:ascii="Abadi" w:hAnsi="Abadi"/>
                <w:b/>
                <w:iCs/>
                <w:color w:val="000000"/>
                <w:sz w:val="20"/>
                <w:szCs w:val="20"/>
                <w:u w:val="double"/>
              </w:rPr>
            </w:pPr>
            <w:r>
              <w:rPr>
                <w:rFonts w:ascii="Abadi" w:hAnsi="Abadi"/>
                <w:b/>
                <w:iCs/>
                <w:color w:val="000000"/>
                <w:sz w:val="20"/>
                <w:szCs w:val="20"/>
                <w:u w:val="double"/>
              </w:rPr>
              <w:t>82,948,214.50</w:t>
            </w:r>
          </w:p>
        </w:tc>
        <w:tc>
          <w:tcPr>
            <w:tcW w:w="1795" w:type="dxa"/>
            <w:tcBorders>
              <w:top w:val="nil"/>
              <w:left w:val="nil"/>
              <w:bottom w:val="nil"/>
              <w:right w:val="nil"/>
            </w:tcBorders>
            <w:shd w:val="clear" w:color="auto" w:fill="auto"/>
            <w:noWrap/>
            <w:vAlign w:val="center"/>
          </w:tcPr>
          <w:p w14:paraId="2C95E5D3" w14:textId="5A73A2C0" w:rsidR="00486A05" w:rsidRPr="005635A8" w:rsidRDefault="00486A05" w:rsidP="008F1780">
            <w:pPr>
              <w:spacing w:line="360" w:lineRule="auto"/>
              <w:jc w:val="both"/>
              <w:rPr>
                <w:rFonts w:ascii="Abadi" w:hAnsi="Abadi"/>
                <w:b/>
                <w:iCs/>
                <w:color w:val="000000"/>
                <w:sz w:val="22"/>
                <w:szCs w:val="22"/>
                <w:u w:val="double"/>
              </w:rPr>
            </w:pPr>
          </w:p>
        </w:tc>
      </w:tr>
      <w:tr w:rsidR="00486A05" w:rsidRPr="005635A8" w14:paraId="48E0BE87" w14:textId="77777777" w:rsidTr="003D74CB">
        <w:trPr>
          <w:trHeight w:val="335"/>
        </w:trPr>
        <w:tc>
          <w:tcPr>
            <w:tcW w:w="4960" w:type="dxa"/>
            <w:tcBorders>
              <w:top w:val="nil"/>
              <w:left w:val="nil"/>
              <w:bottom w:val="nil"/>
              <w:right w:val="nil"/>
            </w:tcBorders>
            <w:shd w:val="clear" w:color="auto" w:fill="auto"/>
            <w:noWrap/>
            <w:vAlign w:val="center"/>
          </w:tcPr>
          <w:p w14:paraId="5C45A060" w14:textId="77777777" w:rsidR="00486A05" w:rsidRDefault="00486A05" w:rsidP="008F1780">
            <w:pPr>
              <w:spacing w:line="360" w:lineRule="auto"/>
              <w:jc w:val="both"/>
              <w:rPr>
                <w:rFonts w:ascii="Abadi" w:hAnsi="Abadi"/>
                <w:b/>
                <w:bCs/>
                <w:iCs/>
                <w:color w:val="000000"/>
                <w:sz w:val="20"/>
                <w:szCs w:val="20"/>
              </w:rPr>
            </w:pPr>
          </w:p>
          <w:p w14:paraId="70AA0379" w14:textId="77777777" w:rsidR="00916E4E" w:rsidRPr="00916E4E" w:rsidRDefault="00916E4E" w:rsidP="008F1780">
            <w:pPr>
              <w:spacing w:line="360" w:lineRule="auto"/>
              <w:jc w:val="both"/>
              <w:rPr>
                <w:rFonts w:ascii="Abadi" w:hAnsi="Abadi"/>
                <w:b/>
                <w:bCs/>
                <w:iCs/>
                <w:color w:val="000000"/>
                <w:sz w:val="20"/>
                <w:szCs w:val="20"/>
              </w:rPr>
            </w:pPr>
          </w:p>
        </w:tc>
        <w:tc>
          <w:tcPr>
            <w:tcW w:w="1898" w:type="dxa"/>
            <w:tcBorders>
              <w:top w:val="nil"/>
              <w:left w:val="nil"/>
              <w:bottom w:val="nil"/>
              <w:right w:val="nil"/>
            </w:tcBorders>
            <w:shd w:val="clear" w:color="auto" w:fill="auto"/>
            <w:noWrap/>
            <w:vAlign w:val="center"/>
          </w:tcPr>
          <w:p w14:paraId="45541F4F" w14:textId="77777777" w:rsidR="00486A05" w:rsidRPr="00916E4E" w:rsidRDefault="00486A05" w:rsidP="008F1780">
            <w:pPr>
              <w:spacing w:line="360" w:lineRule="auto"/>
              <w:jc w:val="both"/>
              <w:rPr>
                <w:rFonts w:ascii="Abadi" w:hAnsi="Abadi"/>
                <w:b/>
                <w:iCs/>
                <w:color w:val="000000"/>
                <w:sz w:val="20"/>
                <w:szCs w:val="20"/>
                <w:u w:val="double"/>
              </w:rPr>
            </w:pPr>
          </w:p>
        </w:tc>
        <w:tc>
          <w:tcPr>
            <w:tcW w:w="1795" w:type="dxa"/>
            <w:tcBorders>
              <w:top w:val="nil"/>
              <w:left w:val="nil"/>
              <w:bottom w:val="nil"/>
              <w:right w:val="nil"/>
            </w:tcBorders>
          </w:tcPr>
          <w:p w14:paraId="1C1A2032" w14:textId="77777777" w:rsidR="00486A05" w:rsidRPr="00916E4E" w:rsidRDefault="00486A05" w:rsidP="008F1780">
            <w:pPr>
              <w:spacing w:line="360" w:lineRule="auto"/>
              <w:jc w:val="both"/>
              <w:rPr>
                <w:rFonts w:ascii="Abadi" w:hAnsi="Abadi"/>
                <w:b/>
                <w:iCs/>
                <w:color w:val="000000"/>
                <w:sz w:val="20"/>
                <w:szCs w:val="20"/>
                <w:u w:val="double"/>
              </w:rPr>
            </w:pPr>
          </w:p>
        </w:tc>
        <w:tc>
          <w:tcPr>
            <w:tcW w:w="1795" w:type="dxa"/>
            <w:tcBorders>
              <w:top w:val="nil"/>
              <w:left w:val="nil"/>
              <w:bottom w:val="nil"/>
              <w:right w:val="nil"/>
            </w:tcBorders>
            <w:shd w:val="clear" w:color="auto" w:fill="auto"/>
            <w:noWrap/>
            <w:vAlign w:val="center"/>
          </w:tcPr>
          <w:p w14:paraId="4741F855" w14:textId="4D56F5A2" w:rsidR="00486A05" w:rsidRPr="005635A8" w:rsidRDefault="00486A05" w:rsidP="008F1780">
            <w:pPr>
              <w:spacing w:line="360" w:lineRule="auto"/>
              <w:jc w:val="both"/>
              <w:rPr>
                <w:rFonts w:ascii="Abadi" w:hAnsi="Abadi"/>
                <w:b/>
                <w:iCs/>
                <w:color w:val="000000"/>
                <w:sz w:val="22"/>
                <w:szCs w:val="22"/>
                <w:u w:val="double"/>
              </w:rPr>
            </w:pPr>
          </w:p>
        </w:tc>
      </w:tr>
    </w:tbl>
    <w:p w14:paraId="2C95E5D9" w14:textId="43043F93" w:rsidR="00CB3855" w:rsidRPr="005635A8" w:rsidRDefault="00C76AF3" w:rsidP="008F1780">
      <w:pPr>
        <w:spacing w:line="360" w:lineRule="auto"/>
        <w:jc w:val="both"/>
        <w:rPr>
          <w:rFonts w:ascii="Abadi" w:hAnsi="Abadi"/>
          <w:b/>
          <w:iCs/>
          <w:szCs w:val="22"/>
        </w:rPr>
      </w:pPr>
      <w:r w:rsidRPr="005635A8">
        <w:rPr>
          <w:rFonts w:ascii="Abadi" w:hAnsi="Abadi"/>
          <w:b/>
          <w:iCs/>
          <w:szCs w:val="22"/>
        </w:rPr>
        <w:t>No</w:t>
      </w:r>
      <w:r w:rsidR="00CF3F5D" w:rsidRPr="005635A8">
        <w:rPr>
          <w:rFonts w:ascii="Abadi" w:hAnsi="Abadi"/>
          <w:b/>
          <w:iCs/>
          <w:szCs w:val="22"/>
        </w:rPr>
        <w:t xml:space="preserve">ta </w:t>
      </w:r>
      <w:r w:rsidR="008D3BC9">
        <w:rPr>
          <w:rFonts w:ascii="Abadi" w:hAnsi="Abadi"/>
          <w:b/>
          <w:iCs/>
          <w:szCs w:val="22"/>
        </w:rPr>
        <w:t>8:</w:t>
      </w:r>
      <w:r w:rsidR="00CF3F5D" w:rsidRPr="005635A8">
        <w:rPr>
          <w:rFonts w:ascii="Abadi" w:hAnsi="Abadi"/>
          <w:b/>
          <w:iCs/>
          <w:szCs w:val="22"/>
        </w:rPr>
        <w:t xml:space="preserve"> </w:t>
      </w:r>
      <w:r w:rsidR="00320F59">
        <w:rPr>
          <w:rFonts w:ascii="Abadi" w:hAnsi="Abadi"/>
          <w:b/>
          <w:iCs/>
          <w:szCs w:val="22"/>
        </w:rPr>
        <w:t xml:space="preserve">Cuentas por Cobrar a </w:t>
      </w:r>
      <w:r w:rsidR="008403B9">
        <w:rPr>
          <w:rFonts w:ascii="Abadi" w:hAnsi="Abadi"/>
          <w:b/>
          <w:iCs/>
          <w:szCs w:val="22"/>
        </w:rPr>
        <w:t>Corto Plazo</w:t>
      </w:r>
    </w:p>
    <w:p w14:paraId="7A6EBD08" w14:textId="7AB24682" w:rsidR="00BA66DA" w:rsidRDefault="00D64A22" w:rsidP="008F1780">
      <w:pPr>
        <w:spacing w:line="360" w:lineRule="auto"/>
        <w:jc w:val="both"/>
        <w:rPr>
          <w:rFonts w:ascii="Abadi" w:hAnsi="Abadi"/>
          <w:iCs/>
          <w:sz w:val="22"/>
          <w:szCs w:val="22"/>
        </w:rPr>
      </w:pPr>
      <w:r w:rsidRPr="005635A8">
        <w:rPr>
          <w:rFonts w:ascii="Abadi" w:hAnsi="Abadi"/>
          <w:bCs/>
          <w:iCs/>
          <w:sz w:val="22"/>
          <w:szCs w:val="22"/>
          <w:lang w:eastAsia="es-ES"/>
        </w:rPr>
        <w:t xml:space="preserve">Al </w:t>
      </w:r>
      <w:r w:rsidR="003F6519" w:rsidRPr="005635A8">
        <w:rPr>
          <w:rFonts w:ascii="Abadi" w:hAnsi="Abadi"/>
          <w:bCs/>
          <w:iCs/>
          <w:sz w:val="22"/>
          <w:szCs w:val="22"/>
          <w:lang w:eastAsia="es-ES"/>
        </w:rPr>
        <w:t>3</w:t>
      </w:r>
      <w:r w:rsidR="002D2A40">
        <w:rPr>
          <w:rFonts w:ascii="Abadi" w:hAnsi="Abadi"/>
          <w:bCs/>
          <w:iCs/>
          <w:sz w:val="22"/>
          <w:szCs w:val="22"/>
          <w:lang w:eastAsia="es-ES"/>
        </w:rPr>
        <w:t>1</w:t>
      </w:r>
      <w:r w:rsidR="003F6519" w:rsidRPr="005635A8">
        <w:rPr>
          <w:rFonts w:ascii="Abadi" w:hAnsi="Abadi"/>
          <w:bCs/>
          <w:iCs/>
          <w:sz w:val="22"/>
          <w:szCs w:val="22"/>
          <w:lang w:eastAsia="es-ES"/>
        </w:rPr>
        <w:t xml:space="preserve"> de </w:t>
      </w:r>
      <w:proofErr w:type="gramStart"/>
      <w:r w:rsidR="002D2A40">
        <w:rPr>
          <w:rFonts w:ascii="Abadi" w:hAnsi="Abadi"/>
          <w:bCs/>
          <w:iCs/>
          <w:sz w:val="22"/>
          <w:szCs w:val="22"/>
          <w:lang w:eastAsia="es-ES"/>
        </w:rPr>
        <w:t>Diciembre</w:t>
      </w:r>
      <w:proofErr w:type="gramEnd"/>
      <w:r w:rsidR="0087612F" w:rsidRPr="005635A8">
        <w:rPr>
          <w:rFonts w:ascii="Abadi" w:hAnsi="Abadi"/>
          <w:bCs/>
          <w:iCs/>
          <w:sz w:val="22"/>
          <w:szCs w:val="22"/>
          <w:lang w:eastAsia="es-ES"/>
        </w:rPr>
        <w:t xml:space="preserve"> </w:t>
      </w:r>
      <w:r w:rsidR="00EF445F" w:rsidRPr="005635A8">
        <w:rPr>
          <w:rFonts w:ascii="Abadi" w:hAnsi="Abadi"/>
          <w:bCs/>
          <w:iCs/>
          <w:sz w:val="22"/>
          <w:szCs w:val="22"/>
          <w:lang w:eastAsia="es-ES"/>
        </w:rPr>
        <w:t>de los años 202</w:t>
      </w:r>
      <w:r w:rsidR="0026402C" w:rsidRPr="005635A8">
        <w:rPr>
          <w:rFonts w:ascii="Abadi" w:hAnsi="Abadi"/>
          <w:bCs/>
          <w:iCs/>
          <w:sz w:val="22"/>
          <w:szCs w:val="22"/>
          <w:lang w:eastAsia="es-ES"/>
        </w:rPr>
        <w:t>3</w:t>
      </w:r>
      <w:r w:rsidR="00EF445F" w:rsidRPr="005635A8">
        <w:rPr>
          <w:rFonts w:ascii="Abadi" w:hAnsi="Abadi"/>
          <w:bCs/>
          <w:iCs/>
          <w:sz w:val="22"/>
          <w:szCs w:val="22"/>
          <w:lang w:eastAsia="es-ES"/>
        </w:rPr>
        <w:t xml:space="preserve"> y 202</w:t>
      </w:r>
      <w:r w:rsidR="0026402C" w:rsidRPr="005635A8">
        <w:rPr>
          <w:rFonts w:ascii="Abadi" w:hAnsi="Abadi"/>
          <w:bCs/>
          <w:iCs/>
          <w:sz w:val="22"/>
          <w:szCs w:val="22"/>
          <w:lang w:eastAsia="es-ES"/>
        </w:rPr>
        <w:t>2</w:t>
      </w:r>
      <w:r w:rsidR="00423955" w:rsidRPr="005635A8">
        <w:rPr>
          <w:rFonts w:ascii="Abadi" w:hAnsi="Abadi"/>
          <w:iCs/>
          <w:sz w:val="22"/>
          <w:szCs w:val="22"/>
        </w:rPr>
        <w:t xml:space="preserve">, </w:t>
      </w:r>
      <w:r w:rsidR="00CB3855" w:rsidRPr="005635A8">
        <w:rPr>
          <w:rFonts w:ascii="Abadi" w:hAnsi="Abadi"/>
          <w:iCs/>
          <w:sz w:val="22"/>
          <w:szCs w:val="22"/>
        </w:rPr>
        <w:t xml:space="preserve">este rubro está representado </w:t>
      </w:r>
      <w:r w:rsidR="004E03E6" w:rsidRPr="005635A8">
        <w:rPr>
          <w:rFonts w:ascii="Abadi" w:hAnsi="Abadi"/>
          <w:iCs/>
          <w:sz w:val="22"/>
          <w:szCs w:val="22"/>
        </w:rPr>
        <w:t>por</w:t>
      </w:r>
      <w:r w:rsidR="00F2680F" w:rsidRPr="005635A8">
        <w:rPr>
          <w:rFonts w:ascii="Abadi" w:hAnsi="Abadi"/>
          <w:iCs/>
          <w:sz w:val="22"/>
          <w:szCs w:val="22"/>
        </w:rPr>
        <w:t xml:space="preserve"> Cuentas por Cobrar Funcionarios y Empleados, </w:t>
      </w:r>
      <w:r w:rsidR="00FC3CF6" w:rsidRPr="005635A8">
        <w:rPr>
          <w:rFonts w:ascii="Abadi" w:hAnsi="Abadi"/>
          <w:iCs/>
          <w:sz w:val="22"/>
          <w:szCs w:val="22"/>
        </w:rPr>
        <w:t xml:space="preserve">Otras </w:t>
      </w:r>
      <w:r w:rsidR="00050CAD" w:rsidRPr="005635A8">
        <w:rPr>
          <w:rFonts w:ascii="Abadi" w:hAnsi="Abadi"/>
          <w:iCs/>
          <w:sz w:val="22"/>
          <w:szCs w:val="22"/>
        </w:rPr>
        <w:t>Cuentas por</w:t>
      </w:r>
      <w:r w:rsidR="0061563D" w:rsidRPr="005635A8">
        <w:rPr>
          <w:rFonts w:ascii="Abadi" w:hAnsi="Abadi"/>
          <w:iCs/>
          <w:sz w:val="22"/>
          <w:szCs w:val="22"/>
        </w:rPr>
        <w:t xml:space="preserve"> Cobrar</w:t>
      </w:r>
      <w:r w:rsidR="00E70F81" w:rsidRPr="005635A8">
        <w:rPr>
          <w:rFonts w:ascii="Abadi" w:hAnsi="Abadi"/>
          <w:iCs/>
          <w:sz w:val="22"/>
          <w:szCs w:val="22"/>
        </w:rPr>
        <w:t>,</w:t>
      </w:r>
      <w:r w:rsidR="00334C4C" w:rsidRPr="005635A8">
        <w:rPr>
          <w:rFonts w:ascii="Abadi" w:hAnsi="Abadi"/>
          <w:iCs/>
          <w:sz w:val="22"/>
          <w:szCs w:val="22"/>
        </w:rPr>
        <w:t xml:space="preserve"> </w:t>
      </w:r>
      <w:r w:rsidR="001E028A" w:rsidRPr="005635A8">
        <w:rPr>
          <w:rFonts w:ascii="Abadi" w:hAnsi="Abadi"/>
          <w:iCs/>
          <w:sz w:val="22"/>
          <w:szCs w:val="22"/>
        </w:rPr>
        <w:t>Anticipo</w:t>
      </w:r>
      <w:r w:rsidR="002453DA" w:rsidRPr="005635A8">
        <w:rPr>
          <w:rFonts w:ascii="Abadi" w:hAnsi="Abadi"/>
          <w:iCs/>
          <w:sz w:val="22"/>
          <w:szCs w:val="22"/>
        </w:rPr>
        <w:t xml:space="preserve"> </w:t>
      </w:r>
      <w:r w:rsidR="001E028A" w:rsidRPr="005635A8">
        <w:rPr>
          <w:rFonts w:ascii="Abadi" w:hAnsi="Abadi"/>
          <w:iCs/>
          <w:sz w:val="22"/>
          <w:szCs w:val="22"/>
        </w:rPr>
        <w:t>Construcción</w:t>
      </w:r>
      <w:r w:rsidR="002453DA" w:rsidRPr="005635A8">
        <w:rPr>
          <w:rFonts w:ascii="Abadi" w:hAnsi="Abadi"/>
          <w:iCs/>
          <w:sz w:val="22"/>
          <w:szCs w:val="22"/>
        </w:rPr>
        <w:t xml:space="preserve"> </w:t>
      </w:r>
      <w:r w:rsidR="004F5306" w:rsidRPr="005635A8">
        <w:rPr>
          <w:rFonts w:ascii="Abadi" w:hAnsi="Abadi"/>
          <w:iCs/>
          <w:sz w:val="22"/>
          <w:szCs w:val="22"/>
        </w:rPr>
        <w:t>Escuela Previsional</w:t>
      </w:r>
      <w:r w:rsidR="00E70F81" w:rsidRPr="005635A8">
        <w:rPr>
          <w:rFonts w:ascii="Abadi" w:hAnsi="Abadi"/>
          <w:iCs/>
          <w:sz w:val="22"/>
          <w:szCs w:val="22"/>
        </w:rPr>
        <w:t xml:space="preserve"> y Anticipos</w:t>
      </w:r>
      <w:r w:rsidR="006414D8" w:rsidRPr="005635A8">
        <w:rPr>
          <w:rFonts w:ascii="Abadi" w:hAnsi="Abadi"/>
          <w:iCs/>
          <w:sz w:val="22"/>
          <w:szCs w:val="22"/>
        </w:rPr>
        <w:t xml:space="preserve"> a Proveedores</w:t>
      </w:r>
      <w:r w:rsidR="00654088" w:rsidRPr="005635A8">
        <w:rPr>
          <w:rFonts w:ascii="Abadi" w:hAnsi="Abadi"/>
          <w:iCs/>
          <w:sz w:val="22"/>
          <w:szCs w:val="22"/>
        </w:rPr>
        <w:t>.</w:t>
      </w:r>
    </w:p>
    <w:p w14:paraId="0149C99E" w14:textId="77777777" w:rsidR="002D08A0" w:rsidRDefault="002D08A0" w:rsidP="008F1780">
      <w:pPr>
        <w:spacing w:line="360" w:lineRule="auto"/>
        <w:jc w:val="both"/>
        <w:rPr>
          <w:rFonts w:ascii="Abadi" w:hAnsi="Abadi"/>
          <w:iCs/>
          <w:sz w:val="22"/>
          <w:szCs w:val="22"/>
        </w:rPr>
      </w:pPr>
    </w:p>
    <w:p w14:paraId="29AC01F6" w14:textId="77777777" w:rsidR="00053124" w:rsidRPr="005635A8" w:rsidRDefault="00053124" w:rsidP="008F1780">
      <w:pPr>
        <w:spacing w:line="360" w:lineRule="auto"/>
        <w:jc w:val="both"/>
        <w:rPr>
          <w:rFonts w:ascii="Abadi" w:hAnsi="Abadi"/>
          <w:b/>
          <w:bCs/>
          <w:iCs/>
          <w:sz w:val="22"/>
          <w:szCs w:val="22"/>
          <w:u w:val="double"/>
          <w:lang w:eastAsia="es-ES"/>
        </w:rPr>
      </w:pPr>
    </w:p>
    <w:p w14:paraId="2C95E5E3" w14:textId="64BB7ECF" w:rsidR="00B06DA6" w:rsidRPr="005635A8" w:rsidRDefault="005040FC" w:rsidP="008F1780">
      <w:pPr>
        <w:spacing w:line="360" w:lineRule="auto"/>
        <w:jc w:val="both"/>
        <w:rPr>
          <w:rFonts w:ascii="Abadi" w:hAnsi="Abadi"/>
          <w:bCs/>
          <w:iCs/>
          <w:sz w:val="22"/>
          <w:szCs w:val="22"/>
          <w:lang w:eastAsia="es-ES"/>
        </w:rPr>
      </w:pPr>
      <w:r w:rsidRPr="005635A8">
        <w:rPr>
          <w:rFonts w:ascii="Abadi" w:hAnsi="Abadi"/>
          <w:b/>
          <w:bCs/>
          <w:iCs/>
          <w:lang w:eastAsia="es-ES"/>
        </w:rPr>
        <w:t>N</w:t>
      </w:r>
      <w:r w:rsidR="00AA2F42" w:rsidRPr="005635A8">
        <w:rPr>
          <w:rFonts w:ascii="Abadi" w:hAnsi="Abadi"/>
          <w:b/>
          <w:bCs/>
          <w:iCs/>
          <w:lang w:eastAsia="es-ES"/>
        </w:rPr>
        <w:t xml:space="preserve">ota </w:t>
      </w:r>
      <w:r w:rsidR="008D3BC9">
        <w:rPr>
          <w:rFonts w:ascii="Abadi" w:hAnsi="Abadi"/>
          <w:b/>
          <w:bCs/>
          <w:iCs/>
          <w:lang w:eastAsia="es-ES"/>
        </w:rPr>
        <w:t>8</w:t>
      </w:r>
      <w:r w:rsidR="00AA2F42" w:rsidRPr="005635A8">
        <w:rPr>
          <w:rFonts w:ascii="Abadi" w:hAnsi="Abadi"/>
          <w:b/>
          <w:bCs/>
          <w:iCs/>
          <w:lang w:eastAsia="es-ES"/>
        </w:rPr>
        <w:t>.</w:t>
      </w:r>
      <w:r w:rsidR="001B4EF9" w:rsidRPr="005635A8">
        <w:rPr>
          <w:rFonts w:ascii="Abadi" w:hAnsi="Abadi"/>
          <w:b/>
          <w:bCs/>
          <w:iCs/>
          <w:lang w:eastAsia="es-ES"/>
        </w:rPr>
        <w:t>1</w:t>
      </w:r>
      <w:r w:rsidR="00E649C1" w:rsidRPr="005635A8">
        <w:rPr>
          <w:rFonts w:ascii="Abadi" w:hAnsi="Abadi"/>
          <w:b/>
          <w:bCs/>
          <w:iCs/>
          <w:lang w:eastAsia="es-ES"/>
        </w:rPr>
        <w:t xml:space="preserve"> </w:t>
      </w:r>
      <w:r w:rsidR="00C42F95" w:rsidRPr="005635A8">
        <w:rPr>
          <w:rFonts w:ascii="Abadi" w:hAnsi="Abadi"/>
          <w:b/>
          <w:bCs/>
          <w:iCs/>
          <w:lang w:eastAsia="es-ES"/>
        </w:rPr>
        <w:t xml:space="preserve">Cuentas por </w:t>
      </w:r>
      <w:r w:rsidR="00C327CD" w:rsidRPr="005635A8">
        <w:rPr>
          <w:rFonts w:ascii="Abadi" w:hAnsi="Abadi"/>
          <w:b/>
          <w:bCs/>
          <w:iCs/>
          <w:lang w:eastAsia="es-ES"/>
        </w:rPr>
        <w:t>C</w:t>
      </w:r>
      <w:r w:rsidR="00C42F95" w:rsidRPr="005635A8">
        <w:rPr>
          <w:rFonts w:ascii="Abadi" w:hAnsi="Abadi"/>
          <w:b/>
          <w:bCs/>
          <w:iCs/>
          <w:lang w:eastAsia="es-ES"/>
        </w:rPr>
        <w:t xml:space="preserve">obrar </w:t>
      </w:r>
      <w:proofErr w:type="gramStart"/>
      <w:r w:rsidR="00C42F95" w:rsidRPr="005635A8">
        <w:rPr>
          <w:rFonts w:ascii="Abadi" w:hAnsi="Abadi"/>
          <w:b/>
          <w:bCs/>
          <w:iCs/>
          <w:lang w:eastAsia="es-ES"/>
        </w:rPr>
        <w:t>Funcionarios</w:t>
      </w:r>
      <w:proofErr w:type="gramEnd"/>
      <w:r w:rsidR="00C42F95" w:rsidRPr="005635A8">
        <w:rPr>
          <w:rFonts w:ascii="Abadi" w:hAnsi="Abadi"/>
          <w:b/>
          <w:bCs/>
          <w:iCs/>
          <w:lang w:eastAsia="es-ES"/>
        </w:rPr>
        <w:t xml:space="preserve"> y Empleados</w:t>
      </w:r>
    </w:p>
    <w:p w14:paraId="2C95E5E4" w14:textId="0F11AF5B" w:rsidR="00257B3C" w:rsidRDefault="003C2CDD"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 xml:space="preserve">Al </w:t>
      </w:r>
      <w:r w:rsidR="003770C2" w:rsidRPr="005635A8">
        <w:rPr>
          <w:rFonts w:ascii="Abadi" w:hAnsi="Abadi"/>
          <w:bCs/>
          <w:iCs/>
          <w:sz w:val="22"/>
          <w:szCs w:val="22"/>
          <w:lang w:eastAsia="es-ES"/>
        </w:rPr>
        <w:t>3</w:t>
      </w:r>
      <w:r w:rsidR="002D2A40">
        <w:rPr>
          <w:rFonts w:ascii="Abadi" w:hAnsi="Abadi"/>
          <w:bCs/>
          <w:iCs/>
          <w:sz w:val="22"/>
          <w:szCs w:val="22"/>
          <w:lang w:eastAsia="es-ES"/>
        </w:rPr>
        <w:t>1</w:t>
      </w:r>
      <w:r w:rsidR="00126323" w:rsidRPr="005635A8">
        <w:rPr>
          <w:rFonts w:ascii="Abadi" w:hAnsi="Abadi"/>
          <w:bCs/>
          <w:iCs/>
          <w:sz w:val="22"/>
          <w:szCs w:val="22"/>
          <w:lang w:eastAsia="es-ES"/>
        </w:rPr>
        <w:t xml:space="preserve"> de </w:t>
      </w:r>
      <w:proofErr w:type="gramStart"/>
      <w:r w:rsidR="002D2A40">
        <w:rPr>
          <w:rFonts w:ascii="Abadi" w:hAnsi="Abadi"/>
          <w:bCs/>
          <w:iCs/>
          <w:sz w:val="22"/>
          <w:szCs w:val="22"/>
          <w:lang w:eastAsia="es-ES"/>
        </w:rPr>
        <w:t>Diciembre</w:t>
      </w:r>
      <w:proofErr w:type="gramEnd"/>
      <w:r w:rsidR="00386033" w:rsidRPr="005635A8">
        <w:rPr>
          <w:rFonts w:ascii="Abadi" w:hAnsi="Abadi"/>
          <w:bCs/>
          <w:iCs/>
          <w:sz w:val="22"/>
          <w:szCs w:val="22"/>
          <w:lang w:eastAsia="es-ES"/>
        </w:rPr>
        <w:t xml:space="preserve"> 202</w:t>
      </w:r>
      <w:r w:rsidR="00AC7F59" w:rsidRPr="005635A8">
        <w:rPr>
          <w:rFonts w:ascii="Abadi" w:hAnsi="Abadi"/>
          <w:bCs/>
          <w:iCs/>
          <w:sz w:val="22"/>
          <w:szCs w:val="22"/>
          <w:lang w:eastAsia="es-ES"/>
        </w:rPr>
        <w:t>3</w:t>
      </w:r>
      <w:r w:rsidR="00D37445" w:rsidRPr="005635A8">
        <w:rPr>
          <w:rFonts w:ascii="Abadi" w:hAnsi="Abadi"/>
          <w:bCs/>
          <w:iCs/>
          <w:sz w:val="22"/>
          <w:szCs w:val="22"/>
          <w:lang w:eastAsia="es-ES"/>
        </w:rPr>
        <w:t xml:space="preserve"> esta </w:t>
      </w:r>
      <w:r w:rsidR="007D7DD7" w:rsidRPr="005635A8">
        <w:rPr>
          <w:rFonts w:ascii="Abadi" w:hAnsi="Abadi"/>
          <w:bCs/>
          <w:iCs/>
          <w:sz w:val="22"/>
          <w:szCs w:val="22"/>
          <w:lang w:eastAsia="es-ES"/>
        </w:rPr>
        <w:t>partida</w:t>
      </w:r>
      <w:r w:rsidR="007E7B03">
        <w:rPr>
          <w:rFonts w:ascii="Abadi" w:hAnsi="Abadi"/>
          <w:bCs/>
          <w:iCs/>
          <w:sz w:val="22"/>
          <w:szCs w:val="22"/>
          <w:lang w:eastAsia="es-ES"/>
        </w:rPr>
        <w:t xml:space="preserve"> no</w:t>
      </w:r>
      <w:r w:rsidR="007D7DD7" w:rsidRPr="005635A8">
        <w:rPr>
          <w:rFonts w:ascii="Abadi" w:hAnsi="Abadi"/>
          <w:bCs/>
          <w:iCs/>
          <w:sz w:val="22"/>
          <w:szCs w:val="22"/>
          <w:lang w:eastAsia="es-ES"/>
        </w:rPr>
        <w:t xml:space="preserve"> </w:t>
      </w:r>
      <w:r w:rsidR="00F2680F" w:rsidRPr="005635A8">
        <w:rPr>
          <w:rFonts w:ascii="Abadi" w:hAnsi="Abadi"/>
          <w:bCs/>
          <w:iCs/>
          <w:sz w:val="22"/>
          <w:szCs w:val="22"/>
          <w:lang w:eastAsia="es-ES"/>
        </w:rPr>
        <w:t>presenta balance</w:t>
      </w:r>
      <w:r w:rsidR="009D3DF7" w:rsidRPr="005635A8">
        <w:rPr>
          <w:rFonts w:ascii="Abadi" w:hAnsi="Abadi"/>
          <w:bCs/>
          <w:iCs/>
          <w:sz w:val="22"/>
          <w:szCs w:val="22"/>
          <w:lang w:eastAsia="es-ES"/>
        </w:rPr>
        <w:t>,</w:t>
      </w:r>
      <w:r w:rsidR="00D37445" w:rsidRPr="005635A8">
        <w:rPr>
          <w:rFonts w:ascii="Abadi" w:hAnsi="Abadi"/>
          <w:bCs/>
          <w:iCs/>
          <w:sz w:val="22"/>
          <w:szCs w:val="22"/>
          <w:lang w:eastAsia="es-ES"/>
        </w:rPr>
        <w:t xml:space="preserve"> mientras que para </w:t>
      </w:r>
      <w:r w:rsidR="002B04B8" w:rsidRPr="005635A8">
        <w:rPr>
          <w:rFonts w:ascii="Abadi" w:hAnsi="Abadi"/>
          <w:bCs/>
          <w:iCs/>
          <w:sz w:val="22"/>
          <w:szCs w:val="22"/>
          <w:lang w:eastAsia="es-ES"/>
        </w:rPr>
        <w:t xml:space="preserve">el </w:t>
      </w:r>
      <w:r w:rsidR="00D37445" w:rsidRPr="005635A8">
        <w:rPr>
          <w:rFonts w:ascii="Abadi" w:hAnsi="Abadi"/>
          <w:bCs/>
          <w:iCs/>
          <w:sz w:val="22"/>
          <w:szCs w:val="22"/>
          <w:lang w:eastAsia="es-ES"/>
        </w:rPr>
        <w:t>año 20</w:t>
      </w:r>
      <w:r w:rsidR="00AD37FD" w:rsidRPr="005635A8">
        <w:rPr>
          <w:rFonts w:ascii="Abadi" w:hAnsi="Abadi"/>
          <w:bCs/>
          <w:iCs/>
          <w:sz w:val="22"/>
          <w:szCs w:val="22"/>
          <w:lang w:eastAsia="es-ES"/>
        </w:rPr>
        <w:t>2</w:t>
      </w:r>
      <w:r w:rsidR="0008776C" w:rsidRPr="005635A8">
        <w:rPr>
          <w:rFonts w:ascii="Abadi" w:hAnsi="Abadi"/>
          <w:bCs/>
          <w:iCs/>
          <w:sz w:val="22"/>
          <w:szCs w:val="22"/>
          <w:lang w:eastAsia="es-ES"/>
        </w:rPr>
        <w:t>2</w:t>
      </w:r>
      <w:r w:rsidR="007D7DD7" w:rsidRPr="005635A8">
        <w:rPr>
          <w:rFonts w:ascii="Abadi" w:hAnsi="Abadi"/>
          <w:bCs/>
          <w:iCs/>
          <w:sz w:val="22"/>
          <w:szCs w:val="22"/>
          <w:lang w:eastAsia="es-ES"/>
        </w:rPr>
        <w:t xml:space="preserve"> </w:t>
      </w:r>
      <w:r w:rsidR="006D797B" w:rsidRPr="005635A8">
        <w:rPr>
          <w:rFonts w:ascii="Abadi" w:hAnsi="Abadi"/>
          <w:bCs/>
          <w:iCs/>
          <w:sz w:val="22"/>
          <w:szCs w:val="22"/>
          <w:lang w:eastAsia="es-ES"/>
        </w:rPr>
        <w:t>presenta</w:t>
      </w:r>
      <w:r w:rsidR="00F2680F" w:rsidRPr="005635A8">
        <w:rPr>
          <w:rFonts w:ascii="Abadi" w:hAnsi="Abadi"/>
          <w:bCs/>
          <w:iCs/>
          <w:sz w:val="22"/>
          <w:szCs w:val="22"/>
          <w:lang w:eastAsia="es-ES"/>
        </w:rPr>
        <w:t xml:space="preserve"> un</w:t>
      </w:r>
      <w:r w:rsidR="006D797B" w:rsidRPr="005635A8">
        <w:rPr>
          <w:rFonts w:ascii="Abadi" w:hAnsi="Abadi"/>
          <w:bCs/>
          <w:iCs/>
          <w:sz w:val="22"/>
          <w:szCs w:val="22"/>
          <w:lang w:eastAsia="es-ES"/>
        </w:rPr>
        <w:t xml:space="preserve"> balance</w:t>
      </w:r>
      <w:r w:rsidR="00F2680F" w:rsidRPr="005635A8">
        <w:rPr>
          <w:rFonts w:ascii="Abadi" w:hAnsi="Abadi"/>
          <w:bCs/>
          <w:iCs/>
          <w:sz w:val="22"/>
          <w:szCs w:val="22"/>
          <w:lang w:eastAsia="es-ES"/>
        </w:rPr>
        <w:t xml:space="preserve"> de $</w:t>
      </w:r>
      <w:r w:rsidR="00550B90">
        <w:rPr>
          <w:rFonts w:ascii="Abadi" w:hAnsi="Abadi"/>
          <w:bCs/>
          <w:iCs/>
          <w:sz w:val="22"/>
          <w:szCs w:val="22"/>
          <w:lang w:eastAsia="es-ES"/>
        </w:rPr>
        <w:t>4,506.80</w:t>
      </w:r>
      <w:r w:rsidR="00D37445" w:rsidRPr="005635A8">
        <w:rPr>
          <w:rFonts w:ascii="Abadi" w:hAnsi="Abadi"/>
          <w:bCs/>
          <w:iCs/>
          <w:sz w:val="22"/>
          <w:szCs w:val="22"/>
          <w:lang w:eastAsia="es-ES"/>
        </w:rPr>
        <w:t>,</w:t>
      </w:r>
      <w:r w:rsidR="00EF445F" w:rsidRPr="005635A8">
        <w:rPr>
          <w:rFonts w:ascii="Abadi" w:hAnsi="Abadi"/>
          <w:bCs/>
          <w:iCs/>
          <w:sz w:val="22"/>
          <w:szCs w:val="22"/>
          <w:lang w:eastAsia="es-ES"/>
        </w:rPr>
        <w:t xml:space="preserve"> </w:t>
      </w:r>
      <w:r w:rsidR="00635E1E" w:rsidRPr="005635A8">
        <w:rPr>
          <w:rFonts w:ascii="Abadi" w:hAnsi="Abadi"/>
          <w:bCs/>
          <w:iCs/>
          <w:sz w:val="22"/>
          <w:szCs w:val="22"/>
          <w:lang w:eastAsia="es-ES"/>
        </w:rPr>
        <w:t xml:space="preserve">esta partida </w:t>
      </w:r>
      <w:r w:rsidR="00E649C1" w:rsidRPr="005635A8">
        <w:rPr>
          <w:rFonts w:ascii="Abadi" w:hAnsi="Abadi"/>
          <w:bCs/>
          <w:iCs/>
          <w:sz w:val="22"/>
          <w:szCs w:val="22"/>
          <w:lang w:eastAsia="es-ES"/>
        </w:rPr>
        <w:t xml:space="preserve">está </w:t>
      </w:r>
      <w:r w:rsidR="00851F0F" w:rsidRPr="005635A8">
        <w:rPr>
          <w:rFonts w:ascii="Abadi" w:hAnsi="Abadi"/>
          <w:bCs/>
          <w:iCs/>
          <w:sz w:val="22"/>
          <w:szCs w:val="22"/>
          <w:lang w:eastAsia="es-ES"/>
        </w:rPr>
        <w:t>conformada</w:t>
      </w:r>
      <w:r w:rsidR="00E649C1" w:rsidRPr="005635A8">
        <w:rPr>
          <w:rFonts w:ascii="Abadi" w:hAnsi="Abadi"/>
          <w:bCs/>
          <w:iCs/>
          <w:sz w:val="22"/>
          <w:szCs w:val="22"/>
          <w:lang w:eastAsia="es-ES"/>
        </w:rPr>
        <w:t xml:space="preserve"> por lo siguiente:</w:t>
      </w:r>
    </w:p>
    <w:p w14:paraId="3D63FB9A" w14:textId="77777777" w:rsidR="00916E4E" w:rsidRPr="005635A8" w:rsidRDefault="00916E4E" w:rsidP="008F1780">
      <w:pPr>
        <w:spacing w:line="360" w:lineRule="auto"/>
        <w:jc w:val="both"/>
        <w:rPr>
          <w:rFonts w:ascii="Abadi" w:hAnsi="Abadi"/>
          <w:bCs/>
          <w:iCs/>
          <w:sz w:val="22"/>
          <w:szCs w:val="22"/>
          <w:lang w:eastAsia="es-ES"/>
        </w:rPr>
      </w:pPr>
    </w:p>
    <w:p w14:paraId="6C1D2C9C" w14:textId="0C752D28" w:rsidR="00C27F62" w:rsidRPr="005635A8" w:rsidRDefault="00C27F62" w:rsidP="008F1780">
      <w:pPr>
        <w:spacing w:line="360" w:lineRule="auto"/>
        <w:jc w:val="both"/>
        <w:rPr>
          <w:rFonts w:ascii="Abadi" w:hAnsi="Abadi"/>
          <w:b/>
          <w:iCs/>
          <w:sz w:val="22"/>
          <w:szCs w:val="22"/>
          <w:lang w:eastAsia="es-ES"/>
        </w:rPr>
      </w:pPr>
      <w:r w:rsidRPr="005635A8">
        <w:rPr>
          <w:rFonts w:ascii="Abadi" w:hAnsi="Abadi"/>
          <w:bCs/>
          <w:iCs/>
          <w:sz w:val="22"/>
          <w:szCs w:val="22"/>
          <w:lang w:eastAsia="es-ES"/>
        </w:rPr>
        <w:t xml:space="preserve">  </w:t>
      </w:r>
      <w:r w:rsidRPr="005635A8">
        <w:rPr>
          <w:rFonts w:ascii="Abadi" w:hAnsi="Abadi"/>
          <w:b/>
          <w:iCs/>
          <w:sz w:val="22"/>
          <w:szCs w:val="22"/>
          <w:lang w:eastAsia="es-ES"/>
        </w:rPr>
        <w:t>Descripción                                                                       2023                2022</w:t>
      </w:r>
    </w:p>
    <w:tbl>
      <w:tblPr>
        <w:tblW w:w="8767" w:type="dxa"/>
        <w:tblInd w:w="93" w:type="dxa"/>
        <w:tblLook w:val="04A0" w:firstRow="1" w:lastRow="0" w:firstColumn="1" w:lastColumn="0" w:noHBand="0" w:noVBand="1"/>
      </w:tblPr>
      <w:tblGrid>
        <w:gridCol w:w="5400"/>
        <w:gridCol w:w="1588"/>
        <w:gridCol w:w="1779"/>
      </w:tblGrid>
      <w:tr w:rsidR="00F620E3" w:rsidRPr="005635A8" w14:paraId="057D676F" w14:textId="77777777" w:rsidTr="003D74CB">
        <w:trPr>
          <w:trHeight w:val="431"/>
        </w:trPr>
        <w:tc>
          <w:tcPr>
            <w:tcW w:w="5400" w:type="dxa"/>
            <w:tcBorders>
              <w:top w:val="nil"/>
              <w:left w:val="nil"/>
              <w:bottom w:val="nil"/>
              <w:right w:val="nil"/>
            </w:tcBorders>
            <w:shd w:val="clear" w:color="auto" w:fill="auto"/>
            <w:noWrap/>
            <w:vAlign w:val="center"/>
          </w:tcPr>
          <w:p w14:paraId="438C4695" w14:textId="1B832F15" w:rsidR="00F620E3" w:rsidRPr="00916E4E" w:rsidRDefault="00BF427D" w:rsidP="008F1780">
            <w:pPr>
              <w:spacing w:line="360" w:lineRule="auto"/>
              <w:jc w:val="both"/>
              <w:rPr>
                <w:rFonts w:ascii="Abadi" w:hAnsi="Abadi"/>
                <w:iCs/>
                <w:color w:val="000000"/>
                <w:sz w:val="20"/>
                <w:szCs w:val="20"/>
              </w:rPr>
            </w:pPr>
            <w:r>
              <w:rPr>
                <w:rFonts w:ascii="Abadi" w:hAnsi="Abadi"/>
                <w:iCs/>
                <w:color w:val="000000"/>
                <w:sz w:val="20"/>
                <w:szCs w:val="20"/>
              </w:rPr>
              <w:t xml:space="preserve">Jose </w:t>
            </w:r>
            <w:proofErr w:type="spellStart"/>
            <w:r>
              <w:rPr>
                <w:rFonts w:ascii="Abadi" w:hAnsi="Abadi"/>
                <w:iCs/>
                <w:color w:val="000000"/>
                <w:sz w:val="20"/>
                <w:szCs w:val="20"/>
              </w:rPr>
              <w:t>Felix</w:t>
            </w:r>
            <w:proofErr w:type="spellEnd"/>
            <w:r>
              <w:rPr>
                <w:rFonts w:ascii="Abadi" w:hAnsi="Abadi"/>
                <w:iCs/>
                <w:color w:val="000000"/>
                <w:sz w:val="20"/>
                <w:szCs w:val="20"/>
              </w:rPr>
              <w:t xml:space="preserve"> Corporán</w:t>
            </w:r>
            <w:r w:rsidR="006852C1">
              <w:rPr>
                <w:rFonts w:ascii="Abadi" w:hAnsi="Abadi"/>
                <w:iCs/>
                <w:color w:val="000000"/>
                <w:sz w:val="20"/>
                <w:szCs w:val="20"/>
              </w:rPr>
              <w:t xml:space="preserve"> (</w:t>
            </w:r>
            <w:r>
              <w:rPr>
                <w:rFonts w:ascii="Abadi" w:hAnsi="Abadi"/>
                <w:iCs/>
                <w:color w:val="000000"/>
                <w:sz w:val="20"/>
                <w:szCs w:val="20"/>
              </w:rPr>
              <w:t>Seguro Complementario</w:t>
            </w:r>
            <w:r w:rsidR="00D3009C">
              <w:rPr>
                <w:rFonts w:ascii="Abadi" w:hAnsi="Abadi"/>
                <w:iCs/>
                <w:color w:val="000000"/>
                <w:sz w:val="20"/>
                <w:szCs w:val="20"/>
              </w:rPr>
              <w:t>)</w:t>
            </w:r>
          </w:p>
        </w:tc>
        <w:tc>
          <w:tcPr>
            <w:tcW w:w="1588" w:type="dxa"/>
            <w:tcBorders>
              <w:top w:val="nil"/>
              <w:left w:val="nil"/>
              <w:bottom w:val="nil"/>
              <w:right w:val="nil"/>
            </w:tcBorders>
            <w:shd w:val="clear" w:color="auto" w:fill="auto"/>
            <w:noWrap/>
            <w:vAlign w:val="center"/>
          </w:tcPr>
          <w:p w14:paraId="777C906D" w14:textId="40F003C7" w:rsidR="00F620E3" w:rsidRPr="00916E4E" w:rsidRDefault="003D74CB" w:rsidP="003D74CB">
            <w:pPr>
              <w:spacing w:line="360" w:lineRule="auto"/>
              <w:jc w:val="center"/>
              <w:rPr>
                <w:rFonts w:ascii="Abadi" w:hAnsi="Abadi"/>
                <w:iCs/>
                <w:color w:val="000000"/>
                <w:sz w:val="20"/>
                <w:szCs w:val="20"/>
                <w:u w:val="single"/>
              </w:rPr>
            </w:pPr>
            <w:r>
              <w:rPr>
                <w:rFonts w:ascii="Abadi" w:hAnsi="Abadi"/>
                <w:iCs/>
                <w:color w:val="000000"/>
                <w:sz w:val="20"/>
                <w:szCs w:val="20"/>
                <w:u w:val="single"/>
              </w:rPr>
              <w:t xml:space="preserve">         </w:t>
            </w:r>
            <w:r w:rsidR="00E62183" w:rsidRPr="00916E4E">
              <w:rPr>
                <w:rFonts w:ascii="Abadi" w:hAnsi="Abadi"/>
                <w:iCs/>
                <w:color w:val="000000"/>
                <w:sz w:val="20"/>
                <w:szCs w:val="20"/>
                <w:u w:val="single"/>
              </w:rPr>
              <w:t xml:space="preserve">     0.00</w:t>
            </w:r>
          </w:p>
        </w:tc>
        <w:tc>
          <w:tcPr>
            <w:tcW w:w="1779" w:type="dxa"/>
            <w:tcBorders>
              <w:top w:val="nil"/>
              <w:left w:val="nil"/>
              <w:bottom w:val="nil"/>
              <w:right w:val="nil"/>
            </w:tcBorders>
            <w:shd w:val="clear" w:color="auto" w:fill="auto"/>
            <w:noWrap/>
            <w:vAlign w:val="center"/>
          </w:tcPr>
          <w:p w14:paraId="00BD9EB0" w14:textId="5760FE8C" w:rsidR="00F620E3" w:rsidRPr="00916E4E" w:rsidRDefault="00E824BD" w:rsidP="00E824BD">
            <w:pPr>
              <w:spacing w:line="360" w:lineRule="auto"/>
              <w:jc w:val="center"/>
              <w:rPr>
                <w:rFonts w:ascii="Abadi" w:hAnsi="Abadi"/>
                <w:iCs/>
                <w:color w:val="000000"/>
                <w:sz w:val="20"/>
                <w:szCs w:val="20"/>
                <w:u w:val="single"/>
              </w:rPr>
            </w:pPr>
            <w:r>
              <w:rPr>
                <w:rFonts w:ascii="Abadi" w:hAnsi="Abadi"/>
                <w:iCs/>
                <w:color w:val="000000"/>
                <w:sz w:val="20"/>
                <w:szCs w:val="20"/>
                <w:u w:val="single"/>
              </w:rPr>
              <w:t>4,506.80</w:t>
            </w:r>
            <w:r w:rsidR="00E62183" w:rsidRPr="00916E4E">
              <w:rPr>
                <w:rFonts w:ascii="Abadi" w:hAnsi="Abadi"/>
                <w:iCs/>
                <w:color w:val="000000"/>
                <w:sz w:val="20"/>
                <w:szCs w:val="20"/>
                <w:u w:val="single"/>
              </w:rPr>
              <w:t xml:space="preserve">  </w:t>
            </w:r>
          </w:p>
        </w:tc>
      </w:tr>
      <w:tr w:rsidR="00F620E3" w:rsidRPr="005635A8" w14:paraId="37E7AD3A" w14:textId="77777777" w:rsidTr="003D74CB">
        <w:trPr>
          <w:trHeight w:val="394"/>
        </w:trPr>
        <w:tc>
          <w:tcPr>
            <w:tcW w:w="5400" w:type="dxa"/>
            <w:tcBorders>
              <w:top w:val="nil"/>
              <w:left w:val="nil"/>
              <w:bottom w:val="nil"/>
              <w:right w:val="nil"/>
            </w:tcBorders>
            <w:shd w:val="clear" w:color="auto" w:fill="auto"/>
            <w:noWrap/>
            <w:vAlign w:val="center"/>
          </w:tcPr>
          <w:p w14:paraId="0BF05591" w14:textId="77777777" w:rsidR="00F620E3" w:rsidRPr="005635A8" w:rsidRDefault="00F620E3" w:rsidP="008F1780">
            <w:pPr>
              <w:spacing w:line="360" w:lineRule="auto"/>
              <w:jc w:val="both"/>
              <w:rPr>
                <w:rFonts w:ascii="Abadi" w:hAnsi="Abadi"/>
                <w:iCs/>
                <w:color w:val="000000"/>
                <w:sz w:val="22"/>
                <w:szCs w:val="22"/>
              </w:rPr>
            </w:pPr>
            <w:proofErr w:type="gramStart"/>
            <w:r w:rsidRPr="005635A8">
              <w:rPr>
                <w:rFonts w:ascii="Abadi" w:hAnsi="Abadi"/>
                <w:b/>
                <w:bCs/>
                <w:iCs/>
                <w:color w:val="000000"/>
                <w:sz w:val="22"/>
                <w:szCs w:val="22"/>
              </w:rPr>
              <w:t>Total</w:t>
            </w:r>
            <w:proofErr w:type="gramEnd"/>
            <w:r w:rsidRPr="005635A8">
              <w:rPr>
                <w:rFonts w:ascii="Abadi" w:hAnsi="Abadi"/>
                <w:b/>
                <w:bCs/>
                <w:iCs/>
                <w:color w:val="000000"/>
                <w:sz w:val="22"/>
                <w:szCs w:val="22"/>
              </w:rPr>
              <w:t xml:space="preserve"> Otras Cuentas por Cobrar                                               </w:t>
            </w:r>
          </w:p>
        </w:tc>
        <w:tc>
          <w:tcPr>
            <w:tcW w:w="1588" w:type="dxa"/>
            <w:tcBorders>
              <w:top w:val="nil"/>
              <w:left w:val="nil"/>
              <w:right w:val="nil"/>
            </w:tcBorders>
            <w:shd w:val="clear" w:color="auto" w:fill="auto"/>
            <w:noWrap/>
            <w:vAlign w:val="center"/>
          </w:tcPr>
          <w:p w14:paraId="1E0F487C" w14:textId="03F09E27" w:rsidR="00F620E3" w:rsidRPr="005635A8" w:rsidRDefault="003D74CB" w:rsidP="00916E4E">
            <w:pPr>
              <w:spacing w:line="360" w:lineRule="auto"/>
              <w:jc w:val="right"/>
              <w:rPr>
                <w:rFonts w:ascii="Abadi" w:hAnsi="Abadi"/>
                <w:iCs/>
                <w:color w:val="000000"/>
                <w:sz w:val="22"/>
                <w:szCs w:val="22"/>
                <w:u w:val="double"/>
              </w:rPr>
            </w:pPr>
            <w:r>
              <w:rPr>
                <w:rFonts w:ascii="Abadi" w:hAnsi="Abadi"/>
                <w:b/>
                <w:bCs/>
                <w:iCs/>
                <w:color w:val="000000"/>
                <w:sz w:val="22"/>
                <w:szCs w:val="22"/>
                <w:u w:val="double"/>
              </w:rPr>
              <w:t xml:space="preserve">          </w:t>
            </w:r>
            <w:r w:rsidR="00604AFE" w:rsidRPr="005635A8">
              <w:rPr>
                <w:rFonts w:ascii="Abadi" w:hAnsi="Abadi"/>
                <w:b/>
                <w:bCs/>
                <w:iCs/>
                <w:color w:val="000000"/>
                <w:sz w:val="22"/>
                <w:szCs w:val="22"/>
                <w:u w:val="double"/>
              </w:rPr>
              <w:t xml:space="preserve">   </w:t>
            </w:r>
            <w:r w:rsidR="00BC6672">
              <w:rPr>
                <w:rFonts w:ascii="Abadi" w:hAnsi="Abadi"/>
                <w:b/>
                <w:bCs/>
                <w:iCs/>
                <w:color w:val="000000"/>
                <w:sz w:val="22"/>
                <w:szCs w:val="22"/>
                <w:u w:val="double"/>
              </w:rPr>
              <w:t>0.00</w:t>
            </w:r>
            <w:r w:rsidR="00F620E3" w:rsidRPr="005635A8">
              <w:rPr>
                <w:rFonts w:ascii="Abadi" w:hAnsi="Abadi"/>
                <w:b/>
                <w:bCs/>
                <w:iCs/>
                <w:color w:val="000000"/>
                <w:sz w:val="22"/>
                <w:szCs w:val="22"/>
                <w:u w:val="double"/>
              </w:rPr>
              <w:t xml:space="preserve">             </w:t>
            </w:r>
          </w:p>
        </w:tc>
        <w:tc>
          <w:tcPr>
            <w:tcW w:w="1779" w:type="dxa"/>
            <w:tcBorders>
              <w:top w:val="nil"/>
              <w:left w:val="nil"/>
              <w:right w:val="nil"/>
            </w:tcBorders>
            <w:shd w:val="clear" w:color="auto" w:fill="auto"/>
            <w:noWrap/>
            <w:vAlign w:val="center"/>
          </w:tcPr>
          <w:p w14:paraId="4B5C8859" w14:textId="239EBE31" w:rsidR="00F620E3" w:rsidRPr="005635A8" w:rsidRDefault="00E824BD" w:rsidP="00E824BD">
            <w:pPr>
              <w:spacing w:line="360" w:lineRule="auto"/>
              <w:jc w:val="center"/>
              <w:rPr>
                <w:rFonts w:ascii="Abadi" w:hAnsi="Abadi"/>
                <w:iCs/>
                <w:color w:val="000000"/>
                <w:sz w:val="22"/>
                <w:szCs w:val="22"/>
                <w:u w:val="double"/>
              </w:rPr>
            </w:pPr>
            <w:r>
              <w:rPr>
                <w:rFonts w:ascii="Abadi" w:hAnsi="Abadi"/>
                <w:b/>
                <w:bCs/>
                <w:iCs/>
                <w:color w:val="000000"/>
                <w:sz w:val="22"/>
                <w:szCs w:val="22"/>
                <w:u w:val="double"/>
              </w:rPr>
              <w:t>4,506.80</w:t>
            </w:r>
            <w:r w:rsidR="00704476" w:rsidRPr="005635A8">
              <w:rPr>
                <w:rFonts w:ascii="Abadi" w:hAnsi="Abadi"/>
                <w:b/>
                <w:bCs/>
                <w:iCs/>
                <w:color w:val="000000"/>
                <w:sz w:val="22"/>
                <w:szCs w:val="22"/>
                <w:u w:val="double"/>
              </w:rPr>
              <w:t xml:space="preserve">   </w:t>
            </w:r>
            <w:r w:rsidR="00F620E3" w:rsidRPr="005635A8">
              <w:rPr>
                <w:rFonts w:ascii="Abadi" w:hAnsi="Abadi"/>
                <w:b/>
                <w:bCs/>
                <w:iCs/>
                <w:color w:val="000000"/>
                <w:sz w:val="22"/>
                <w:szCs w:val="22"/>
                <w:u w:val="double"/>
              </w:rPr>
              <w:t xml:space="preserve">  </w:t>
            </w:r>
            <w:r w:rsidR="004676C0" w:rsidRPr="005635A8">
              <w:rPr>
                <w:rFonts w:ascii="Abadi" w:hAnsi="Abadi"/>
                <w:b/>
                <w:bCs/>
                <w:iCs/>
                <w:color w:val="000000"/>
                <w:sz w:val="22"/>
                <w:szCs w:val="22"/>
                <w:u w:val="double"/>
              </w:rPr>
              <w:t xml:space="preserve">           </w:t>
            </w:r>
            <w:r w:rsidR="00F620E3" w:rsidRPr="005635A8">
              <w:rPr>
                <w:rFonts w:ascii="Abadi" w:hAnsi="Abadi"/>
                <w:b/>
                <w:bCs/>
                <w:iCs/>
                <w:color w:val="000000"/>
                <w:sz w:val="22"/>
                <w:szCs w:val="22"/>
                <w:u w:val="double"/>
              </w:rPr>
              <w:t xml:space="preserve"> </w:t>
            </w:r>
          </w:p>
        </w:tc>
      </w:tr>
    </w:tbl>
    <w:p w14:paraId="1A0708E3" w14:textId="77777777" w:rsidR="009B17B2" w:rsidRDefault="009B17B2" w:rsidP="008F1780">
      <w:pPr>
        <w:spacing w:line="360" w:lineRule="auto"/>
        <w:jc w:val="both"/>
        <w:rPr>
          <w:rFonts w:ascii="Abadi" w:hAnsi="Abadi"/>
          <w:b/>
          <w:iCs/>
          <w:szCs w:val="22"/>
        </w:rPr>
      </w:pPr>
    </w:p>
    <w:p w14:paraId="5038DCFF" w14:textId="030F19E7" w:rsidR="00F2680F" w:rsidRPr="005635A8" w:rsidRDefault="00F2680F" w:rsidP="008F1780">
      <w:pPr>
        <w:spacing w:line="360" w:lineRule="auto"/>
        <w:jc w:val="both"/>
        <w:rPr>
          <w:rFonts w:ascii="Abadi" w:hAnsi="Abadi"/>
          <w:iCs/>
          <w:sz w:val="22"/>
          <w:szCs w:val="22"/>
        </w:rPr>
      </w:pPr>
      <w:r w:rsidRPr="005635A8">
        <w:rPr>
          <w:rFonts w:ascii="Abadi" w:hAnsi="Abadi"/>
          <w:b/>
          <w:iCs/>
          <w:szCs w:val="22"/>
        </w:rPr>
        <w:t xml:space="preserve">Nota </w:t>
      </w:r>
      <w:r w:rsidR="008D3BC9">
        <w:rPr>
          <w:rFonts w:ascii="Abadi" w:hAnsi="Abadi"/>
          <w:b/>
          <w:iCs/>
          <w:szCs w:val="22"/>
        </w:rPr>
        <w:t>8</w:t>
      </w:r>
      <w:r w:rsidRPr="005635A8">
        <w:rPr>
          <w:rFonts w:ascii="Abadi" w:hAnsi="Abadi"/>
          <w:b/>
          <w:iCs/>
          <w:szCs w:val="22"/>
        </w:rPr>
        <w:t>.2 Otras Cuentas por Cobrar</w:t>
      </w:r>
      <w:r w:rsidRPr="005635A8">
        <w:rPr>
          <w:rFonts w:ascii="Abadi" w:hAnsi="Abadi"/>
          <w:iCs/>
          <w:sz w:val="22"/>
          <w:szCs w:val="22"/>
        </w:rPr>
        <w:t xml:space="preserve"> </w:t>
      </w:r>
    </w:p>
    <w:p w14:paraId="3B2A8370" w14:textId="700C7636" w:rsidR="00F2680F" w:rsidRDefault="00F2680F"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Al 3</w:t>
      </w:r>
      <w:r w:rsidR="00550B90">
        <w:rPr>
          <w:rFonts w:ascii="Abadi" w:hAnsi="Abadi"/>
          <w:bCs/>
          <w:iCs/>
          <w:sz w:val="22"/>
          <w:szCs w:val="22"/>
          <w:lang w:eastAsia="es-ES"/>
        </w:rPr>
        <w:t>1</w:t>
      </w:r>
      <w:r w:rsidRPr="005635A8">
        <w:rPr>
          <w:rFonts w:ascii="Abadi" w:hAnsi="Abadi"/>
          <w:bCs/>
          <w:iCs/>
          <w:sz w:val="22"/>
          <w:szCs w:val="22"/>
          <w:lang w:eastAsia="es-ES"/>
        </w:rPr>
        <w:t xml:space="preserve"> de </w:t>
      </w:r>
      <w:proofErr w:type="gramStart"/>
      <w:r w:rsidR="00550B90">
        <w:rPr>
          <w:rFonts w:ascii="Abadi" w:hAnsi="Abadi"/>
          <w:bCs/>
          <w:iCs/>
          <w:sz w:val="22"/>
          <w:szCs w:val="22"/>
          <w:lang w:eastAsia="es-ES"/>
        </w:rPr>
        <w:t>Diciembre</w:t>
      </w:r>
      <w:proofErr w:type="gramEnd"/>
      <w:r w:rsidRPr="005635A8">
        <w:rPr>
          <w:rFonts w:ascii="Abadi" w:hAnsi="Abadi"/>
          <w:bCs/>
          <w:iCs/>
          <w:sz w:val="22"/>
          <w:szCs w:val="22"/>
          <w:lang w:eastAsia="es-ES"/>
        </w:rPr>
        <w:t xml:space="preserve"> 2023 esta partida presenta un balance de </w:t>
      </w:r>
      <w:r w:rsidRPr="00AA0379">
        <w:rPr>
          <w:rFonts w:ascii="Abadi" w:hAnsi="Abadi"/>
          <w:bCs/>
          <w:iCs/>
          <w:sz w:val="22"/>
          <w:szCs w:val="22"/>
          <w:lang w:eastAsia="es-ES"/>
        </w:rPr>
        <w:t>$</w:t>
      </w:r>
      <w:r w:rsidR="00486A3D" w:rsidRPr="00AA0379">
        <w:rPr>
          <w:rFonts w:ascii="Abadi" w:hAnsi="Abadi"/>
          <w:bCs/>
          <w:iCs/>
          <w:sz w:val="22"/>
          <w:szCs w:val="22"/>
          <w:lang w:eastAsia="es-ES"/>
        </w:rPr>
        <w:t>199,074.17</w:t>
      </w:r>
      <w:r w:rsidRPr="00AA0379">
        <w:rPr>
          <w:rFonts w:ascii="Abadi" w:hAnsi="Abadi"/>
          <w:bCs/>
          <w:iCs/>
          <w:sz w:val="22"/>
          <w:szCs w:val="22"/>
          <w:lang w:eastAsia="es-ES"/>
        </w:rPr>
        <w:t>,</w:t>
      </w:r>
      <w:r w:rsidRPr="005635A8">
        <w:rPr>
          <w:rFonts w:ascii="Abadi" w:hAnsi="Abadi"/>
          <w:bCs/>
          <w:iCs/>
          <w:sz w:val="22"/>
          <w:szCs w:val="22"/>
          <w:lang w:eastAsia="es-ES"/>
        </w:rPr>
        <w:t xml:space="preserve"> mientras que para el mismo periodo del año 2022</w:t>
      </w:r>
      <w:r w:rsidR="00F21086">
        <w:rPr>
          <w:rFonts w:ascii="Abadi" w:hAnsi="Abadi"/>
          <w:bCs/>
          <w:iCs/>
          <w:sz w:val="22"/>
          <w:szCs w:val="22"/>
          <w:lang w:eastAsia="es-ES"/>
        </w:rPr>
        <w:t xml:space="preserve"> este </w:t>
      </w:r>
      <w:r w:rsidR="00BC7D1C">
        <w:rPr>
          <w:rFonts w:ascii="Abadi" w:hAnsi="Abadi"/>
          <w:bCs/>
          <w:iCs/>
          <w:sz w:val="22"/>
          <w:szCs w:val="22"/>
          <w:lang w:eastAsia="es-ES"/>
        </w:rPr>
        <w:t>rubro no</w:t>
      </w:r>
      <w:r w:rsidRPr="005635A8">
        <w:rPr>
          <w:rFonts w:ascii="Abadi" w:hAnsi="Abadi"/>
          <w:bCs/>
          <w:iCs/>
          <w:sz w:val="22"/>
          <w:szCs w:val="22"/>
          <w:lang w:eastAsia="es-ES"/>
        </w:rPr>
        <w:t xml:space="preserve"> </w:t>
      </w:r>
      <w:r w:rsidR="00F16415">
        <w:rPr>
          <w:rFonts w:ascii="Abadi" w:hAnsi="Abadi"/>
          <w:bCs/>
          <w:iCs/>
          <w:sz w:val="22"/>
          <w:szCs w:val="22"/>
          <w:lang w:eastAsia="es-ES"/>
        </w:rPr>
        <w:t>presenta balance</w:t>
      </w:r>
      <w:r w:rsidRPr="005635A8">
        <w:rPr>
          <w:rFonts w:ascii="Abadi" w:hAnsi="Abadi"/>
          <w:bCs/>
          <w:iCs/>
          <w:sz w:val="22"/>
          <w:szCs w:val="22"/>
          <w:lang w:eastAsia="es-ES"/>
        </w:rPr>
        <w:t>,</w:t>
      </w:r>
      <w:r w:rsidR="0077428A">
        <w:rPr>
          <w:rFonts w:ascii="Abadi" w:hAnsi="Abadi"/>
          <w:bCs/>
          <w:iCs/>
          <w:sz w:val="22"/>
          <w:szCs w:val="22"/>
          <w:lang w:eastAsia="es-ES"/>
        </w:rPr>
        <w:t xml:space="preserve"> </w:t>
      </w:r>
      <w:r w:rsidRPr="005635A8">
        <w:rPr>
          <w:rFonts w:ascii="Abadi" w:hAnsi="Abadi"/>
          <w:bCs/>
          <w:iCs/>
          <w:sz w:val="22"/>
          <w:szCs w:val="22"/>
          <w:lang w:eastAsia="es-ES"/>
        </w:rPr>
        <w:t>esta partida está conformada por lo siguiente:</w:t>
      </w:r>
    </w:p>
    <w:p w14:paraId="266ABF08" w14:textId="77777777" w:rsidR="00E13182" w:rsidRDefault="00E13182" w:rsidP="008F1780">
      <w:pPr>
        <w:spacing w:line="360" w:lineRule="auto"/>
        <w:jc w:val="both"/>
        <w:rPr>
          <w:rFonts w:ascii="Abadi" w:hAnsi="Abadi"/>
          <w:bCs/>
          <w:iCs/>
          <w:sz w:val="22"/>
          <w:szCs w:val="22"/>
          <w:lang w:eastAsia="es-ES"/>
        </w:rPr>
      </w:pPr>
    </w:p>
    <w:p w14:paraId="7DB6B160" w14:textId="77777777" w:rsidR="00E13182" w:rsidRDefault="00E13182" w:rsidP="008F1780">
      <w:pPr>
        <w:spacing w:line="360" w:lineRule="auto"/>
        <w:jc w:val="both"/>
        <w:rPr>
          <w:rFonts w:ascii="Abadi" w:hAnsi="Abadi"/>
          <w:bCs/>
          <w:iCs/>
          <w:sz w:val="22"/>
          <w:szCs w:val="22"/>
          <w:lang w:eastAsia="es-ES"/>
        </w:rPr>
      </w:pPr>
    </w:p>
    <w:p w14:paraId="75A5161A" w14:textId="77777777" w:rsidR="00916E4E" w:rsidRPr="0038632B" w:rsidRDefault="00916E4E" w:rsidP="008F1780">
      <w:pPr>
        <w:spacing w:line="360" w:lineRule="auto"/>
        <w:jc w:val="both"/>
        <w:rPr>
          <w:rFonts w:ascii="Abadi" w:hAnsi="Abadi"/>
          <w:bCs/>
          <w:iCs/>
          <w:sz w:val="10"/>
          <w:szCs w:val="10"/>
          <w:lang w:eastAsia="es-ES"/>
        </w:rPr>
      </w:pPr>
    </w:p>
    <w:p w14:paraId="3D943986" w14:textId="77725045" w:rsidR="005D2FD2" w:rsidRPr="005635A8" w:rsidRDefault="00441B6A" w:rsidP="008F1780">
      <w:pPr>
        <w:spacing w:line="360" w:lineRule="auto"/>
        <w:jc w:val="both"/>
        <w:rPr>
          <w:rFonts w:ascii="Abadi" w:hAnsi="Abadi"/>
          <w:bCs/>
          <w:iCs/>
          <w:sz w:val="22"/>
          <w:szCs w:val="22"/>
          <w:lang w:eastAsia="es-ES"/>
        </w:rPr>
      </w:pPr>
      <w:r w:rsidRPr="005635A8">
        <w:rPr>
          <w:rFonts w:ascii="Abadi" w:hAnsi="Abadi"/>
          <w:b/>
          <w:iCs/>
          <w:sz w:val="22"/>
          <w:szCs w:val="22"/>
          <w:lang w:eastAsia="es-ES"/>
        </w:rPr>
        <w:t xml:space="preserve">   </w:t>
      </w:r>
      <w:r w:rsidR="00CE1EEB" w:rsidRPr="005635A8">
        <w:rPr>
          <w:rFonts w:ascii="Abadi" w:hAnsi="Abadi"/>
          <w:b/>
          <w:iCs/>
          <w:sz w:val="22"/>
          <w:szCs w:val="22"/>
          <w:lang w:eastAsia="es-ES"/>
        </w:rPr>
        <w:t xml:space="preserve">Descripción                                                                     </w:t>
      </w:r>
      <w:r w:rsidR="00CE1EEB">
        <w:rPr>
          <w:rFonts w:ascii="Abadi" w:hAnsi="Abadi"/>
          <w:b/>
          <w:iCs/>
          <w:sz w:val="22"/>
          <w:szCs w:val="22"/>
          <w:lang w:eastAsia="es-ES"/>
        </w:rPr>
        <w:t xml:space="preserve">  </w:t>
      </w:r>
      <w:r w:rsidR="00CE1EEB" w:rsidRPr="005635A8">
        <w:rPr>
          <w:rFonts w:ascii="Abadi" w:hAnsi="Abadi"/>
          <w:b/>
          <w:iCs/>
          <w:sz w:val="22"/>
          <w:szCs w:val="22"/>
          <w:lang w:eastAsia="es-ES"/>
        </w:rPr>
        <w:t xml:space="preserve">  2023           </w:t>
      </w:r>
      <w:r w:rsidR="00CE1EEB">
        <w:rPr>
          <w:rFonts w:ascii="Abadi" w:hAnsi="Abadi"/>
          <w:b/>
          <w:iCs/>
          <w:sz w:val="22"/>
          <w:szCs w:val="22"/>
          <w:lang w:eastAsia="es-ES"/>
        </w:rPr>
        <w:t xml:space="preserve">   </w:t>
      </w:r>
      <w:r w:rsidR="00CE1EEB" w:rsidRPr="005635A8">
        <w:rPr>
          <w:rFonts w:ascii="Abadi" w:hAnsi="Abadi"/>
          <w:b/>
          <w:iCs/>
          <w:sz w:val="22"/>
          <w:szCs w:val="22"/>
          <w:lang w:eastAsia="es-ES"/>
        </w:rPr>
        <w:t xml:space="preserve">     2022</w:t>
      </w:r>
    </w:p>
    <w:tbl>
      <w:tblPr>
        <w:tblW w:w="8776" w:type="dxa"/>
        <w:tblInd w:w="93" w:type="dxa"/>
        <w:tblLook w:val="04A0" w:firstRow="1" w:lastRow="0" w:firstColumn="1" w:lastColumn="0" w:noHBand="0" w:noVBand="1"/>
      </w:tblPr>
      <w:tblGrid>
        <w:gridCol w:w="5405"/>
        <w:gridCol w:w="1590"/>
        <w:gridCol w:w="1781"/>
      </w:tblGrid>
      <w:tr w:rsidR="003A742A" w:rsidRPr="005635A8" w14:paraId="698A814F" w14:textId="77777777" w:rsidTr="00CE1EEB">
        <w:trPr>
          <w:trHeight w:val="397"/>
        </w:trPr>
        <w:tc>
          <w:tcPr>
            <w:tcW w:w="5405" w:type="dxa"/>
            <w:tcBorders>
              <w:top w:val="nil"/>
              <w:left w:val="nil"/>
              <w:bottom w:val="nil"/>
              <w:right w:val="nil"/>
            </w:tcBorders>
            <w:shd w:val="clear" w:color="auto" w:fill="auto"/>
            <w:noWrap/>
            <w:vAlign w:val="center"/>
          </w:tcPr>
          <w:p w14:paraId="2A1E0E0C" w14:textId="41B08E8C" w:rsidR="003A742A" w:rsidRPr="00916E4E" w:rsidRDefault="003A742A" w:rsidP="003A742A">
            <w:pPr>
              <w:spacing w:line="360" w:lineRule="auto"/>
              <w:jc w:val="both"/>
              <w:rPr>
                <w:rFonts w:ascii="Abadi" w:hAnsi="Abadi"/>
                <w:iCs/>
                <w:color w:val="000000"/>
                <w:sz w:val="20"/>
                <w:szCs w:val="20"/>
              </w:rPr>
            </w:pPr>
            <w:r>
              <w:rPr>
                <w:rFonts w:ascii="Abadi" w:hAnsi="Abadi"/>
                <w:iCs/>
                <w:color w:val="000000"/>
                <w:sz w:val="20"/>
                <w:szCs w:val="20"/>
              </w:rPr>
              <w:t>Dirección General de Impuestos Interno (DGII)</w:t>
            </w:r>
            <w:r w:rsidR="005F03A2">
              <w:rPr>
                <w:rFonts w:ascii="Abadi" w:hAnsi="Abadi"/>
                <w:iCs/>
                <w:color w:val="000000"/>
                <w:sz w:val="20"/>
                <w:szCs w:val="20"/>
              </w:rPr>
              <w:t xml:space="preserve">  </w:t>
            </w:r>
          </w:p>
        </w:tc>
        <w:tc>
          <w:tcPr>
            <w:tcW w:w="1590" w:type="dxa"/>
            <w:tcBorders>
              <w:top w:val="nil"/>
              <w:left w:val="nil"/>
              <w:bottom w:val="nil"/>
              <w:right w:val="nil"/>
            </w:tcBorders>
            <w:shd w:val="clear" w:color="auto" w:fill="auto"/>
            <w:noWrap/>
            <w:vAlign w:val="center"/>
          </w:tcPr>
          <w:p w14:paraId="5E0DA292" w14:textId="08BC3B8D" w:rsidR="003A742A" w:rsidRPr="00B7440A" w:rsidRDefault="005F03A2" w:rsidP="00451A92">
            <w:pPr>
              <w:spacing w:line="360" w:lineRule="auto"/>
              <w:rPr>
                <w:rFonts w:ascii="Abadi" w:hAnsi="Abadi"/>
                <w:iCs/>
                <w:color w:val="000000"/>
                <w:sz w:val="20"/>
                <w:szCs w:val="20"/>
                <w:u w:val="single"/>
              </w:rPr>
            </w:pPr>
            <w:r w:rsidRPr="00B7440A">
              <w:rPr>
                <w:rFonts w:ascii="Abadi" w:hAnsi="Abadi"/>
                <w:iCs/>
                <w:color w:val="000000"/>
                <w:sz w:val="20"/>
                <w:szCs w:val="20"/>
              </w:rPr>
              <w:t xml:space="preserve">  </w:t>
            </w:r>
            <w:r w:rsidR="00E51B6E" w:rsidRPr="00B7440A">
              <w:rPr>
                <w:rFonts w:ascii="Abadi" w:hAnsi="Abadi"/>
                <w:iCs/>
                <w:color w:val="000000"/>
                <w:sz w:val="20"/>
                <w:szCs w:val="20"/>
              </w:rPr>
              <w:t xml:space="preserve"> </w:t>
            </w:r>
            <w:r w:rsidR="003D74CB" w:rsidRPr="00B7440A">
              <w:rPr>
                <w:rFonts w:ascii="Abadi" w:hAnsi="Abadi"/>
                <w:iCs/>
                <w:color w:val="000000"/>
                <w:sz w:val="20"/>
                <w:szCs w:val="20"/>
              </w:rPr>
              <w:t xml:space="preserve"> </w:t>
            </w:r>
            <w:r w:rsidR="007B7E85" w:rsidRPr="00B7440A">
              <w:rPr>
                <w:rFonts w:ascii="Abadi" w:hAnsi="Abadi"/>
                <w:iCs/>
                <w:color w:val="000000"/>
                <w:sz w:val="20"/>
                <w:szCs w:val="20"/>
                <w:u w:val="single"/>
              </w:rPr>
              <w:t>199,074.17</w:t>
            </w:r>
            <w:r w:rsidR="00C51029" w:rsidRPr="00B7440A">
              <w:rPr>
                <w:rFonts w:ascii="Abadi" w:hAnsi="Abadi"/>
                <w:iCs/>
                <w:color w:val="000000"/>
                <w:sz w:val="20"/>
                <w:szCs w:val="20"/>
                <w:u w:val="single"/>
              </w:rPr>
              <w:t xml:space="preserve">             </w:t>
            </w:r>
          </w:p>
        </w:tc>
        <w:tc>
          <w:tcPr>
            <w:tcW w:w="1781" w:type="dxa"/>
            <w:tcBorders>
              <w:top w:val="nil"/>
              <w:left w:val="nil"/>
              <w:bottom w:val="nil"/>
              <w:right w:val="nil"/>
            </w:tcBorders>
            <w:shd w:val="clear" w:color="auto" w:fill="auto"/>
            <w:noWrap/>
            <w:vAlign w:val="center"/>
          </w:tcPr>
          <w:p w14:paraId="4C22AE6E" w14:textId="00CA8EE6" w:rsidR="003A742A" w:rsidRPr="00916E4E" w:rsidRDefault="003D74CB" w:rsidP="003A742A">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00A14FA8">
              <w:rPr>
                <w:rFonts w:ascii="Abadi" w:hAnsi="Abadi"/>
                <w:iCs/>
                <w:color w:val="000000"/>
                <w:sz w:val="20"/>
                <w:szCs w:val="20"/>
                <w:u w:val="single"/>
              </w:rPr>
              <w:t xml:space="preserve">           0.00</w:t>
            </w:r>
          </w:p>
        </w:tc>
      </w:tr>
      <w:tr w:rsidR="003A742A" w:rsidRPr="005635A8" w14:paraId="62A10C6D" w14:textId="77777777" w:rsidTr="00CE1EEB">
        <w:trPr>
          <w:trHeight w:val="363"/>
        </w:trPr>
        <w:tc>
          <w:tcPr>
            <w:tcW w:w="5405" w:type="dxa"/>
            <w:tcBorders>
              <w:top w:val="nil"/>
              <w:left w:val="nil"/>
              <w:bottom w:val="nil"/>
              <w:right w:val="nil"/>
            </w:tcBorders>
            <w:shd w:val="clear" w:color="auto" w:fill="auto"/>
            <w:noWrap/>
            <w:vAlign w:val="center"/>
          </w:tcPr>
          <w:p w14:paraId="6F2740EB" w14:textId="6513B10D" w:rsidR="003A742A" w:rsidRPr="00916E4E" w:rsidRDefault="003A742A" w:rsidP="003A742A">
            <w:pPr>
              <w:spacing w:line="360" w:lineRule="auto"/>
              <w:jc w:val="both"/>
              <w:rPr>
                <w:rFonts w:ascii="Abadi" w:hAnsi="Abadi"/>
                <w:iCs/>
                <w:color w:val="000000"/>
                <w:sz w:val="20"/>
                <w:szCs w:val="20"/>
              </w:rPr>
            </w:pPr>
            <w:proofErr w:type="gramStart"/>
            <w:r w:rsidRPr="00916E4E">
              <w:rPr>
                <w:rFonts w:ascii="Abadi" w:hAnsi="Abadi"/>
                <w:b/>
                <w:bCs/>
                <w:iCs/>
                <w:color w:val="000000"/>
                <w:sz w:val="20"/>
                <w:szCs w:val="20"/>
              </w:rPr>
              <w:t>Total</w:t>
            </w:r>
            <w:proofErr w:type="gramEnd"/>
            <w:r w:rsidRPr="00916E4E">
              <w:rPr>
                <w:rFonts w:ascii="Abadi" w:hAnsi="Abadi"/>
                <w:b/>
                <w:bCs/>
                <w:iCs/>
                <w:color w:val="000000"/>
                <w:sz w:val="20"/>
                <w:szCs w:val="20"/>
              </w:rPr>
              <w:t xml:space="preserve"> Otras Cuentas por Cobrar                                        </w:t>
            </w:r>
            <w:r w:rsidR="007B7E85">
              <w:rPr>
                <w:rFonts w:ascii="Abadi" w:hAnsi="Abadi"/>
                <w:b/>
                <w:bCs/>
                <w:iCs/>
                <w:color w:val="000000"/>
                <w:sz w:val="20"/>
                <w:szCs w:val="20"/>
              </w:rPr>
              <w:t xml:space="preserve"> </w:t>
            </w:r>
            <w:r w:rsidR="007B7E85">
              <w:rPr>
                <w:b/>
                <w:color w:val="000000"/>
                <w:sz w:val="20"/>
                <w:szCs w:val="20"/>
              </w:rPr>
              <w:t xml:space="preserve">        </w:t>
            </w:r>
            <w:r w:rsidRPr="00916E4E">
              <w:rPr>
                <w:rFonts w:ascii="Abadi" w:hAnsi="Abadi"/>
                <w:b/>
                <w:bCs/>
                <w:iCs/>
                <w:color w:val="000000"/>
                <w:sz w:val="20"/>
                <w:szCs w:val="20"/>
              </w:rPr>
              <w:t xml:space="preserve">       </w:t>
            </w:r>
          </w:p>
        </w:tc>
        <w:tc>
          <w:tcPr>
            <w:tcW w:w="1590" w:type="dxa"/>
            <w:tcBorders>
              <w:top w:val="nil"/>
              <w:left w:val="nil"/>
              <w:right w:val="nil"/>
            </w:tcBorders>
            <w:shd w:val="clear" w:color="auto" w:fill="auto"/>
            <w:noWrap/>
            <w:vAlign w:val="center"/>
          </w:tcPr>
          <w:p w14:paraId="4FF26F41" w14:textId="57547EE8" w:rsidR="003A742A" w:rsidRPr="00B7440A" w:rsidRDefault="003A742A" w:rsidP="007B7E85">
            <w:pPr>
              <w:spacing w:line="360" w:lineRule="auto"/>
              <w:rPr>
                <w:rFonts w:ascii="Abadi" w:hAnsi="Abadi"/>
                <w:b/>
                <w:bCs/>
                <w:iCs/>
                <w:color w:val="000000"/>
                <w:sz w:val="20"/>
                <w:szCs w:val="20"/>
                <w:u w:val="double"/>
              </w:rPr>
            </w:pPr>
            <w:r w:rsidRPr="00B7440A">
              <w:rPr>
                <w:rFonts w:ascii="Abadi" w:hAnsi="Abadi"/>
                <w:b/>
                <w:bCs/>
                <w:iCs/>
                <w:color w:val="000000"/>
                <w:sz w:val="20"/>
                <w:szCs w:val="20"/>
              </w:rPr>
              <w:t xml:space="preserve">  </w:t>
            </w:r>
            <w:r w:rsidR="007B7E85" w:rsidRPr="00B7440A">
              <w:rPr>
                <w:rFonts w:ascii="Abadi" w:hAnsi="Abadi"/>
                <w:b/>
                <w:bCs/>
                <w:iCs/>
                <w:color w:val="000000"/>
                <w:sz w:val="20"/>
                <w:szCs w:val="20"/>
              </w:rPr>
              <w:t xml:space="preserve"> </w:t>
            </w:r>
            <w:r w:rsidR="007B7E85" w:rsidRPr="00B7440A">
              <w:rPr>
                <w:b/>
                <w:bCs/>
                <w:color w:val="000000"/>
                <w:sz w:val="20"/>
                <w:szCs w:val="20"/>
              </w:rPr>
              <w:t xml:space="preserve"> </w:t>
            </w:r>
            <w:r w:rsidR="007B7E85" w:rsidRPr="00B7440A">
              <w:rPr>
                <w:rFonts w:ascii="Abadi" w:hAnsi="Abadi"/>
                <w:b/>
                <w:bCs/>
                <w:iCs/>
                <w:color w:val="000000"/>
                <w:sz w:val="20"/>
                <w:szCs w:val="20"/>
                <w:u w:val="double"/>
              </w:rPr>
              <w:t>199,074.17</w:t>
            </w:r>
            <w:r w:rsidRPr="00B7440A">
              <w:rPr>
                <w:rFonts w:ascii="Abadi" w:hAnsi="Abadi"/>
                <w:b/>
                <w:bCs/>
                <w:iCs/>
                <w:color w:val="000000"/>
                <w:sz w:val="20"/>
                <w:szCs w:val="20"/>
                <w:u w:val="double"/>
              </w:rPr>
              <w:t xml:space="preserve">             </w:t>
            </w:r>
          </w:p>
        </w:tc>
        <w:tc>
          <w:tcPr>
            <w:tcW w:w="1781" w:type="dxa"/>
            <w:tcBorders>
              <w:top w:val="nil"/>
              <w:left w:val="nil"/>
              <w:right w:val="nil"/>
            </w:tcBorders>
            <w:shd w:val="clear" w:color="auto" w:fill="auto"/>
            <w:noWrap/>
            <w:vAlign w:val="center"/>
          </w:tcPr>
          <w:p w14:paraId="22A3026E" w14:textId="15AA0B71" w:rsidR="003A742A" w:rsidRPr="00FD4318" w:rsidRDefault="00363F29" w:rsidP="003A742A">
            <w:pPr>
              <w:spacing w:line="360" w:lineRule="auto"/>
              <w:rPr>
                <w:rFonts w:ascii="Abadi" w:hAnsi="Abadi"/>
                <w:iCs/>
                <w:color w:val="000000"/>
                <w:sz w:val="20"/>
                <w:szCs w:val="20"/>
                <w:u w:val="double"/>
              </w:rPr>
            </w:pPr>
            <w:r w:rsidRPr="00FD4318">
              <w:rPr>
                <w:rFonts w:ascii="Abadi" w:hAnsi="Abadi"/>
                <w:iCs/>
                <w:color w:val="000000"/>
                <w:sz w:val="20"/>
                <w:szCs w:val="20"/>
              </w:rPr>
              <w:t xml:space="preserve">  </w:t>
            </w:r>
            <w:r w:rsidR="003D74CB" w:rsidRPr="00FD4318">
              <w:rPr>
                <w:rFonts w:ascii="Abadi" w:hAnsi="Abadi"/>
                <w:iCs/>
                <w:color w:val="000000"/>
                <w:sz w:val="20"/>
                <w:szCs w:val="20"/>
              </w:rPr>
              <w:t xml:space="preserve"> </w:t>
            </w:r>
            <w:r w:rsidRPr="00FD4318">
              <w:rPr>
                <w:rFonts w:ascii="Abadi" w:hAnsi="Abadi"/>
                <w:iCs/>
                <w:color w:val="000000"/>
                <w:sz w:val="20"/>
                <w:szCs w:val="20"/>
              </w:rPr>
              <w:t xml:space="preserve">  </w:t>
            </w:r>
            <w:r w:rsidR="003D74CB" w:rsidRPr="00FD4318">
              <w:rPr>
                <w:rFonts w:ascii="Abadi" w:hAnsi="Abadi"/>
                <w:iCs/>
                <w:color w:val="000000"/>
                <w:sz w:val="20"/>
                <w:szCs w:val="20"/>
              </w:rPr>
              <w:t xml:space="preserve">  </w:t>
            </w:r>
            <w:r w:rsidRPr="00FD4318">
              <w:rPr>
                <w:rFonts w:ascii="Abadi" w:hAnsi="Abadi"/>
                <w:iCs/>
                <w:color w:val="000000"/>
                <w:sz w:val="20"/>
                <w:szCs w:val="20"/>
                <w:u w:val="double"/>
              </w:rPr>
              <w:t xml:space="preserve">            0.00</w:t>
            </w:r>
          </w:p>
        </w:tc>
      </w:tr>
    </w:tbl>
    <w:p w14:paraId="409780D9" w14:textId="77777777" w:rsidR="0038632B" w:rsidRDefault="0038632B" w:rsidP="008F1780">
      <w:pPr>
        <w:spacing w:line="360" w:lineRule="auto"/>
        <w:jc w:val="both"/>
        <w:rPr>
          <w:rFonts w:ascii="Abadi" w:hAnsi="Abadi"/>
          <w:b/>
          <w:iCs/>
          <w:szCs w:val="22"/>
        </w:rPr>
      </w:pPr>
    </w:p>
    <w:p w14:paraId="61DDD375" w14:textId="34AAA1FB" w:rsidR="00726BF7" w:rsidRDefault="00726BF7" w:rsidP="008F1780">
      <w:pPr>
        <w:spacing w:line="360" w:lineRule="auto"/>
        <w:jc w:val="both"/>
        <w:rPr>
          <w:rFonts w:ascii="Abadi" w:hAnsi="Abadi"/>
          <w:b/>
          <w:iCs/>
          <w:szCs w:val="22"/>
        </w:rPr>
      </w:pPr>
      <w:r w:rsidRPr="005635A8">
        <w:rPr>
          <w:rFonts w:ascii="Abadi" w:hAnsi="Abadi"/>
          <w:b/>
          <w:iCs/>
          <w:szCs w:val="22"/>
        </w:rPr>
        <w:t xml:space="preserve">Nota </w:t>
      </w:r>
      <w:r w:rsidR="008D3BC9">
        <w:rPr>
          <w:rFonts w:ascii="Abadi" w:hAnsi="Abadi"/>
          <w:b/>
          <w:iCs/>
          <w:szCs w:val="22"/>
        </w:rPr>
        <w:t>8</w:t>
      </w:r>
      <w:r w:rsidR="00C62784" w:rsidRPr="005635A8">
        <w:rPr>
          <w:rFonts w:ascii="Abadi" w:hAnsi="Abadi"/>
          <w:b/>
          <w:iCs/>
          <w:szCs w:val="22"/>
        </w:rPr>
        <w:t>.</w:t>
      </w:r>
      <w:r w:rsidR="00F2680F" w:rsidRPr="005635A8">
        <w:rPr>
          <w:rFonts w:ascii="Abadi" w:hAnsi="Abadi"/>
          <w:b/>
          <w:iCs/>
          <w:szCs w:val="22"/>
        </w:rPr>
        <w:t>3</w:t>
      </w:r>
      <w:r w:rsidR="00C62784" w:rsidRPr="005635A8">
        <w:rPr>
          <w:rFonts w:ascii="Abadi" w:hAnsi="Abadi"/>
          <w:b/>
          <w:iCs/>
          <w:szCs w:val="22"/>
        </w:rPr>
        <w:t xml:space="preserve"> Anticipo Construcción</w:t>
      </w:r>
      <w:r w:rsidR="005F4D94" w:rsidRPr="005635A8">
        <w:rPr>
          <w:rFonts w:ascii="Abadi" w:hAnsi="Abadi"/>
          <w:b/>
          <w:iCs/>
          <w:szCs w:val="22"/>
        </w:rPr>
        <w:t xml:space="preserve"> Escuela Previsional</w:t>
      </w:r>
      <w:r w:rsidR="00C62784" w:rsidRPr="005635A8">
        <w:rPr>
          <w:rFonts w:ascii="Abadi" w:hAnsi="Abadi"/>
          <w:b/>
          <w:iCs/>
          <w:szCs w:val="22"/>
        </w:rPr>
        <w:t xml:space="preserve"> </w:t>
      </w:r>
    </w:p>
    <w:p w14:paraId="293320C5" w14:textId="77777777" w:rsidR="00C04F07" w:rsidRPr="005635A8" w:rsidRDefault="00C04F07" w:rsidP="008F1780">
      <w:pPr>
        <w:spacing w:line="360" w:lineRule="auto"/>
        <w:jc w:val="both"/>
        <w:rPr>
          <w:rFonts w:ascii="Abadi" w:hAnsi="Abadi"/>
          <w:b/>
          <w:iCs/>
          <w:szCs w:val="22"/>
        </w:rPr>
      </w:pPr>
    </w:p>
    <w:p w14:paraId="32CFD7F9" w14:textId="00001049" w:rsidR="000D4FB6" w:rsidRPr="005635A8" w:rsidRDefault="00C62784" w:rsidP="008F1780">
      <w:pPr>
        <w:spacing w:line="360" w:lineRule="auto"/>
        <w:jc w:val="both"/>
        <w:rPr>
          <w:rFonts w:ascii="Abadi" w:hAnsi="Abadi"/>
          <w:bCs/>
          <w:iCs/>
          <w:sz w:val="22"/>
          <w:szCs w:val="22"/>
          <w:lang w:eastAsia="es-ES"/>
        </w:rPr>
      </w:pPr>
      <w:bookmarkStart w:id="9" w:name="_Hlk156572252"/>
      <w:r w:rsidRPr="005635A8">
        <w:rPr>
          <w:rFonts w:ascii="Abadi" w:hAnsi="Abadi"/>
          <w:bCs/>
          <w:iCs/>
          <w:sz w:val="22"/>
          <w:szCs w:val="22"/>
          <w:lang w:eastAsia="es-ES"/>
        </w:rPr>
        <w:t xml:space="preserve">Al </w:t>
      </w:r>
      <w:r w:rsidR="00126323" w:rsidRPr="005635A8">
        <w:rPr>
          <w:rFonts w:ascii="Abadi" w:hAnsi="Abadi"/>
          <w:bCs/>
          <w:iCs/>
          <w:sz w:val="22"/>
          <w:szCs w:val="22"/>
          <w:lang w:eastAsia="es-ES"/>
        </w:rPr>
        <w:t>3</w:t>
      </w:r>
      <w:r w:rsidR="00A928C6">
        <w:rPr>
          <w:rFonts w:ascii="Abadi" w:hAnsi="Abadi"/>
          <w:bCs/>
          <w:iCs/>
          <w:sz w:val="22"/>
          <w:szCs w:val="22"/>
          <w:lang w:eastAsia="es-ES"/>
        </w:rPr>
        <w:t>1</w:t>
      </w:r>
      <w:r w:rsidR="00126323" w:rsidRPr="005635A8">
        <w:rPr>
          <w:rFonts w:ascii="Abadi" w:hAnsi="Abadi"/>
          <w:bCs/>
          <w:iCs/>
          <w:sz w:val="22"/>
          <w:szCs w:val="22"/>
          <w:lang w:eastAsia="es-ES"/>
        </w:rPr>
        <w:t xml:space="preserve"> de </w:t>
      </w:r>
      <w:proofErr w:type="gramStart"/>
      <w:r w:rsidR="00A928C6">
        <w:rPr>
          <w:rFonts w:ascii="Abadi" w:hAnsi="Abadi"/>
          <w:bCs/>
          <w:iCs/>
          <w:sz w:val="22"/>
          <w:szCs w:val="22"/>
          <w:lang w:eastAsia="es-ES"/>
        </w:rPr>
        <w:t>Diciembre</w:t>
      </w:r>
      <w:proofErr w:type="gramEnd"/>
      <w:r w:rsidRPr="005635A8">
        <w:rPr>
          <w:rFonts w:ascii="Abadi" w:hAnsi="Abadi"/>
          <w:bCs/>
          <w:iCs/>
          <w:sz w:val="22"/>
          <w:szCs w:val="22"/>
          <w:lang w:eastAsia="es-ES"/>
        </w:rPr>
        <w:t xml:space="preserve"> 202</w:t>
      </w:r>
      <w:r w:rsidR="003A2E30" w:rsidRPr="005635A8">
        <w:rPr>
          <w:rFonts w:ascii="Abadi" w:hAnsi="Abadi"/>
          <w:bCs/>
          <w:iCs/>
          <w:sz w:val="22"/>
          <w:szCs w:val="22"/>
          <w:lang w:eastAsia="es-ES"/>
        </w:rPr>
        <w:t>3</w:t>
      </w:r>
      <w:r w:rsidRPr="005635A8">
        <w:rPr>
          <w:rFonts w:ascii="Abadi" w:hAnsi="Abadi"/>
          <w:bCs/>
          <w:iCs/>
          <w:sz w:val="22"/>
          <w:szCs w:val="22"/>
          <w:lang w:eastAsia="es-ES"/>
        </w:rPr>
        <w:t xml:space="preserve"> esta parti</w:t>
      </w:r>
      <w:r w:rsidR="000D4FB6" w:rsidRPr="005635A8">
        <w:rPr>
          <w:rFonts w:ascii="Abadi" w:hAnsi="Abadi"/>
          <w:bCs/>
          <w:iCs/>
          <w:sz w:val="22"/>
          <w:szCs w:val="22"/>
          <w:lang w:eastAsia="es-ES"/>
        </w:rPr>
        <w:t>da presenta un balance de $</w:t>
      </w:r>
      <w:r w:rsidR="00F65B4F" w:rsidRPr="005635A8">
        <w:rPr>
          <w:rFonts w:ascii="Abadi" w:hAnsi="Abadi"/>
          <w:bCs/>
          <w:iCs/>
          <w:sz w:val="22"/>
          <w:szCs w:val="22"/>
          <w:lang w:eastAsia="es-ES"/>
        </w:rPr>
        <w:t>2,811,817.17</w:t>
      </w:r>
      <w:r w:rsidR="004A4FD4" w:rsidRPr="005635A8">
        <w:rPr>
          <w:rFonts w:ascii="Abadi" w:hAnsi="Abadi"/>
          <w:bCs/>
          <w:iCs/>
          <w:sz w:val="22"/>
          <w:szCs w:val="22"/>
          <w:lang w:eastAsia="es-ES"/>
        </w:rPr>
        <w:t xml:space="preserve">, mientras que para el mismo periodo </w:t>
      </w:r>
      <w:r w:rsidR="00696FB7" w:rsidRPr="005635A8">
        <w:rPr>
          <w:rFonts w:ascii="Abadi" w:hAnsi="Abadi"/>
          <w:bCs/>
          <w:iCs/>
          <w:sz w:val="22"/>
          <w:szCs w:val="22"/>
          <w:lang w:eastAsia="es-ES"/>
        </w:rPr>
        <w:t>del año 202</w:t>
      </w:r>
      <w:r w:rsidR="00BD770B" w:rsidRPr="005635A8">
        <w:rPr>
          <w:rFonts w:ascii="Abadi" w:hAnsi="Abadi"/>
          <w:bCs/>
          <w:iCs/>
          <w:sz w:val="22"/>
          <w:szCs w:val="22"/>
          <w:lang w:eastAsia="es-ES"/>
        </w:rPr>
        <w:t>2</w:t>
      </w:r>
      <w:r w:rsidR="005B6BBC" w:rsidRPr="005635A8">
        <w:rPr>
          <w:rFonts w:ascii="Abadi" w:hAnsi="Abadi"/>
          <w:bCs/>
          <w:iCs/>
          <w:sz w:val="22"/>
          <w:szCs w:val="22"/>
          <w:lang w:eastAsia="es-ES"/>
        </w:rPr>
        <w:t xml:space="preserve"> </w:t>
      </w:r>
      <w:r w:rsidR="004E4C1B" w:rsidRPr="005635A8">
        <w:rPr>
          <w:rFonts w:ascii="Abadi" w:hAnsi="Abadi"/>
          <w:bCs/>
          <w:iCs/>
          <w:sz w:val="22"/>
          <w:szCs w:val="22"/>
          <w:lang w:eastAsia="es-ES"/>
        </w:rPr>
        <w:t>este rubro presenta</w:t>
      </w:r>
      <w:r w:rsidR="000C39CC">
        <w:rPr>
          <w:rFonts w:ascii="Abadi" w:hAnsi="Abadi"/>
          <w:bCs/>
          <w:iCs/>
          <w:sz w:val="22"/>
          <w:szCs w:val="22"/>
          <w:lang w:eastAsia="es-ES"/>
        </w:rPr>
        <w:t xml:space="preserve"> un</w:t>
      </w:r>
      <w:r w:rsidR="004E4C1B" w:rsidRPr="005635A8">
        <w:rPr>
          <w:rFonts w:ascii="Abadi" w:hAnsi="Abadi"/>
          <w:bCs/>
          <w:iCs/>
          <w:sz w:val="22"/>
          <w:szCs w:val="22"/>
          <w:lang w:eastAsia="es-ES"/>
        </w:rPr>
        <w:t xml:space="preserve"> balance</w:t>
      </w:r>
      <w:r w:rsidR="000C39CC">
        <w:rPr>
          <w:rFonts w:ascii="Abadi" w:hAnsi="Abadi"/>
          <w:bCs/>
          <w:iCs/>
          <w:sz w:val="22"/>
          <w:szCs w:val="22"/>
          <w:lang w:eastAsia="es-ES"/>
        </w:rPr>
        <w:t xml:space="preserve"> de $ </w:t>
      </w:r>
      <w:r w:rsidR="00ED4BAF" w:rsidRPr="000C39CC">
        <w:rPr>
          <w:rFonts w:ascii="Abadi" w:hAnsi="Abadi"/>
          <w:bCs/>
          <w:iCs/>
          <w:sz w:val="22"/>
          <w:szCs w:val="22"/>
          <w:lang w:eastAsia="es-ES"/>
        </w:rPr>
        <w:t>6,769,987.22</w:t>
      </w:r>
      <w:r w:rsidR="00ED4BAF">
        <w:rPr>
          <w:rFonts w:ascii="Abadi" w:hAnsi="Abadi"/>
          <w:bCs/>
          <w:iCs/>
          <w:sz w:val="22"/>
          <w:szCs w:val="22"/>
          <w:lang w:eastAsia="es-ES"/>
        </w:rPr>
        <w:t>,</w:t>
      </w:r>
      <w:bookmarkEnd w:id="9"/>
      <w:r w:rsidR="00137C47" w:rsidRPr="005635A8">
        <w:rPr>
          <w:rFonts w:ascii="Abadi" w:hAnsi="Abadi"/>
          <w:bCs/>
          <w:iCs/>
          <w:sz w:val="22"/>
          <w:szCs w:val="22"/>
          <w:lang w:eastAsia="es-ES"/>
        </w:rPr>
        <w:t xml:space="preserve"> según detalles siguientes:</w:t>
      </w:r>
    </w:p>
    <w:p w14:paraId="0F647D85" w14:textId="77777777" w:rsidR="00CE1EEB" w:rsidRPr="0038632B" w:rsidRDefault="00CE1EEB" w:rsidP="008F1780">
      <w:pPr>
        <w:spacing w:line="360" w:lineRule="auto"/>
        <w:jc w:val="both"/>
        <w:rPr>
          <w:rFonts w:ascii="Abadi" w:hAnsi="Abadi"/>
          <w:bCs/>
          <w:iCs/>
          <w:sz w:val="10"/>
          <w:szCs w:val="10"/>
          <w:lang w:eastAsia="es-ES"/>
        </w:rPr>
      </w:pPr>
    </w:p>
    <w:p w14:paraId="5899BFF4" w14:textId="4097820A" w:rsidR="00943101" w:rsidRPr="005635A8" w:rsidRDefault="00943101" w:rsidP="008F1780">
      <w:pPr>
        <w:spacing w:line="360" w:lineRule="auto"/>
        <w:jc w:val="both"/>
        <w:rPr>
          <w:rFonts w:ascii="Abadi" w:hAnsi="Abadi"/>
          <w:b/>
          <w:iCs/>
          <w:sz w:val="22"/>
          <w:szCs w:val="22"/>
          <w:lang w:eastAsia="es-ES"/>
        </w:rPr>
      </w:pPr>
      <w:r w:rsidRPr="005635A8">
        <w:rPr>
          <w:rFonts w:ascii="Abadi" w:hAnsi="Abadi"/>
          <w:bCs/>
          <w:iCs/>
          <w:sz w:val="22"/>
          <w:szCs w:val="22"/>
          <w:lang w:eastAsia="es-ES"/>
        </w:rPr>
        <w:t xml:space="preserve">  </w:t>
      </w:r>
      <w:r w:rsidR="00186625" w:rsidRPr="005635A8">
        <w:rPr>
          <w:rFonts w:ascii="Abadi" w:hAnsi="Abadi"/>
          <w:b/>
          <w:iCs/>
          <w:sz w:val="22"/>
          <w:szCs w:val="22"/>
          <w:lang w:eastAsia="es-ES"/>
        </w:rPr>
        <w:t>Descripción</w:t>
      </w:r>
      <w:r w:rsidRPr="005635A8">
        <w:rPr>
          <w:rFonts w:ascii="Abadi" w:hAnsi="Abadi"/>
          <w:b/>
          <w:iCs/>
          <w:sz w:val="22"/>
          <w:szCs w:val="22"/>
          <w:lang w:eastAsia="es-ES"/>
        </w:rPr>
        <w:t xml:space="preserve">                                                               </w:t>
      </w:r>
      <w:r w:rsidR="00CE1EEB">
        <w:rPr>
          <w:rFonts w:ascii="Abadi" w:hAnsi="Abadi"/>
          <w:b/>
          <w:iCs/>
          <w:sz w:val="22"/>
          <w:szCs w:val="22"/>
          <w:lang w:eastAsia="es-ES"/>
        </w:rPr>
        <w:t xml:space="preserve">  </w:t>
      </w:r>
      <w:r w:rsidRPr="005635A8">
        <w:rPr>
          <w:rFonts w:ascii="Abadi" w:hAnsi="Abadi"/>
          <w:b/>
          <w:iCs/>
          <w:sz w:val="22"/>
          <w:szCs w:val="22"/>
          <w:lang w:eastAsia="es-ES"/>
        </w:rPr>
        <w:t xml:space="preserve">       202</w:t>
      </w:r>
      <w:r w:rsidR="00832DAD" w:rsidRPr="005635A8">
        <w:rPr>
          <w:rFonts w:ascii="Abadi" w:hAnsi="Abadi"/>
          <w:b/>
          <w:iCs/>
          <w:sz w:val="22"/>
          <w:szCs w:val="22"/>
          <w:lang w:eastAsia="es-ES"/>
        </w:rPr>
        <w:t>3</w:t>
      </w:r>
      <w:r w:rsidRPr="005635A8">
        <w:rPr>
          <w:rFonts w:ascii="Abadi" w:hAnsi="Abadi"/>
          <w:b/>
          <w:iCs/>
          <w:sz w:val="22"/>
          <w:szCs w:val="22"/>
          <w:lang w:eastAsia="es-ES"/>
        </w:rPr>
        <w:t xml:space="preserve">                   202</w:t>
      </w:r>
      <w:r w:rsidR="00832DAD" w:rsidRPr="005635A8">
        <w:rPr>
          <w:rFonts w:ascii="Abadi" w:hAnsi="Abadi"/>
          <w:b/>
          <w:iCs/>
          <w:sz w:val="22"/>
          <w:szCs w:val="22"/>
          <w:lang w:eastAsia="es-ES"/>
        </w:rPr>
        <w:t>2</w:t>
      </w:r>
    </w:p>
    <w:tbl>
      <w:tblPr>
        <w:tblW w:w="9597" w:type="dxa"/>
        <w:tblInd w:w="93" w:type="dxa"/>
        <w:tblLook w:val="04A0" w:firstRow="1" w:lastRow="0" w:firstColumn="1" w:lastColumn="0" w:noHBand="0" w:noVBand="1"/>
      </w:tblPr>
      <w:tblGrid>
        <w:gridCol w:w="5271"/>
        <w:gridCol w:w="2020"/>
        <w:gridCol w:w="242"/>
        <w:gridCol w:w="2064"/>
      </w:tblGrid>
      <w:tr w:rsidR="00642AA5" w:rsidRPr="005635A8" w14:paraId="296993F7" w14:textId="77777777" w:rsidTr="003506D4">
        <w:trPr>
          <w:trHeight w:val="428"/>
        </w:trPr>
        <w:tc>
          <w:tcPr>
            <w:tcW w:w="5271" w:type="dxa"/>
            <w:tcBorders>
              <w:top w:val="nil"/>
              <w:left w:val="nil"/>
              <w:bottom w:val="nil"/>
              <w:right w:val="nil"/>
            </w:tcBorders>
            <w:shd w:val="clear" w:color="auto" w:fill="auto"/>
            <w:noWrap/>
            <w:vAlign w:val="center"/>
            <w:hideMark/>
          </w:tcPr>
          <w:p w14:paraId="147CE91E" w14:textId="74A0E650" w:rsidR="00642AA5" w:rsidRPr="00CE1EEB" w:rsidRDefault="00642AA5" w:rsidP="008F1780">
            <w:pPr>
              <w:spacing w:line="360" w:lineRule="auto"/>
              <w:jc w:val="both"/>
              <w:rPr>
                <w:rFonts w:ascii="Abadi" w:hAnsi="Abadi"/>
                <w:iCs/>
                <w:color w:val="000000"/>
                <w:sz w:val="20"/>
                <w:szCs w:val="20"/>
              </w:rPr>
            </w:pPr>
            <w:r w:rsidRPr="00CE1EEB">
              <w:rPr>
                <w:rFonts w:ascii="Abadi" w:hAnsi="Abadi"/>
                <w:iCs/>
                <w:color w:val="000000"/>
                <w:sz w:val="20"/>
                <w:szCs w:val="20"/>
              </w:rPr>
              <w:t>Consorcio CQ &amp; Asociados</w:t>
            </w:r>
            <w:r w:rsidR="006E0D99" w:rsidRPr="00CE1EEB">
              <w:rPr>
                <w:rFonts w:ascii="Abadi" w:hAnsi="Abadi"/>
                <w:iCs/>
                <w:color w:val="000000"/>
                <w:sz w:val="20"/>
                <w:szCs w:val="20"/>
              </w:rPr>
              <w:t xml:space="preserve">   </w:t>
            </w:r>
          </w:p>
        </w:tc>
        <w:tc>
          <w:tcPr>
            <w:tcW w:w="2020" w:type="dxa"/>
            <w:tcBorders>
              <w:top w:val="nil"/>
              <w:left w:val="nil"/>
              <w:right w:val="nil"/>
            </w:tcBorders>
            <w:shd w:val="clear" w:color="auto" w:fill="auto"/>
            <w:noWrap/>
            <w:hideMark/>
          </w:tcPr>
          <w:p w14:paraId="1707F0ED" w14:textId="165654F8" w:rsidR="00642AA5" w:rsidRPr="00704849" w:rsidRDefault="00704849" w:rsidP="008F1780">
            <w:pPr>
              <w:spacing w:line="360" w:lineRule="auto"/>
              <w:jc w:val="both"/>
              <w:rPr>
                <w:rFonts w:ascii="Abadi" w:hAnsi="Abadi"/>
                <w:iCs/>
                <w:sz w:val="20"/>
                <w:szCs w:val="20"/>
                <w:u w:val="single"/>
              </w:rPr>
            </w:pPr>
            <w:r w:rsidRPr="00704849">
              <w:rPr>
                <w:rFonts w:ascii="Abadi" w:hAnsi="Abadi"/>
                <w:iCs/>
                <w:sz w:val="20"/>
                <w:szCs w:val="20"/>
              </w:rPr>
              <w:t xml:space="preserve"> </w:t>
            </w:r>
            <w:r w:rsidR="002C577D" w:rsidRPr="00704849">
              <w:rPr>
                <w:rFonts w:ascii="Abadi" w:hAnsi="Abadi"/>
                <w:iCs/>
                <w:sz w:val="20"/>
                <w:szCs w:val="20"/>
              </w:rPr>
              <w:t xml:space="preserve">  </w:t>
            </w:r>
            <w:r w:rsidR="008E3AE7" w:rsidRPr="00704849">
              <w:rPr>
                <w:rFonts w:ascii="Abadi" w:hAnsi="Abadi"/>
                <w:iCs/>
                <w:sz w:val="20"/>
                <w:szCs w:val="20"/>
                <w:u w:val="single"/>
              </w:rPr>
              <w:t>2,811,817.17</w:t>
            </w:r>
          </w:p>
        </w:tc>
        <w:tc>
          <w:tcPr>
            <w:tcW w:w="242" w:type="dxa"/>
            <w:tcBorders>
              <w:top w:val="nil"/>
              <w:left w:val="nil"/>
              <w:right w:val="nil"/>
            </w:tcBorders>
          </w:tcPr>
          <w:p w14:paraId="747DCA4C" w14:textId="77777777" w:rsidR="00642AA5" w:rsidRPr="00CE1EEB" w:rsidRDefault="00642AA5" w:rsidP="008F1780">
            <w:pPr>
              <w:spacing w:line="360" w:lineRule="auto"/>
              <w:jc w:val="both"/>
              <w:rPr>
                <w:rFonts w:ascii="Abadi" w:hAnsi="Abadi"/>
                <w:iCs/>
                <w:sz w:val="20"/>
                <w:szCs w:val="20"/>
              </w:rPr>
            </w:pPr>
          </w:p>
        </w:tc>
        <w:tc>
          <w:tcPr>
            <w:tcW w:w="2064" w:type="dxa"/>
            <w:tcBorders>
              <w:top w:val="nil"/>
              <w:left w:val="nil"/>
              <w:right w:val="nil"/>
            </w:tcBorders>
            <w:shd w:val="clear" w:color="auto" w:fill="auto"/>
            <w:noWrap/>
            <w:hideMark/>
          </w:tcPr>
          <w:p w14:paraId="26B28373" w14:textId="478D27AC" w:rsidR="00642AA5" w:rsidRPr="00CE1EEB" w:rsidRDefault="004507D6" w:rsidP="008F1780">
            <w:pPr>
              <w:spacing w:line="360" w:lineRule="auto"/>
              <w:jc w:val="both"/>
              <w:rPr>
                <w:rFonts w:ascii="Abadi" w:hAnsi="Abadi"/>
                <w:iCs/>
                <w:sz w:val="20"/>
                <w:szCs w:val="20"/>
                <w:u w:val="single"/>
              </w:rPr>
            </w:pPr>
            <w:r>
              <w:rPr>
                <w:rFonts w:ascii="Abadi" w:hAnsi="Abadi"/>
                <w:iCs/>
                <w:sz w:val="20"/>
                <w:szCs w:val="20"/>
                <w:u w:val="single"/>
              </w:rPr>
              <w:t>6,769,987.22</w:t>
            </w:r>
          </w:p>
        </w:tc>
      </w:tr>
      <w:tr w:rsidR="00642AA5" w:rsidRPr="005635A8" w14:paraId="78B05061" w14:textId="77777777" w:rsidTr="003506D4">
        <w:trPr>
          <w:trHeight w:val="428"/>
        </w:trPr>
        <w:tc>
          <w:tcPr>
            <w:tcW w:w="5271" w:type="dxa"/>
            <w:tcBorders>
              <w:top w:val="nil"/>
              <w:left w:val="nil"/>
              <w:bottom w:val="nil"/>
              <w:right w:val="nil"/>
            </w:tcBorders>
            <w:shd w:val="clear" w:color="auto" w:fill="auto"/>
            <w:noWrap/>
            <w:vAlign w:val="center"/>
            <w:hideMark/>
          </w:tcPr>
          <w:p w14:paraId="34ECCF0F" w14:textId="5CB54C7D" w:rsidR="00642AA5" w:rsidRPr="00CE1EEB" w:rsidRDefault="00642AA5" w:rsidP="008F1780">
            <w:pPr>
              <w:spacing w:line="360" w:lineRule="auto"/>
              <w:jc w:val="both"/>
              <w:rPr>
                <w:rFonts w:ascii="Abadi" w:hAnsi="Abadi"/>
                <w:b/>
                <w:bCs/>
                <w:iCs/>
                <w:color w:val="000000"/>
                <w:sz w:val="20"/>
                <w:szCs w:val="20"/>
              </w:rPr>
            </w:pPr>
            <w:proofErr w:type="gramStart"/>
            <w:r w:rsidRPr="00CE1EEB">
              <w:rPr>
                <w:rFonts w:ascii="Abadi" w:hAnsi="Abadi"/>
                <w:b/>
                <w:bCs/>
                <w:iCs/>
                <w:color w:val="000000"/>
                <w:sz w:val="20"/>
                <w:szCs w:val="20"/>
              </w:rPr>
              <w:t>Total</w:t>
            </w:r>
            <w:proofErr w:type="gramEnd"/>
            <w:r w:rsidRPr="00CE1EEB">
              <w:rPr>
                <w:rFonts w:ascii="Abadi" w:hAnsi="Abadi"/>
                <w:b/>
                <w:bCs/>
                <w:iCs/>
                <w:color w:val="000000"/>
                <w:sz w:val="20"/>
                <w:szCs w:val="20"/>
              </w:rPr>
              <w:t xml:space="preserve"> Anticipo Construcción Escuela Previsional</w:t>
            </w:r>
          </w:p>
        </w:tc>
        <w:tc>
          <w:tcPr>
            <w:tcW w:w="2020" w:type="dxa"/>
            <w:tcBorders>
              <w:left w:val="nil"/>
              <w:bottom w:val="nil"/>
              <w:right w:val="nil"/>
            </w:tcBorders>
            <w:shd w:val="clear" w:color="auto" w:fill="auto"/>
            <w:noWrap/>
            <w:vAlign w:val="center"/>
            <w:hideMark/>
          </w:tcPr>
          <w:p w14:paraId="7BD050DB" w14:textId="06BF525F" w:rsidR="00642AA5" w:rsidRPr="00B7440A" w:rsidRDefault="00642AA5" w:rsidP="008F1780">
            <w:pPr>
              <w:spacing w:line="360" w:lineRule="auto"/>
              <w:jc w:val="both"/>
              <w:rPr>
                <w:rFonts w:ascii="Abadi" w:hAnsi="Abadi"/>
                <w:b/>
                <w:iCs/>
                <w:color w:val="000000"/>
                <w:sz w:val="20"/>
                <w:szCs w:val="20"/>
                <w:u w:val="double"/>
              </w:rPr>
            </w:pPr>
            <w:r w:rsidRPr="00B7440A">
              <w:rPr>
                <w:rFonts w:ascii="Abadi" w:hAnsi="Abadi"/>
                <w:b/>
                <w:iCs/>
                <w:color w:val="000000"/>
                <w:sz w:val="20"/>
                <w:szCs w:val="20"/>
              </w:rPr>
              <w:t xml:space="preserve">   </w:t>
            </w:r>
            <w:r w:rsidR="008E3AE7" w:rsidRPr="00B7440A">
              <w:rPr>
                <w:rFonts w:ascii="Abadi" w:hAnsi="Abadi"/>
                <w:b/>
                <w:iCs/>
                <w:color w:val="000000"/>
                <w:sz w:val="20"/>
                <w:szCs w:val="20"/>
                <w:u w:val="double"/>
              </w:rPr>
              <w:t>2,811,817.17</w:t>
            </w:r>
          </w:p>
        </w:tc>
        <w:tc>
          <w:tcPr>
            <w:tcW w:w="242" w:type="dxa"/>
            <w:tcBorders>
              <w:left w:val="nil"/>
              <w:bottom w:val="nil"/>
              <w:right w:val="nil"/>
            </w:tcBorders>
          </w:tcPr>
          <w:p w14:paraId="48753312" w14:textId="77777777" w:rsidR="00642AA5" w:rsidRPr="00CE1EEB" w:rsidRDefault="00642AA5" w:rsidP="008F1780">
            <w:pPr>
              <w:spacing w:line="360" w:lineRule="auto"/>
              <w:jc w:val="both"/>
              <w:rPr>
                <w:rFonts w:ascii="Abadi" w:hAnsi="Abadi"/>
                <w:b/>
                <w:bCs/>
                <w:iCs/>
                <w:color w:val="000000"/>
                <w:sz w:val="20"/>
                <w:szCs w:val="20"/>
                <w:u w:val="double"/>
              </w:rPr>
            </w:pPr>
          </w:p>
        </w:tc>
        <w:tc>
          <w:tcPr>
            <w:tcW w:w="2064" w:type="dxa"/>
            <w:tcBorders>
              <w:left w:val="nil"/>
              <w:bottom w:val="nil"/>
              <w:right w:val="nil"/>
            </w:tcBorders>
            <w:shd w:val="clear" w:color="auto" w:fill="auto"/>
            <w:noWrap/>
            <w:hideMark/>
          </w:tcPr>
          <w:p w14:paraId="01BADCAB" w14:textId="6C48A170" w:rsidR="00642AA5" w:rsidRPr="00CE1EEB" w:rsidRDefault="000565E2" w:rsidP="008F1780">
            <w:pPr>
              <w:spacing w:line="360" w:lineRule="auto"/>
              <w:jc w:val="both"/>
              <w:rPr>
                <w:rFonts w:ascii="Abadi" w:hAnsi="Abadi"/>
                <w:b/>
                <w:bCs/>
                <w:iCs/>
                <w:color w:val="000000"/>
                <w:sz w:val="20"/>
                <w:szCs w:val="20"/>
                <w:u w:val="double"/>
              </w:rPr>
            </w:pPr>
            <w:r>
              <w:rPr>
                <w:rFonts w:ascii="Abadi" w:hAnsi="Abadi"/>
                <w:b/>
                <w:bCs/>
                <w:iCs/>
                <w:color w:val="000000"/>
                <w:sz w:val="20"/>
                <w:szCs w:val="20"/>
                <w:u w:val="double"/>
              </w:rPr>
              <w:t>6,769,987.22</w:t>
            </w:r>
          </w:p>
        </w:tc>
      </w:tr>
    </w:tbl>
    <w:p w14:paraId="4EA4E097" w14:textId="77777777" w:rsidR="00EE0B47" w:rsidRDefault="00EE0B47" w:rsidP="008F1780">
      <w:pPr>
        <w:spacing w:line="360" w:lineRule="auto"/>
        <w:jc w:val="both"/>
        <w:rPr>
          <w:rFonts w:ascii="Abadi" w:hAnsi="Abadi"/>
          <w:b/>
          <w:iCs/>
          <w:szCs w:val="22"/>
        </w:rPr>
      </w:pPr>
    </w:p>
    <w:p w14:paraId="47546820" w14:textId="67A98C7A" w:rsidR="00ED7447" w:rsidRPr="005635A8" w:rsidRDefault="00ED7447" w:rsidP="008F1780">
      <w:pPr>
        <w:spacing w:line="360" w:lineRule="auto"/>
        <w:jc w:val="both"/>
        <w:rPr>
          <w:rFonts w:ascii="Abadi" w:hAnsi="Abadi"/>
          <w:b/>
          <w:iCs/>
          <w:szCs w:val="22"/>
        </w:rPr>
      </w:pPr>
      <w:r w:rsidRPr="005635A8">
        <w:rPr>
          <w:rFonts w:ascii="Abadi" w:hAnsi="Abadi"/>
          <w:b/>
          <w:iCs/>
          <w:szCs w:val="22"/>
        </w:rPr>
        <w:t xml:space="preserve">Nota </w:t>
      </w:r>
      <w:r w:rsidR="008D3BC9">
        <w:rPr>
          <w:rFonts w:ascii="Abadi" w:hAnsi="Abadi"/>
          <w:b/>
          <w:iCs/>
          <w:szCs w:val="22"/>
        </w:rPr>
        <w:t>8</w:t>
      </w:r>
      <w:r w:rsidRPr="005635A8">
        <w:rPr>
          <w:rFonts w:ascii="Abadi" w:hAnsi="Abadi"/>
          <w:b/>
          <w:iCs/>
          <w:szCs w:val="22"/>
        </w:rPr>
        <w:t xml:space="preserve">.4 Anticipo a Proveedores </w:t>
      </w:r>
    </w:p>
    <w:p w14:paraId="0C2B71AA" w14:textId="51199519" w:rsidR="00ED7447" w:rsidRDefault="00ED7447"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Al 3</w:t>
      </w:r>
      <w:r w:rsidR="00B6501D">
        <w:rPr>
          <w:rFonts w:ascii="Abadi" w:hAnsi="Abadi"/>
          <w:bCs/>
          <w:iCs/>
          <w:sz w:val="22"/>
          <w:szCs w:val="22"/>
          <w:lang w:eastAsia="es-ES"/>
        </w:rPr>
        <w:t>1</w:t>
      </w:r>
      <w:r w:rsidRPr="005635A8">
        <w:rPr>
          <w:rFonts w:ascii="Abadi" w:hAnsi="Abadi"/>
          <w:bCs/>
          <w:iCs/>
          <w:sz w:val="22"/>
          <w:szCs w:val="22"/>
          <w:lang w:eastAsia="es-ES"/>
        </w:rPr>
        <w:t xml:space="preserve"> de </w:t>
      </w:r>
      <w:proofErr w:type="gramStart"/>
      <w:r w:rsidR="00B6501D">
        <w:rPr>
          <w:rFonts w:ascii="Abadi" w:hAnsi="Abadi"/>
          <w:bCs/>
          <w:iCs/>
          <w:sz w:val="22"/>
          <w:szCs w:val="22"/>
          <w:lang w:eastAsia="es-ES"/>
        </w:rPr>
        <w:t>Dici</w:t>
      </w:r>
      <w:r w:rsidR="004931AA">
        <w:rPr>
          <w:rFonts w:ascii="Abadi" w:hAnsi="Abadi"/>
          <w:bCs/>
          <w:iCs/>
          <w:sz w:val="22"/>
          <w:szCs w:val="22"/>
          <w:lang w:eastAsia="es-ES"/>
        </w:rPr>
        <w:t>embre</w:t>
      </w:r>
      <w:proofErr w:type="gramEnd"/>
      <w:r w:rsidRPr="005635A8">
        <w:rPr>
          <w:rFonts w:ascii="Abadi" w:hAnsi="Abadi"/>
          <w:bCs/>
          <w:iCs/>
          <w:sz w:val="22"/>
          <w:szCs w:val="22"/>
          <w:lang w:eastAsia="es-ES"/>
        </w:rPr>
        <w:t xml:space="preserve"> 2023 esta partida presenta un balance de </w:t>
      </w:r>
      <w:r w:rsidRPr="006A1779">
        <w:rPr>
          <w:rFonts w:ascii="Abadi" w:hAnsi="Abadi"/>
          <w:bCs/>
          <w:iCs/>
          <w:sz w:val="22"/>
          <w:szCs w:val="22"/>
          <w:lang w:eastAsia="es-ES"/>
        </w:rPr>
        <w:t>$</w:t>
      </w:r>
      <w:r w:rsidR="00272289" w:rsidRPr="00272289">
        <w:rPr>
          <w:rFonts w:ascii="Abadi" w:hAnsi="Abadi"/>
          <w:bCs/>
          <w:iCs/>
          <w:sz w:val="22"/>
          <w:szCs w:val="22"/>
          <w:lang w:eastAsia="es-ES"/>
        </w:rPr>
        <w:t>757,712.72</w:t>
      </w:r>
      <w:r w:rsidRPr="005635A8">
        <w:rPr>
          <w:rFonts w:ascii="Abadi" w:hAnsi="Abadi"/>
          <w:bCs/>
          <w:iCs/>
          <w:sz w:val="22"/>
          <w:szCs w:val="22"/>
          <w:lang w:eastAsia="es-ES"/>
        </w:rPr>
        <w:t xml:space="preserve">, mientras que para el mismo periodo del año 2022 este rubro </w:t>
      </w:r>
      <w:r w:rsidR="00E05738">
        <w:rPr>
          <w:rFonts w:ascii="Abadi" w:hAnsi="Abadi"/>
          <w:bCs/>
          <w:iCs/>
          <w:sz w:val="22"/>
          <w:szCs w:val="22"/>
          <w:lang w:eastAsia="es-ES"/>
        </w:rPr>
        <w:t xml:space="preserve">no </w:t>
      </w:r>
      <w:r w:rsidRPr="005635A8">
        <w:rPr>
          <w:rFonts w:ascii="Abadi" w:hAnsi="Abadi"/>
          <w:bCs/>
          <w:iCs/>
          <w:sz w:val="22"/>
          <w:szCs w:val="22"/>
          <w:lang w:eastAsia="es-ES"/>
        </w:rPr>
        <w:t>presenta balance, según detalles siguientes:</w:t>
      </w:r>
    </w:p>
    <w:p w14:paraId="6E917899" w14:textId="77777777" w:rsidR="00CE1EEB" w:rsidRPr="005635A8" w:rsidRDefault="00CE1EEB" w:rsidP="008F1780">
      <w:pPr>
        <w:spacing w:line="360" w:lineRule="auto"/>
        <w:jc w:val="both"/>
        <w:rPr>
          <w:rFonts w:ascii="Abadi" w:hAnsi="Abadi"/>
          <w:bCs/>
          <w:iCs/>
          <w:sz w:val="22"/>
          <w:szCs w:val="22"/>
          <w:lang w:eastAsia="es-ES"/>
        </w:rPr>
      </w:pPr>
    </w:p>
    <w:p w14:paraId="32CB217A" w14:textId="71D82AD2" w:rsidR="00ED7447" w:rsidRPr="005635A8" w:rsidRDefault="00ED7447" w:rsidP="008F1780">
      <w:pPr>
        <w:spacing w:line="360" w:lineRule="auto"/>
        <w:jc w:val="both"/>
        <w:rPr>
          <w:rFonts w:ascii="Abadi" w:hAnsi="Abadi"/>
          <w:b/>
          <w:iCs/>
          <w:sz w:val="22"/>
          <w:szCs w:val="22"/>
          <w:lang w:eastAsia="es-ES"/>
        </w:rPr>
      </w:pPr>
      <w:r w:rsidRPr="005635A8">
        <w:rPr>
          <w:rFonts w:ascii="Abadi" w:hAnsi="Abadi"/>
          <w:b/>
          <w:iCs/>
          <w:sz w:val="22"/>
          <w:szCs w:val="22"/>
          <w:lang w:eastAsia="es-ES"/>
        </w:rPr>
        <w:t xml:space="preserve">Descripción                                                                          2023             </w:t>
      </w:r>
      <w:r w:rsidR="00CE1EEB">
        <w:rPr>
          <w:rFonts w:ascii="Abadi" w:hAnsi="Abadi"/>
          <w:b/>
          <w:iCs/>
          <w:sz w:val="22"/>
          <w:szCs w:val="22"/>
          <w:lang w:eastAsia="es-ES"/>
        </w:rPr>
        <w:t xml:space="preserve">   </w:t>
      </w:r>
      <w:r w:rsidRPr="005635A8">
        <w:rPr>
          <w:rFonts w:ascii="Abadi" w:hAnsi="Abadi"/>
          <w:b/>
          <w:iCs/>
          <w:sz w:val="22"/>
          <w:szCs w:val="22"/>
          <w:lang w:eastAsia="es-ES"/>
        </w:rPr>
        <w:t xml:space="preserve">   </w:t>
      </w:r>
      <w:r w:rsidR="00AC0360">
        <w:rPr>
          <w:rFonts w:ascii="Abadi" w:hAnsi="Abadi"/>
          <w:b/>
          <w:iCs/>
          <w:sz w:val="22"/>
          <w:szCs w:val="22"/>
          <w:lang w:eastAsia="es-ES"/>
        </w:rPr>
        <w:t xml:space="preserve">  </w:t>
      </w:r>
      <w:r w:rsidRPr="005635A8">
        <w:rPr>
          <w:rFonts w:ascii="Abadi" w:hAnsi="Abadi"/>
          <w:b/>
          <w:iCs/>
          <w:sz w:val="22"/>
          <w:szCs w:val="22"/>
          <w:lang w:eastAsia="es-ES"/>
        </w:rPr>
        <w:t xml:space="preserve"> 202</w:t>
      </w:r>
      <w:r w:rsidR="00AC0360">
        <w:rPr>
          <w:rFonts w:ascii="Abadi" w:hAnsi="Abadi"/>
          <w:b/>
          <w:iCs/>
          <w:sz w:val="22"/>
          <w:szCs w:val="22"/>
          <w:lang w:eastAsia="es-ES"/>
        </w:rPr>
        <w:t>2</w:t>
      </w:r>
    </w:p>
    <w:tbl>
      <w:tblPr>
        <w:tblW w:w="9137" w:type="dxa"/>
        <w:tblInd w:w="93" w:type="dxa"/>
        <w:tblLook w:val="04A0" w:firstRow="1" w:lastRow="0" w:firstColumn="1" w:lastColumn="0" w:noHBand="0" w:noVBand="1"/>
      </w:tblPr>
      <w:tblGrid>
        <w:gridCol w:w="5023"/>
        <w:gridCol w:w="1924"/>
        <w:gridCol w:w="225"/>
        <w:gridCol w:w="1965"/>
      </w:tblGrid>
      <w:tr w:rsidR="002E6A2B" w:rsidRPr="005635A8" w14:paraId="7BE92C19" w14:textId="77777777" w:rsidTr="0004300B">
        <w:trPr>
          <w:trHeight w:val="474"/>
        </w:trPr>
        <w:tc>
          <w:tcPr>
            <w:tcW w:w="5023" w:type="dxa"/>
            <w:tcBorders>
              <w:top w:val="nil"/>
              <w:left w:val="nil"/>
              <w:bottom w:val="nil"/>
              <w:right w:val="nil"/>
            </w:tcBorders>
            <w:shd w:val="clear" w:color="auto" w:fill="auto"/>
            <w:noWrap/>
            <w:vAlign w:val="center"/>
          </w:tcPr>
          <w:p w14:paraId="04F88A8B" w14:textId="5C01CB3F" w:rsidR="002E6A2B" w:rsidRDefault="00BF553E" w:rsidP="0004300B">
            <w:pPr>
              <w:spacing w:line="276" w:lineRule="auto"/>
              <w:jc w:val="both"/>
              <w:rPr>
                <w:rFonts w:ascii="Abadi" w:hAnsi="Abadi"/>
                <w:iCs/>
                <w:color w:val="000000"/>
                <w:sz w:val="20"/>
                <w:szCs w:val="20"/>
              </w:rPr>
            </w:pPr>
            <w:r>
              <w:rPr>
                <w:rFonts w:ascii="Abadi" w:hAnsi="Abadi"/>
                <w:iCs/>
                <w:color w:val="000000"/>
                <w:sz w:val="20"/>
                <w:szCs w:val="20"/>
              </w:rPr>
              <w:t>AGEP Soluciones de ingeniería, SRL</w:t>
            </w:r>
          </w:p>
        </w:tc>
        <w:tc>
          <w:tcPr>
            <w:tcW w:w="1924" w:type="dxa"/>
            <w:tcBorders>
              <w:top w:val="nil"/>
              <w:left w:val="nil"/>
              <w:right w:val="nil"/>
            </w:tcBorders>
            <w:shd w:val="clear" w:color="auto" w:fill="auto"/>
            <w:noWrap/>
          </w:tcPr>
          <w:p w14:paraId="4DE79AB0" w14:textId="5F3FF222" w:rsidR="002E6A2B" w:rsidRPr="00CD086C" w:rsidRDefault="002168C9" w:rsidP="0004300B">
            <w:pPr>
              <w:spacing w:line="276" w:lineRule="auto"/>
              <w:jc w:val="right"/>
              <w:rPr>
                <w:rFonts w:ascii="Abadi" w:hAnsi="Abadi"/>
                <w:iCs/>
                <w:sz w:val="20"/>
                <w:szCs w:val="20"/>
              </w:rPr>
            </w:pPr>
            <w:r>
              <w:rPr>
                <w:rFonts w:ascii="Abadi" w:hAnsi="Abadi"/>
                <w:iCs/>
                <w:sz w:val="20"/>
                <w:szCs w:val="20"/>
              </w:rPr>
              <w:t>298,841.44</w:t>
            </w:r>
          </w:p>
        </w:tc>
        <w:tc>
          <w:tcPr>
            <w:tcW w:w="225" w:type="dxa"/>
            <w:tcBorders>
              <w:top w:val="nil"/>
              <w:left w:val="nil"/>
              <w:bottom w:val="nil"/>
              <w:right w:val="nil"/>
            </w:tcBorders>
          </w:tcPr>
          <w:p w14:paraId="49262183" w14:textId="77777777" w:rsidR="002E6A2B" w:rsidRPr="00C2092D" w:rsidRDefault="002E6A2B" w:rsidP="0004300B">
            <w:pPr>
              <w:spacing w:line="276" w:lineRule="auto"/>
              <w:jc w:val="right"/>
              <w:rPr>
                <w:rFonts w:ascii="Abadi" w:hAnsi="Abadi"/>
                <w:iCs/>
                <w:sz w:val="20"/>
                <w:szCs w:val="20"/>
                <w:u w:val="single"/>
              </w:rPr>
            </w:pPr>
          </w:p>
        </w:tc>
        <w:tc>
          <w:tcPr>
            <w:tcW w:w="1965" w:type="dxa"/>
            <w:tcBorders>
              <w:top w:val="nil"/>
              <w:left w:val="nil"/>
              <w:bottom w:val="nil"/>
              <w:right w:val="nil"/>
            </w:tcBorders>
            <w:shd w:val="clear" w:color="auto" w:fill="auto"/>
            <w:noWrap/>
          </w:tcPr>
          <w:p w14:paraId="56E074AE" w14:textId="116B9F82" w:rsidR="002E6A2B" w:rsidRPr="00EB0A57" w:rsidRDefault="00A85373" w:rsidP="0004300B">
            <w:pPr>
              <w:spacing w:line="276" w:lineRule="auto"/>
              <w:rPr>
                <w:rFonts w:ascii="Abadi" w:hAnsi="Abadi"/>
                <w:iCs/>
                <w:sz w:val="20"/>
                <w:szCs w:val="20"/>
              </w:rPr>
            </w:pPr>
            <w:r w:rsidRPr="00EB0A57">
              <w:rPr>
                <w:rFonts w:ascii="Abadi" w:hAnsi="Abadi"/>
                <w:iCs/>
                <w:sz w:val="20"/>
                <w:szCs w:val="20"/>
              </w:rPr>
              <w:t xml:space="preserve">                    0.00</w:t>
            </w:r>
          </w:p>
        </w:tc>
      </w:tr>
      <w:tr w:rsidR="002E6A2B" w:rsidRPr="005635A8" w14:paraId="3BFCF378" w14:textId="77777777" w:rsidTr="0004300B">
        <w:trPr>
          <w:trHeight w:val="474"/>
        </w:trPr>
        <w:tc>
          <w:tcPr>
            <w:tcW w:w="5023" w:type="dxa"/>
            <w:tcBorders>
              <w:top w:val="nil"/>
              <w:left w:val="nil"/>
              <w:bottom w:val="nil"/>
              <w:right w:val="nil"/>
            </w:tcBorders>
            <w:shd w:val="clear" w:color="auto" w:fill="auto"/>
            <w:noWrap/>
            <w:vAlign w:val="center"/>
          </w:tcPr>
          <w:p w14:paraId="3B4DA2B5" w14:textId="7D7273A0" w:rsidR="002E6A2B" w:rsidRDefault="000652AD" w:rsidP="0004300B">
            <w:pPr>
              <w:spacing w:line="276" w:lineRule="auto"/>
              <w:jc w:val="both"/>
              <w:rPr>
                <w:rFonts w:ascii="Abadi" w:hAnsi="Abadi"/>
                <w:iCs/>
                <w:color w:val="000000"/>
                <w:sz w:val="20"/>
                <w:szCs w:val="20"/>
              </w:rPr>
            </w:pPr>
            <w:r>
              <w:rPr>
                <w:rFonts w:ascii="Abadi" w:hAnsi="Abadi"/>
                <w:iCs/>
                <w:color w:val="000000"/>
                <w:sz w:val="20"/>
                <w:szCs w:val="20"/>
              </w:rPr>
              <w:t>Angel Daniel Mendoza</w:t>
            </w:r>
          </w:p>
        </w:tc>
        <w:tc>
          <w:tcPr>
            <w:tcW w:w="1924" w:type="dxa"/>
            <w:tcBorders>
              <w:top w:val="nil"/>
              <w:left w:val="nil"/>
              <w:right w:val="nil"/>
            </w:tcBorders>
            <w:shd w:val="clear" w:color="auto" w:fill="auto"/>
            <w:noWrap/>
          </w:tcPr>
          <w:p w14:paraId="2C67DBB0" w14:textId="70A13F94" w:rsidR="002E6A2B" w:rsidRPr="00CD086C" w:rsidRDefault="008A6B2A" w:rsidP="0004300B">
            <w:pPr>
              <w:spacing w:line="276" w:lineRule="auto"/>
              <w:jc w:val="right"/>
              <w:rPr>
                <w:rFonts w:ascii="Abadi" w:hAnsi="Abadi"/>
                <w:iCs/>
                <w:sz w:val="20"/>
                <w:szCs w:val="20"/>
              </w:rPr>
            </w:pPr>
            <w:r w:rsidRPr="00CD086C">
              <w:rPr>
                <w:rFonts w:ascii="Abadi" w:hAnsi="Abadi"/>
                <w:iCs/>
                <w:sz w:val="20"/>
                <w:szCs w:val="20"/>
              </w:rPr>
              <w:t>59,000.00</w:t>
            </w:r>
          </w:p>
        </w:tc>
        <w:tc>
          <w:tcPr>
            <w:tcW w:w="225" w:type="dxa"/>
            <w:tcBorders>
              <w:top w:val="nil"/>
              <w:left w:val="nil"/>
              <w:bottom w:val="nil"/>
              <w:right w:val="nil"/>
            </w:tcBorders>
          </w:tcPr>
          <w:p w14:paraId="2763B1ED" w14:textId="77777777" w:rsidR="002E6A2B" w:rsidRPr="00C2092D" w:rsidRDefault="002E6A2B" w:rsidP="0004300B">
            <w:pPr>
              <w:spacing w:line="276" w:lineRule="auto"/>
              <w:jc w:val="right"/>
              <w:rPr>
                <w:rFonts w:ascii="Abadi" w:hAnsi="Abadi"/>
                <w:iCs/>
                <w:sz w:val="20"/>
                <w:szCs w:val="20"/>
                <w:u w:val="single"/>
              </w:rPr>
            </w:pPr>
          </w:p>
        </w:tc>
        <w:tc>
          <w:tcPr>
            <w:tcW w:w="1965" w:type="dxa"/>
            <w:tcBorders>
              <w:top w:val="nil"/>
              <w:left w:val="nil"/>
              <w:bottom w:val="nil"/>
              <w:right w:val="nil"/>
            </w:tcBorders>
            <w:shd w:val="clear" w:color="auto" w:fill="auto"/>
            <w:noWrap/>
          </w:tcPr>
          <w:p w14:paraId="36AD9369" w14:textId="06460FE9" w:rsidR="002E6A2B" w:rsidRPr="00EB0A57" w:rsidRDefault="00EB0A57" w:rsidP="0004300B">
            <w:pPr>
              <w:spacing w:line="276" w:lineRule="auto"/>
              <w:rPr>
                <w:rFonts w:ascii="Abadi" w:hAnsi="Abadi"/>
                <w:iCs/>
                <w:sz w:val="20"/>
                <w:szCs w:val="20"/>
              </w:rPr>
            </w:pPr>
            <w:r w:rsidRPr="00EB0A57">
              <w:rPr>
                <w:rFonts w:ascii="Abadi" w:hAnsi="Abadi"/>
                <w:iCs/>
                <w:sz w:val="20"/>
                <w:szCs w:val="20"/>
              </w:rPr>
              <w:t xml:space="preserve">                    0.00</w:t>
            </w:r>
          </w:p>
        </w:tc>
      </w:tr>
      <w:tr w:rsidR="00ED7447" w:rsidRPr="005635A8" w14:paraId="0B94BC0E" w14:textId="77777777" w:rsidTr="0004300B">
        <w:trPr>
          <w:trHeight w:val="474"/>
        </w:trPr>
        <w:tc>
          <w:tcPr>
            <w:tcW w:w="5023" w:type="dxa"/>
            <w:tcBorders>
              <w:top w:val="nil"/>
              <w:left w:val="nil"/>
              <w:bottom w:val="nil"/>
              <w:right w:val="nil"/>
            </w:tcBorders>
            <w:shd w:val="clear" w:color="auto" w:fill="auto"/>
            <w:noWrap/>
            <w:vAlign w:val="center"/>
            <w:hideMark/>
          </w:tcPr>
          <w:p w14:paraId="35D01D83" w14:textId="462C2A14" w:rsidR="00ED7447" w:rsidRPr="00CE1EEB" w:rsidRDefault="00A57353" w:rsidP="0004300B">
            <w:pPr>
              <w:spacing w:line="276" w:lineRule="auto"/>
              <w:jc w:val="both"/>
              <w:rPr>
                <w:rFonts w:ascii="Abadi" w:hAnsi="Abadi"/>
                <w:iCs/>
                <w:color w:val="000000"/>
                <w:sz w:val="20"/>
                <w:szCs w:val="20"/>
              </w:rPr>
            </w:pPr>
            <w:r>
              <w:rPr>
                <w:rFonts w:ascii="Abadi" w:hAnsi="Abadi"/>
                <w:iCs/>
                <w:color w:val="000000"/>
                <w:sz w:val="20"/>
                <w:szCs w:val="20"/>
              </w:rPr>
              <w:t xml:space="preserve">Diversidad De </w:t>
            </w:r>
            <w:r w:rsidR="00204D6B">
              <w:rPr>
                <w:rFonts w:ascii="Abadi" w:hAnsi="Abadi"/>
                <w:iCs/>
                <w:color w:val="000000"/>
                <w:sz w:val="20"/>
                <w:szCs w:val="20"/>
              </w:rPr>
              <w:t xml:space="preserve">Artículos </w:t>
            </w:r>
            <w:proofErr w:type="spellStart"/>
            <w:r w:rsidR="00204D6B">
              <w:rPr>
                <w:rFonts w:ascii="Abadi" w:hAnsi="Abadi"/>
                <w:iCs/>
                <w:color w:val="000000"/>
                <w:sz w:val="20"/>
                <w:szCs w:val="20"/>
              </w:rPr>
              <w:t>Diversidart</w:t>
            </w:r>
            <w:proofErr w:type="spellEnd"/>
            <w:r w:rsidR="00204D6B">
              <w:rPr>
                <w:rFonts w:ascii="Abadi" w:hAnsi="Abadi"/>
                <w:iCs/>
                <w:color w:val="000000"/>
                <w:sz w:val="20"/>
                <w:szCs w:val="20"/>
              </w:rPr>
              <w:t>, SRL</w:t>
            </w:r>
          </w:p>
        </w:tc>
        <w:tc>
          <w:tcPr>
            <w:tcW w:w="1924" w:type="dxa"/>
            <w:tcBorders>
              <w:top w:val="nil"/>
              <w:left w:val="nil"/>
              <w:right w:val="nil"/>
            </w:tcBorders>
            <w:shd w:val="clear" w:color="auto" w:fill="auto"/>
            <w:noWrap/>
            <w:hideMark/>
          </w:tcPr>
          <w:p w14:paraId="0C08FC6A" w14:textId="2ACDFB6B" w:rsidR="00ED7447" w:rsidRPr="00C2092D" w:rsidRDefault="00927346" w:rsidP="0004300B">
            <w:pPr>
              <w:spacing w:line="276" w:lineRule="auto"/>
              <w:jc w:val="right"/>
              <w:rPr>
                <w:rFonts w:ascii="Abadi" w:hAnsi="Abadi"/>
                <w:iCs/>
                <w:sz w:val="20"/>
                <w:szCs w:val="20"/>
                <w:u w:val="single"/>
              </w:rPr>
            </w:pPr>
            <w:r w:rsidRPr="00C2092D">
              <w:rPr>
                <w:rFonts w:ascii="Abadi" w:hAnsi="Abadi"/>
                <w:iCs/>
                <w:sz w:val="20"/>
                <w:szCs w:val="20"/>
                <w:u w:val="single"/>
              </w:rPr>
              <w:t xml:space="preserve"> </w:t>
            </w:r>
            <w:r w:rsidR="00C2092D" w:rsidRPr="00C2092D">
              <w:rPr>
                <w:rFonts w:ascii="Abadi" w:hAnsi="Abadi"/>
                <w:iCs/>
                <w:sz w:val="20"/>
                <w:szCs w:val="20"/>
                <w:u w:val="single"/>
              </w:rPr>
              <w:t xml:space="preserve"> </w:t>
            </w:r>
            <w:r w:rsidR="00122D7A" w:rsidRPr="00C2092D">
              <w:rPr>
                <w:rFonts w:ascii="Abadi" w:hAnsi="Abadi"/>
                <w:iCs/>
                <w:sz w:val="20"/>
                <w:szCs w:val="20"/>
                <w:u w:val="single"/>
              </w:rPr>
              <w:t>399,871.28</w:t>
            </w:r>
          </w:p>
        </w:tc>
        <w:tc>
          <w:tcPr>
            <w:tcW w:w="225" w:type="dxa"/>
            <w:tcBorders>
              <w:top w:val="nil"/>
              <w:left w:val="nil"/>
              <w:bottom w:val="nil"/>
              <w:right w:val="nil"/>
            </w:tcBorders>
          </w:tcPr>
          <w:p w14:paraId="4FC82F78" w14:textId="539D012B" w:rsidR="00ED7447" w:rsidRPr="00C2092D" w:rsidRDefault="00E05738" w:rsidP="0004300B">
            <w:pPr>
              <w:spacing w:line="276" w:lineRule="auto"/>
              <w:jc w:val="right"/>
              <w:rPr>
                <w:rFonts w:ascii="Abadi" w:hAnsi="Abadi"/>
                <w:iCs/>
                <w:sz w:val="20"/>
                <w:szCs w:val="20"/>
                <w:u w:val="single"/>
              </w:rPr>
            </w:pPr>
            <w:r w:rsidRPr="00C2092D">
              <w:rPr>
                <w:rFonts w:ascii="Abadi" w:hAnsi="Abadi"/>
                <w:iCs/>
                <w:sz w:val="20"/>
                <w:szCs w:val="20"/>
                <w:u w:val="single"/>
              </w:rPr>
              <w:t xml:space="preserve">              </w:t>
            </w:r>
          </w:p>
        </w:tc>
        <w:tc>
          <w:tcPr>
            <w:tcW w:w="1965" w:type="dxa"/>
            <w:tcBorders>
              <w:top w:val="nil"/>
              <w:left w:val="nil"/>
              <w:bottom w:val="nil"/>
              <w:right w:val="nil"/>
            </w:tcBorders>
            <w:shd w:val="clear" w:color="auto" w:fill="auto"/>
            <w:noWrap/>
          </w:tcPr>
          <w:p w14:paraId="4DD1FAF1" w14:textId="680415AB" w:rsidR="00ED7447" w:rsidRPr="00C2092D" w:rsidRDefault="00103F07" w:rsidP="0004300B">
            <w:pPr>
              <w:spacing w:line="276" w:lineRule="auto"/>
              <w:rPr>
                <w:rFonts w:ascii="Abadi" w:hAnsi="Abadi"/>
                <w:iCs/>
                <w:sz w:val="20"/>
                <w:szCs w:val="20"/>
                <w:u w:val="single"/>
              </w:rPr>
            </w:pPr>
            <w:r>
              <w:rPr>
                <w:rFonts w:ascii="Abadi" w:hAnsi="Abadi"/>
                <w:iCs/>
                <w:sz w:val="20"/>
                <w:szCs w:val="20"/>
                <w:u w:val="single"/>
              </w:rPr>
              <w:t xml:space="preserve">    </w:t>
            </w:r>
            <w:r w:rsidR="00E05738" w:rsidRPr="00C2092D">
              <w:rPr>
                <w:rFonts w:ascii="Abadi" w:hAnsi="Abadi"/>
                <w:iCs/>
                <w:sz w:val="20"/>
                <w:szCs w:val="20"/>
                <w:u w:val="single"/>
              </w:rPr>
              <w:t xml:space="preserve">                0.00</w:t>
            </w:r>
          </w:p>
        </w:tc>
      </w:tr>
      <w:tr w:rsidR="00253D09" w:rsidRPr="005635A8" w14:paraId="020CC1B2" w14:textId="77777777" w:rsidTr="0004300B">
        <w:trPr>
          <w:trHeight w:val="474"/>
        </w:trPr>
        <w:tc>
          <w:tcPr>
            <w:tcW w:w="5023" w:type="dxa"/>
            <w:tcBorders>
              <w:top w:val="nil"/>
              <w:left w:val="nil"/>
              <w:bottom w:val="nil"/>
              <w:right w:val="nil"/>
            </w:tcBorders>
            <w:shd w:val="clear" w:color="auto" w:fill="auto"/>
            <w:noWrap/>
            <w:vAlign w:val="center"/>
            <w:hideMark/>
          </w:tcPr>
          <w:p w14:paraId="6D825784" w14:textId="4CBA05ED" w:rsidR="00253D09" w:rsidRPr="00CE1EEB" w:rsidRDefault="00253D09" w:rsidP="008F1780">
            <w:pPr>
              <w:spacing w:line="360" w:lineRule="auto"/>
              <w:jc w:val="both"/>
              <w:rPr>
                <w:rFonts w:ascii="Abadi" w:hAnsi="Abadi"/>
                <w:b/>
                <w:bCs/>
                <w:iCs/>
                <w:color w:val="000000"/>
                <w:sz w:val="20"/>
                <w:szCs w:val="20"/>
              </w:rPr>
            </w:pPr>
            <w:proofErr w:type="gramStart"/>
            <w:r w:rsidRPr="00CE1EEB">
              <w:rPr>
                <w:rFonts w:ascii="Abadi" w:hAnsi="Abadi"/>
                <w:b/>
                <w:bCs/>
                <w:iCs/>
                <w:color w:val="000000"/>
                <w:sz w:val="20"/>
                <w:szCs w:val="20"/>
              </w:rPr>
              <w:t>Total</w:t>
            </w:r>
            <w:proofErr w:type="gramEnd"/>
            <w:r w:rsidRPr="00CE1EEB">
              <w:rPr>
                <w:rFonts w:ascii="Abadi" w:hAnsi="Abadi"/>
                <w:b/>
                <w:bCs/>
                <w:iCs/>
                <w:color w:val="000000"/>
                <w:sz w:val="20"/>
                <w:szCs w:val="20"/>
              </w:rPr>
              <w:t xml:space="preserve"> Anticipo a Proveedores</w:t>
            </w:r>
          </w:p>
        </w:tc>
        <w:tc>
          <w:tcPr>
            <w:tcW w:w="1924" w:type="dxa"/>
            <w:tcBorders>
              <w:left w:val="nil"/>
              <w:bottom w:val="nil"/>
              <w:right w:val="nil"/>
            </w:tcBorders>
            <w:shd w:val="clear" w:color="auto" w:fill="auto"/>
            <w:noWrap/>
            <w:vAlign w:val="center"/>
            <w:hideMark/>
          </w:tcPr>
          <w:p w14:paraId="3C64524C" w14:textId="3B3313CF" w:rsidR="00253D09" w:rsidRPr="00CE1EEB" w:rsidRDefault="00253D09" w:rsidP="00CE1EEB">
            <w:pPr>
              <w:spacing w:line="360" w:lineRule="auto"/>
              <w:jc w:val="right"/>
              <w:rPr>
                <w:rFonts w:ascii="Abadi" w:hAnsi="Abadi"/>
                <w:b/>
                <w:iCs/>
                <w:color w:val="000000"/>
                <w:sz w:val="20"/>
                <w:szCs w:val="20"/>
                <w:u w:val="double"/>
              </w:rPr>
            </w:pPr>
            <w:r w:rsidRPr="00CE1EEB">
              <w:rPr>
                <w:rFonts w:ascii="Abadi" w:hAnsi="Abadi"/>
                <w:b/>
                <w:iCs/>
                <w:color w:val="000000"/>
                <w:sz w:val="20"/>
                <w:szCs w:val="20"/>
                <w:u w:val="double"/>
              </w:rPr>
              <w:t xml:space="preserve">  </w:t>
            </w:r>
            <w:bookmarkStart w:id="10" w:name="_Hlk155858721"/>
            <w:r w:rsidR="00474378">
              <w:rPr>
                <w:rFonts w:ascii="Abadi" w:hAnsi="Abadi"/>
                <w:b/>
                <w:iCs/>
                <w:color w:val="000000"/>
                <w:sz w:val="20"/>
                <w:szCs w:val="20"/>
                <w:u w:val="double"/>
              </w:rPr>
              <w:t>757,712.72</w:t>
            </w:r>
            <w:bookmarkEnd w:id="10"/>
          </w:p>
        </w:tc>
        <w:tc>
          <w:tcPr>
            <w:tcW w:w="225" w:type="dxa"/>
            <w:tcBorders>
              <w:top w:val="nil"/>
              <w:left w:val="nil"/>
              <w:bottom w:val="nil"/>
              <w:right w:val="nil"/>
            </w:tcBorders>
          </w:tcPr>
          <w:p w14:paraId="6FB60473" w14:textId="70FE4053" w:rsidR="00253D09" w:rsidRPr="00CE1EEB" w:rsidRDefault="00E05738" w:rsidP="00CE1EEB">
            <w:pPr>
              <w:spacing w:line="360" w:lineRule="auto"/>
              <w:jc w:val="right"/>
              <w:rPr>
                <w:rFonts w:ascii="Abadi" w:hAnsi="Abadi"/>
                <w:b/>
                <w:bCs/>
                <w:iCs/>
                <w:color w:val="000000"/>
                <w:sz w:val="20"/>
                <w:szCs w:val="20"/>
                <w:u w:val="double"/>
              </w:rPr>
            </w:pPr>
            <w:r>
              <w:rPr>
                <w:rFonts w:ascii="Abadi" w:hAnsi="Abadi"/>
                <w:b/>
                <w:bCs/>
                <w:iCs/>
                <w:color w:val="000000"/>
                <w:sz w:val="20"/>
                <w:szCs w:val="20"/>
                <w:u w:val="double"/>
              </w:rPr>
              <w:t xml:space="preserve">   </w:t>
            </w:r>
          </w:p>
        </w:tc>
        <w:tc>
          <w:tcPr>
            <w:tcW w:w="1965" w:type="dxa"/>
            <w:tcBorders>
              <w:top w:val="nil"/>
              <w:left w:val="nil"/>
              <w:bottom w:val="nil"/>
              <w:right w:val="nil"/>
            </w:tcBorders>
            <w:shd w:val="clear" w:color="auto" w:fill="auto"/>
            <w:noWrap/>
            <w:hideMark/>
          </w:tcPr>
          <w:p w14:paraId="34D59DA0" w14:textId="57A5EFE0" w:rsidR="00253D09" w:rsidRPr="00CE1EEB" w:rsidRDefault="00253D09" w:rsidP="00E05738">
            <w:pPr>
              <w:spacing w:line="360" w:lineRule="auto"/>
              <w:rPr>
                <w:rFonts w:ascii="Abadi" w:hAnsi="Abadi"/>
                <w:b/>
                <w:bCs/>
                <w:iCs/>
                <w:color w:val="000000"/>
                <w:sz w:val="20"/>
                <w:szCs w:val="20"/>
                <w:u w:val="double"/>
              </w:rPr>
            </w:pPr>
            <w:r w:rsidRPr="00CE1EEB">
              <w:rPr>
                <w:rFonts w:ascii="Abadi" w:hAnsi="Abadi"/>
                <w:b/>
                <w:bCs/>
                <w:iCs/>
                <w:color w:val="000000"/>
                <w:sz w:val="20"/>
                <w:szCs w:val="20"/>
                <w:u w:val="double"/>
              </w:rPr>
              <w:t xml:space="preserve">  </w:t>
            </w:r>
            <w:r w:rsidR="00E05738">
              <w:rPr>
                <w:rFonts w:ascii="Abadi" w:hAnsi="Abadi"/>
                <w:b/>
                <w:bCs/>
                <w:iCs/>
                <w:color w:val="000000"/>
                <w:sz w:val="20"/>
                <w:szCs w:val="20"/>
                <w:u w:val="double"/>
              </w:rPr>
              <w:t xml:space="preserve"> </w:t>
            </w:r>
            <w:r w:rsidRPr="00CE1EEB">
              <w:rPr>
                <w:rFonts w:ascii="Abadi" w:hAnsi="Abadi"/>
                <w:b/>
                <w:bCs/>
                <w:iCs/>
                <w:color w:val="000000"/>
                <w:sz w:val="20"/>
                <w:szCs w:val="20"/>
                <w:u w:val="double"/>
              </w:rPr>
              <w:t xml:space="preserve"> </w:t>
            </w:r>
            <w:r w:rsidR="00E05738">
              <w:rPr>
                <w:rFonts w:ascii="Abadi" w:hAnsi="Abadi"/>
                <w:b/>
                <w:bCs/>
                <w:iCs/>
                <w:color w:val="000000"/>
                <w:sz w:val="20"/>
                <w:szCs w:val="20"/>
                <w:u w:val="double"/>
              </w:rPr>
              <w:t xml:space="preserve">                0.00</w:t>
            </w:r>
          </w:p>
        </w:tc>
      </w:tr>
    </w:tbl>
    <w:p w14:paraId="0FD47F63" w14:textId="77777777" w:rsidR="00F11DA5" w:rsidRDefault="00F11DA5" w:rsidP="008F1780">
      <w:pPr>
        <w:spacing w:line="360" w:lineRule="auto"/>
        <w:jc w:val="both"/>
        <w:rPr>
          <w:rFonts w:ascii="Abadi" w:hAnsi="Abadi"/>
          <w:b/>
          <w:iCs/>
          <w:szCs w:val="22"/>
        </w:rPr>
      </w:pPr>
    </w:p>
    <w:p w14:paraId="2C95E5FD" w14:textId="433E9CBA" w:rsidR="00513798" w:rsidRPr="005635A8" w:rsidRDefault="00513798" w:rsidP="008F1780">
      <w:pPr>
        <w:spacing w:line="360" w:lineRule="auto"/>
        <w:jc w:val="both"/>
        <w:rPr>
          <w:rFonts w:ascii="Abadi" w:hAnsi="Abadi"/>
          <w:b/>
          <w:iCs/>
          <w:szCs w:val="22"/>
        </w:rPr>
      </w:pPr>
      <w:r w:rsidRPr="005635A8">
        <w:rPr>
          <w:rFonts w:ascii="Abadi" w:hAnsi="Abadi"/>
          <w:b/>
          <w:iCs/>
          <w:szCs w:val="22"/>
        </w:rPr>
        <w:t xml:space="preserve">Nota </w:t>
      </w:r>
      <w:r w:rsidR="007D4CA8">
        <w:rPr>
          <w:rFonts w:ascii="Abadi" w:hAnsi="Abadi"/>
          <w:b/>
          <w:iCs/>
          <w:szCs w:val="22"/>
        </w:rPr>
        <w:t>9:</w:t>
      </w:r>
      <w:r w:rsidRPr="005635A8">
        <w:rPr>
          <w:rFonts w:ascii="Abadi" w:hAnsi="Abadi"/>
          <w:b/>
          <w:iCs/>
          <w:szCs w:val="22"/>
        </w:rPr>
        <w:t xml:space="preserve"> Inventario</w:t>
      </w:r>
      <w:r w:rsidR="00D40787" w:rsidRPr="005635A8">
        <w:rPr>
          <w:rFonts w:ascii="Abadi" w:hAnsi="Abadi"/>
          <w:b/>
          <w:iCs/>
          <w:szCs w:val="22"/>
        </w:rPr>
        <w:t>s</w:t>
      </w:r>
      <w:r w:rsidRPr="005635A8">
        <w:rPr>
          <w:rFonts w:ascii="Abadi" w:hAnsi="Abadi"/>
          <w:b/>
          <w:iCs/>
          <w:szCs w:val="22"/>
        </w:rPr>
        <w:t xml:space="preserve"> </w:t>
      </w:r>
    </w:p>
    <w:p w14:paraId="2C95E5FE" w14:textId="4385C45F" w:rsidR="0002698B" w:rsidRPr="005635A8" w:rsidRDefault="00D64A22"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 xml:space="preserve">Al </w:t>
      </w:r>
      <w:r w:rsidR="0048718C" w:rsidRPr="005635A8">
        <w:rPr>
          <w:rFonts w:ascii="Abadi" w:hAnsi="Abadi"/>
          <w:bCs/>
          <w:iCs/>
          <w:sz w:val="22"/>
          <w:szCs w:val="22"/>
          <w:lang w:eastAsia="es-ES"/>
        </w:rPr>
        <w:t>3</w:t>
      </w:r>
      <w:r w:rsidR="000D0DC3">
        <w:rPr>
          <w:rFonts w:ascii="Abadi" w:hAnsi="Abadi"/>
          <w:bCs/>
          <w:iCs/>
          <w:sz w:val="22"/>
          <w:szCs w:val="22"/>
          <w:lang w:eastAsia="es-ES"/>
        </w:rPr>
        <w:t>1</w:t>
      </w:r>
      <w:r w:rsidR="00126323" w:rsidRPr="005635A8">
        <w:rPr>
          <w:rFonts w:ascii="Abadi" w:hAnsi="Abadi"/>
          <w:bCs/>
          <w:iCs/>
          <w:sz w:val="22"/>
          <w:szCs w:val="22"/>
          <w:lang w:eastAsia="es-ES"/>
        </w:rPr>
        <w:t xml:space="preserve"> de </w:t>
      </w:r>
      <w:proofErr w:type="gramStart"/>
      <w:r w:rsidR="000D0DC3">
        <w:rPr>
          <w:rFonts w:ascii="Abadi" w:hAnsi="Abadi"/>
          <w:bCs/>
          <w:iCs/>
          <w:sz w:val="22"/>
          <w:szCs w:val="22"/>
          <w:lang w:eastAsia="es-ES"/>
        </w:rPr>
        <w:t>Dici</w:t>
      </w:r>
      <w:r w:rsidR="004931AA">
        <w:rPr>
          <w:rFonts w:ascii="Abadi" w:hAnsi="Abadi"/>
          <w:bCs/>
          <w:iCs/>
          <w:sz w:val="22"/>
          <w:szCs w:val="22"/>
          <w:lang w:eastAsia="es-ES"/>
        </w:rPr>
        <w:t>embre</w:t>
      </w:r>
      <w:proofErr w:type="gramEnd"/>
      <w:r w:rsidR="0087612F" w:rsidRPr="005635A8">
        <w:rPr>
          <w:rFonts w:ascii="Abadi" w:hAnsi="Abadi"/>
          <w:bCs/>
          <w:iCs/>
          <w:sz w:val="22"/>
          <w:szCs w:val="22"/>
          <w:lang w:eastAsia="es-ES"/>
        </w:rPr>
        <w:t xml:space="preserve"> </w:t>
      </w:r>
      <w:r w:rsidR="00EF445F" w:rsidRPr="005635A8">
        <w:rPr>
          <w:rFonts w:ascii="Abadi" w:hAnsi="Abadi"/>
          <w:bCs/>
          <w:iCs/>
          <w:sz w:val="22"/>
          <w:szCs w:val="22"/>
          <w:lang w:eastAsia="es-ES"/>
        </w:rPr>
        <w:t>de los años 202</w:t>
      </w:r>
      <w:r w:rsidR="00EC5AAB" w:rsidRPr="005635A8">
        <w:rPr>
          <w:rFonts w:ascii="Abadi" w:hAnsi="Abadi"/>
          <w:bCs/>
          <w:iCs/>
          <w:sz w:val="22"/>
          <w:szCs w:val="22"/>
          <w:lang w:eastAsia="es-ES"/>
        </w:rPr>
        <w:t>3</w:t>
      </w:r>
      <w:r w:rsidR="00EF445F" w:rsidRPr="005635A8">
        <w:rPr>
          <w:rFonts w:ascii="Abadi" w:hAnsi="Abadi"/>
          <w:bCs/>
          <w:iCs/>
          <w:sz w:val="22"/>
          <w:szCs w:val="22"/>
          <w:lang w:eastAsia="es-ES"/>
        </w:rPr>
        <w:t xml:space="preserve"> y 202</w:t>
      </w:r>
      <w:r w:rsidR="00EC5AAB" w:rsidRPr="005635A8">
        <w:rPr>
          <w:rFonts w:ascii="Abadi" w:hAnsi="Abadi"/>
          <w:bCs/>
          <w:iCs/>
          <w:sz w:val="22"/>
          <w:szCs w:val="22"/>
          <w:lang w:eastAsia="es-ES"/>
        </w:rPr>
        <w:t>2</w:t>
      </w:r>
      <w:r w:rsidR="00635E1E" w:rsidRPr="005635A8">
        <w:rPr>
          <w:rFonts w:ascii="Abadi" w:hAnsi="Abadi"/>
          <w:bCs/>
          <w:iCs/>
          <w:sz w:val="22"/>
          <w:szCs w:val="22"/>
          <w:lang w:eastAsia="es-ES"/>
        </w:rPr>
        <w:t xml:space="preserve">, </w:t>
      </w:r>
      <w:r w:rsidR="00AE74F8" w:rsidRPr="005635A8">
        <w:rPr>
          <w:rFonts w:ascii="Abadi" w:hAnsi="Abadi"/>
          <w:bCs/>
          <w:iCs/>
          <w:sz w:val="22"/>
          <w:szCs w:val="22"/>
          <w:lang w:eastAsia="es-ES"/>
        </w:rPr>
        <w:t xml:space="preserve">este rubro </w:t>
      </w:r>
      <w:r w:rsidR="00D40787" w:rsidRPr="005635A8">
        <w:rPr>
          <w:rFonts w:ascii="Abadi" w:hAnsi="Abadi"/>
          <w:bCs/>
          <w:iCs/>
          <w:sz w:val="22"/>
          <w:szCs w:val="22"/>
          <w:lang w:eastAsia="es-ES"/>
        </w:rPr>
        <w:t xml:space="preserve">está </w:t>
      </w:r>
      <w:r w:rsidR="00513BA7" w:rsidRPr="005635A8">
        <w:rPr>
          <w:rFonts w:ascii="Abadi" w:hAnsi="Abadi"/>
          <w:bCs/>
          <w:iCs/>
          <w:sz w:val="22"/>
          <w:szCs w:val="22"/>
          <w:lang w:eastAsia="es-ES"/>
        </w:rPr>
        <w:t>compuesto</w:t>
      </w:r>
      <w:r w:rsidR="00D40787" w:rsidRPr="005635A8">
        <w:rPr>
          <w:rFonts w:ascii="Abadi" w:hAnsi="Abadi"/>
          <w:bCs/>
          <w:iCs/>
          <w:sz w:val="22"/>
          <w:szCs w:val="22"/>
          <w:lang w:eastAsia="es-ES"/>
        </w:rPr>
        <w:t xml:space="preserve"> </w:t>
      </w:r>
      <w:r w:rsidR="0002794B" w:rsidRPr="005635A8">
        <w:rPr>
          <w:rFonts w:ascii="Abadi" w:hAnsi="Abadi"/>
          <w:bCs/>
          <w:iCs/>
          <w:sz w:val="22"/>
          <w:szCs w:val="22"/>
          <w:lang w:eastAsia="es-ES"/>
        </w:rPr>
        <w:t>por lo siguiente</w:t>
      </w:r>
      <w:r w:rsidR="00D40787" w:rsidRPr="005635A8">
        <w:rPr>
          <w:rFonts w:ascii="Abadi" w:hAnsi="Abadi"/>
          <w:bCs/>
          <w:iCs/>
          <w:sz w:val="22"/>
          <w:szCs w:val="22"/>
          <w:lang w:eastAsia="es-ES"/>
        </w:rPr>
        <w:t>:</w:t>
      </w:r>
    </w:p>
    <w:p w14:paraId="02937A53" w14:textId="77777777" w:rsidR="00CE1EEB" w:rsidRDefault="00CE1EEB" w:rsidP="008F1780">
      <w:pPr>
        <w:spacing w:line="360" w:lineRule="auto"/>
        <w:jc w:val="both"/>
        <w:rPr>
          <w:rFonts w:ascii="Abadi" w:hAnsi="Abadi"/>
          <w:b/>
          <w:iCs/>
          <w:sz w:val="22"/>
          <w:szCs w:val="22"/>
        </w:rPr>
      </w:pPr>
    </w:p>
    <w:p w14:paraId="2C95E5FF" w14:textId="09D15CF9" w:rsidR="0006303B" w:rsidRPr="005635A8" w:rsidRDefault="0006303B" w:rsidP="008F1780">
      <w:pPr>
        <w:spacing w:line="360" w:lineRule="auto"/>
        <w:jc w:val="both"/>
        <w:rPr>
          <w:rFonts w:ascii="Abadi" w:hAnsi="Abadi"/>
          <w:b/>
          <w:iCs/>
          <w:sz w:val="22"/>
          <w:szCs w:val="22"/>
        </w:rPr>
      </w:pPr>
      <w:r w:rsidRPr="005635A8">
        <w:rPr>
          <w:rFonts w:ascii="Abadi" w:hAnsi="Abadi"/>
          <w:b/>
          <w:iCs/>
          <w:sz w:val="22"/>
          <w:szCs w:val="22"/>
        </w:rPr>
        <w:t>D</w:t>
      </w:r>
      <w:r w:rsidR="00B06DA6" w:rsidRPr="005635A8">
        <w:rPr>
          <w:rFonts w:ascii="Abadi" w:hAnsi="Abadi"/>
          <w:b/>
          <w:iCs/>
          <w:sz w:val="22"/>
          <w:szCs w:val="22"/>
        </w:rPr>
        <w:t>escripción</w:t>
      </w:r>
      <w:r w:rsidR="00B06DA6" w:rsidRPr="005635A8">
        <w:rPr>
          <w:rFonts w:ascii="Abadi" w:hAnsi="Abadi"/>
          <w:b/>
          <w:iCs/>
          <w:sz w:val="22"/>
          <w:szCs w:val="22"/>
        </w:rPr>
        <w:tab/>
      </w:r>
      <w:r w:rsidR="00B06DA6" w:rsidRPr="005635A8">
        <w:rPr>
          <w:rFonts w:ascii="Abadi" w:hAnsi="Abadi"/>
          <w:b/>
          <w:iCs/>
          <w:sz w:val="22"/>
          <w:szCs w:val="22"/>
        </w:rPr>
        <w:tab/>
      </w:r>
      <w:r w:rsidR="00B06DA6" w:rsidRPr="005635A8">
        <w:rPr>
          <w:rFonts w:ascii="Abadi" w:hAnsi="Abadi"/>
          <w:b/>
          <w:iCs/>
          <w:sz w:val="22"/>
          <w:szCs w:val="22"/>
        </w:rPr>
        <w:tab/>
      </w:r>
      <w:r w:rsidR="00B06DA6" w:rsidRPr="005635A8">
        <w:rPr>
          <w:rFonts w:ascii="Abadi" w:hAnsi="Abadi"/>
          <w:b/>
          <w:iCs/>
          <w:sz w:val="22"/>
          <w:szCs w:val="22"/>
        </w:rPr>
        <w:tab/>
      </w:r>
      <w:r w:rsidR="00B06DA6" w:rsidRPr="005635A8">
        <w:rPr>
          <w:rFonts w:ascii="Abadi" w:hAnsi="Abadi"/>
          <w:b/>
          <w:iCs/>
          <w:sz w:val="22"/>
          <w:szCs w:val="22"/>
        </w:rPr>
        <w:tab/>
      </w:r>
      <w:r w:rsidR="00B06DA6" w:rsidRPr="005635A8">
        <w:rPr>
          <w:rFonts w:ascii="Abadi" w:hAnsi="Abadi"/>
          <w:b/>
          <w:iCs/>
          <w:sz w:val="22"/>
          <w:szCs w:val="22"/>
        </w:rPr>
        <w:tab/>
        <w:t xml:space="preserve">     </w:t>
      </w:r>
      <w:r w:rsidR="00CE1EEB">
        <w:rPr>
          <w:rFonts w:ascii="Abadi" w:hAnsi="Abadi"/>
          <w:b/>
          <w:iCs/>
          <w:sz w:val="22"/>
          <w:szCs w:val="22"/>
        </w:rPr>
        <w:t xml:space="preserve">      </w:t>
      </w:r>
      <w:r w:rsidR="00B06DA6" w:rsidRPr="005635A8">
        <w:rPr>
          <w:rFonts w:ascii="Abadi" w:hAnsi="Abadi"/>
          <w:b/>
          <w:iCs/>
          <w:sz w:val="22"/>
          <w:szCs w:val="22"/>
        </w:rPr>
        <w:t xml:space="preserve">       202</w:t>
      </w:r>
      <w:r w:rsidR="00EC5AAB" w:rsidRPr="005635A8">
        <w:rPr>
          <w:rFonts w:ascii="Abadi" w:hAnsi="Abadi"/>
          <w:b/>
          <w:iCs/>
          <w:sz w:val="22"/>
          <w:szCs w:val="22"/>
        </w:rPr>
        <w:t>3</w:t>
      </w:r>
      <w:r w:rsidR="00C33E3C" w:rsidRPr="005635A8">
        <w:rPr>
          <w:rFonts w:ascii="Abadi" w:hAnsi="Abadi"/>
          <w:b/>
          <w:iCs/>
          <w:sz w:val="22"/>
          <w:szCs w:val="22"/>
        </w:rPr>
        <w:tab/>
        <w:t xml:space="preserve"> </w:t>
      </w:r>
      <w:r w:rsidR="00CE1EEB">
        <w:rPr>
          <w:rFonts w:ascii="Abadi" w:hAnsi="Abadi"/>
          <w:b/>
          <w:iCs/>
          <w:sz w:val="22"/>
          <w:szCs w:val="22"/>
        </w:rPr>
        <w:t xml:space="preserve">       </w:t>
      </w:r>
      <w:r w:rsidR="000E4264" w:rsidRPr="005635A8">
        <w:rPr>
          <w:rFonts w:ascii="Abadi" w:hAnsi="Abadi"/>
          <w:b/>
          <w:iCs/>
          <w:sz w:val="22"/>
          <w:szCs w:val="22"/>
        </w:rPr>
        <w:t xml:space="preserve">       </w:t>
      </w:r>
      <w:r w:rsidR="00B06DA6" w:rsidRPr="005635A8">
        <w:rPr>
          <w:rFonts w:ascii="Abadi" w:hAnsi="Abadi"/>
          <w:b/>
          <w:iCs/>
          <w:sz w:val="22"/>
          <w:szCs w:val="22"/>
        </w:rPr>
        <w:t xml:space="preserve"> 202</w:t>
      </w:r>
      <w:r w:rsidR="00EC5AAB" w:rsidRPr="005635A8">
        <w:rPr>
          <w:rFonts w:ascii="Abadi" w:hAnsi="Abadi"/>
          <w:b/>
          <w:iCs/>
          <w:sz w:val="22"/>
          <w:szCs w:val="22"/>
        </w:rPr>
        <w:t>2</w:t>
      </w:r>
    </w:p>
    <w:tbl>
      <w:tblPr>
        <w:tblW w:w="9243" w:type="dxa"/>
        <w:tblInd w:w="93" w:type="dxa"/>
        <w:tblLook w:val="04A0" w:firstRow="1" w:lastRow="0" w:firstColumn="1" w:lastColumn="0" w:noHBand="0" w:noVBand="1"/>
      </w:tblPr>
      <w:tblGrid>
        <w:gridCol w:w="5208"/>
        <w:gridCol w:w="1996"/>
        <w:gridCol w:w="2039"/>
      </w:tblGrid>
      <w:tr w:rsidR="00CE1EEB" w:rsidRPr="005635A8" w14:paraId="2C95E603" w14:textId="77777777" w:rsidTr="005746FA">
        <w:trPr>
          <w:trHeight w:val="379"/>
        </w:trPr>
        <w:tc>
          <w:tcPr>
            <w:tcW w:w="5208" w:type="dxa"/>
            <w:tcBorders>
              <w:top w:val="nil"/>
              <w:left w:val="nil"/>
              <w:bottom w:val="nil"/>
              <w:right w:val="nil"/>
            </w:tcBorders>
            <w:shd w:val="clear" w:color="auto" w:fill="auto"/>
            <w:noWrap/>
            <w:vAlign w:val="center"/>
            <w:hideMark/>
          </w:tcPr>
          <w:p w14:paraId="2C95E600" w14:textId="77777777" w:rsidR="00CE1EEB" w:rsidRPr="00CE1EEB" w:rsidRDefault="00CE1EEB" w:rsidP="008F1780">
            <w:pPr>
              <w:spacing w:line="360" w:lineRule="auto"/>
              <w:jc w:val="both"/>
              <w:rPr>
                <w:rFonts w:ascii="Abadi" w:hAnsi="Abadi"/>
                <w:iCs/>
                <w:color w:val="000000"/>
                <w:sz w:val="20"/>
                <w:szCs w:val="20"/>
              </w:rPr>
            </w:pPr>
            <w:r w:rsidRPr="00CE1EEB">
              <w:rPr>
                <w:rFonts w:ascii="Abadi" w:hAnsi="Abadi"/>
                <w:iCs/>
                <w:color w:val="000000"/>
                <w:sz w:val="20"/>
                <w:szCs w:val="20"/>
              </w:rPr>
              <w:t>Inventario de Materiales de Oficina</w:t>
            </w:r>
          </w:p>
        </w:tc>
        <w:tc>
          <w:tcPr>
            <w:tcW w:w="1996" w:type="dxa"/>
            <w:tcBorders>
              <w:top w:val="nil"/>
              <w:left w:val="nil"/>
              <w:bottom w:val="nil"/>
              <w:right w:val="nil"/>
            </w:tcBorders>
            <w:shd w:val="clear" w:color="auto" w:fill="auto"/>
            <w:noWrap/>
            <w:hideMark/>
          </w:tcPr>
          <w:p w14:paraId="2C95E601" w14:textId="48293221" w:rsidR="00CE1EEB" w:rsidRPr="00CE1EEB" w:rsidRDefault="007F4315" w:rsidP="00CE1EEB">
            <w:pPr>
              <w:spacing w:line="360" w:lineRule="auto"/>
              <w:jc w:val="right"/>
              <w:rPr>
                <w:rFonts w:ascii="Abadi" w:hAnsi="Abadi"/>
                <w:iCs/>
                <w:sz w:val="20"/>
                <w:szCs w:val="20"/>
              </w:rPr>
            </w:pPr>
            <w:r>
              <w:rPr>
                <w:rFonts w:ascii="Abadi" w:hAnsi="Abadi"/>
                <w:iCs/>
                <w:sz w:val="20"/>
                <w:szCs w:val="20"/>
              </w:rPr>
              <w:t>6</w:t>
            </w:r>
            <w:r w:rsidR="00C179CE">
              <w:rPr>
                <w:rFonts w:ascii="Abadi" w:hAnsi="Abadi"/>
                <w:iCs/>
                <w:sz w:val="20"/>
                <w:szCs w:val="20"/>
              </w:rPr>
              <w:t>18,074.97</w:t>
            </w:r>
          </w:p>
        </w:tc>
        <w:tc>
          <w:tcPr>
            <w:tcW w:w="2039" w:type="dxa"/>
            <w:tcBorders>
              <w:top w:val="nil"/>
              <w:left w:val="nil"/>
              <w:bottom w:val="nil"/>
              <w:right w:val="nil"/>
            </w:tcBorders>
          </w:tcPr>
          <w:p w14:paraId="787B0D99" w14:textId="3F727E4E" w:rsidR="00CE1EEB" w:rsidRPr="00CE1EEB" w:rsidRDefault="00A1024B" w:rsidP="00CE1EEB">
            <w:pPr>
              <w:spacing w:line="360" w:lineRule="auto"/>
              <w:jc w:val="right"/>
              <w:rPr>
                <w:rFonts w:ascii="Abadi" w:hAnsi="Abadi"/>
                <w:iCs/>
                <w:sz w:val="20"/>
                <w:szCs w:val="20"/>
              </w:rPr>
            </w:pPr>
            <w:r>
              <w:rPr>
                <w:rFonts w:ascii="Abadi" w:hAnsi="Abadi"/>
                <w:iCs/>
                <w:sz w:val="20"/>
                <w:szCs w:val="20"/>
              </w:rPr>
              <w:t>3</w:t>
            </w:r>
            <w:r w:rsidR="00EA2A1F">
              <w:rPr>
                <w:rFonts w:ascii="Abadi" w:hAnsi="Abadi"/>
                <w:iCs/>
                <w:sz w:val="20"/>
                <w:szCs w:val="20"/>
              </w:rPr>
              <w:t>67,484.90</w:t>
            </w:r>
          </w:p>
        </w:tc>
      </w:tr>
      <w:tr w:rsidR="00CE1EEB" w:rsidRPr="005635A8" w14:paraId="2C95E607" w14:textId="77777777" w:rsidTr="005746FA">
        <w:trPr>
          <w:trHeight w:val="415"/>
        </w:trPr>
        <w:tc>
          <w:tcPr>
            <w:tcW w:w="5208" w:type="dxa"/>
            <w:tcBorders>
              <w:top w:val="nil"/>
              <w:left w:val="nil"/>
              <w:bottom w:val="nil"/>
              <w:right w:val="nil"/>
            </w:tcBorders>
            <w:shd w:val="clear" w:color="auto" w:fill="auto"/>
            <w:noWrap/>
            <w:vAlign w:val="center"/>
            <w:hideMark/>
          </w:tcPr>
          <w:p w14:paraId="2C95E604" w14:textId="77777777" w:rsidR="00CE1EEB" w:rsidRPr="00CE1EEB" w:rsidRDefault="00CE1EEB" w:rsidP="008F1780">
            <w:pPr>
              <w:spacing w:line="360" w:lineRule="auto"/>
              <w:jc w:val="both"/>
              <w:rPr>
                <w:rFonts w:ascii="Abadi" w:hAnsi="Abadi"/>
                <w:iCs/>
                <w:color w:val="000000"/>
                <w:sz w:val="20"/>
                <w:szCs w:val="20"/>
              </w:rPr>
            </w:pPr>
            <w:r w:rsidRPr="00CE1EEB">
              <w:rPr>
                <w:rFonts w:ascii="Abadi" w:hAnsi="Abadi"/>
                <w:iCs/>
                <w:color w:val="000000"/>
                <w:sz w:val="20"/>
                <w:szCs w:val="20"/>
              </w:rPr>
              <w:t>Inventario de Materiales Diversos</w:t>
            </w:r>
          </w:p>
        </w:tc>
        <w:tc>
          <w:tcPr>
            <w:tcW w:w="1996" w:type="dxa"/>
            <w:tcBorders>
              <w:top w:val="nil"/>
              <w:left w:val="nil"/>
              <w:bottom w:val="nil"/>
              <w:right w:val="nil"/>
            </w:tcBorders>
            <w:shd w:val="clear" w:color="auto" w:fill="auto"/>
            <w:noWrap/>
            <w:hideMark/>
          </w:tcPr>
          <w:p w14:paraId="2C95E605" w14:textId="48C8D5AA" w:rsidR="00CE1EEB" w:rsidRPr="00CE1EEB" w:rsidRDefault="00CE1EEB" w:rsidP="00CE1EEB">
            <w:pPr>
              <w:spacing w:line="360" w:lineRule="auto"/>
              <w:jc w:val="right"/>
              <w:rPr>
                <w:rFonts w:ascii="Abadi" w:hAnsi="Abadi"/>
                <w:iCs/>
                <w:sz w:val="20"/>
                <w:szCs w:val="20"/>
                <w:u w:val="single"/>
              </w:rPr>
            </w:pPr>
            <w:r w:rsidRPr="00CE1EEB">
              <w:rPr>
                <w:rFonts w:ascii="Abadi" w:hAnsi="Abadi"/>
                <w:iCs/>
                <w:sz w:val="20"/>
                <w:szCs w:val="20"/>
                <w:u w:val="single"/>
              </w:rPr>
              <w:t xml:space="preserve"> </w:t>
            </w:r>
            <w:r w:rsidR="00C179CE">
              <w:rPr>
                <w:rFonts w:ascii="Abadi" w:hAnsi="Abadi"/>
                <w:iCs/>
                <w:sz w:val="20"/>
                <w:szCs w:val="20"/>
                <w:u w:val="single"/>
              </w:rPr>
              <w:t>174,256.13</w:t>
            </w:r>
          </w:p>
        </w:tc>
        <w:tc>
          <w:tcPr>
            <w:tcW w:w="2039" w:type="dxa"/>
            <w:tcBorders>
              <w:top w:val="nil"/>
              <w:left w:val="nil"/>
              <w:bottom w:val="nil"/>
              <w:right w:val="nil"/>
            </w:tcBorders>
          </w:tcPr>
          <w:p w14:paraId="72384D4F" w14:textId="7DA2CB24" w:rsidR="00CE1EEB" w:rsidRPr="00CE1EEB" w:rsidRDefault="00CE1EEB" w:rsidP="00CE1EEB">
            <w:pPr>
              <w:spacing w:line="360" w:lineRule="auto"/>
              <w:jc w:val="right"/>
              <w:rPr>
                <w:rFonts w:ascii="Abadi" w:hAnsi="Abadi"/>
                <w:iCs/>
                <w:sz w:val="20"/>
                <w:szCs w:val="20"/>
                <w:u w:val="single"/>
              </w:rPr>
            </w:pPr>
            <w:r w:rsidRPr="00CE1EEB">
              <w:rPr>
                <w:rFonts w:ascii="Abadi" w:hAnsi="Abadi"/>
                <w:iCs/>
                <w:sz w:val="20"/>
                <w:szCs w:val="20"/>
                <w:u w:val="single"/>
              </w:rPr>
              <w:t xml:space="preserve"> </w:t>
            </w:r>
            <w:r w:rsidR="000E5DD3">
              <w:rPr>
                <w:rFonts w:ascii="Abadi" w:hAnsi="Abadi"/>
                <w:iCs/>
                <w:sz w:val="20"/>
                <w:szCs w:val="20"/>
                <w:u w:val="single"/>
              </w:rPr>
              <w:t>31</w:t>
            </w:r>
            <w:r w:rsidR="00DB1410">
              <w:rPr>
                <w:rFonts w:ascii="Abadi" w:hAnsi="Abadi"/>
                <w:iCs/>
                <w:sz w:val="20"/>
                <w:szCs w:val="20"/>
                <w:u w:val="single"/>
              </w:rPr>
              <w:t>5,865.21</w:t>
            </w:r>
          </w:p>
        </w:tc>
      </w:tr>
      <w:tr w:rsidR="00CE1EEB" w:rsidRPr="005635A8" w14:paraId="2C95E60B" w14:textId="77777777" w:rsidTr="005746FA">
        <w:trPr>
          <w:trHeight w:val="154"/>
        </w:trPr>
        <w:tc>
          <w:tcPr>
            <w:tcW w:w="5208" w:type="dxa"/>
            <w:tcBorders>
              <w:top w:val="nil"/>
              <w:left w:val="nil"/>
              <w:bottom w:val="nil"/>
              <w:right w:val="nil"/>
            </w:tcBorders>
            <w:shd w:val="clear" w:color="auto" w:fill="auto"/>
            <w:noWrap/>
            <w:vAlign w:val="center"/>
            <w:hideMark/>
          </w:tcPr>
          <w:p w14:paraId="2C95E608" w14:textId="77777777" w:rsidR="00CE1EEB" w:rsidRPr="00CE1EEB" w:rsidRDefault="00CE1EEB" w:rsidP="008F1780">
            <w:pPr>
              <w:spacing w:line="360" w:lineRule="auto"/>
              <w:jc w:val="both"/>
              <w:rPr>
                <w:rFonts w:ascii="Abadi" w:hAnsi="Abadi"/>
                <w:b/>
                <w:bCs/>
                <w:iCs/>
                <w:color w:val="000000"/>
                <w:sz w:val="20"/>
                <w:szCs w:val="20"/>
              </w:rPr>
            </w:pPr>
            <w:proofErr w:type="gramStart"/>
            <w:r w:rsidRPr="00CE1EEB">
              <w:rPr>
                <w:rFonts w:ascii="Abadi" w:hAnsi="Abadi"/>
                <w:b/>
                <w:bCs/>
                <w:iCs/>
                <w:color w:val="000000"/>
                <w:sz w:val="20"/>
                <w:szCs w:val="20"/>
              </w:rPr>
              <w:t>Total</w:t>
            </w:r>
            <w:proofErr w:type="gramEnd"/>
            <w:r w:rsidRPr="00CE1EEB">
              <w:rPr>
                <w:rFonts w:ascii="Abadi" w:hAnsi="Abadi"/>
                <w:b/>
                <w:bCs/>
                <w:iCs/>
                <w:color w:val="000000"/>
                <w:sz w:val="20"/>
                <w:szCs w:val="20"/>
              </w:rPr>
              <w:t xml:space="preserve"> Inventarios de Consumo</w:t>
            </w:r>
          </w:p>
        </w:tc>
        <w:tc>
          <w:tcPr>
            <w:tcW w:w="1996" w:type="dxa"/>
            <w:tcBorders>
              <w:top w:val="nil"/>
              <w:left w:val="nil"/>
              <w:bottom w:val="nil"/>
              <w:right w:val="nil"/>
            </w:tcBorders>
            <w:shd w:val="clear" w:color="auto" w:fill="auto"/>
            <w:noWrap/>
            <w:vAlign w:val="center"/>
            <w:hideMark/>
          </w:tcPr>
          <w:p w14:paraId="2C95E609" w14:textId="5BB9B006" w:rsidR="00CE1EEB" w:rsidRPr="00CE1EEB" w:rsidRDefault="00CE1EEB" w:rsidP="00CE1EEB">
            <w:pPr>
              <w:spacing w:line="360" w:lineRule="auto"/>
              <w:jc w:val="right"/>
              <w:rPr>
                <w:rFonts w:ascii="Abadi" w:hAnsi="Abadi"/>
                <w:b/>
                <w:iCs/>
                <w:color w:val="000000"/>
                <w:sz w:val="20"/>
                <w:szCs w:val="20"/>
                <w:u w:val="double"/>
              </w:rPr>
            </w:pPr>
            <w:r w:rsidRPr="00CE1EEB">
              <w:rPr>
                <w:rFonts w:ascii="Abadi" w:hAnsi="Abadi"/>
                <w:b/>
                <w:iCs/>
                <w:color w:val="000000"/>
                <w:sz w:val="20"/>
                <w:szCs w:val="20"/>
                <w:u w:val="double"/>
              </w:rPr>
              <w:t xml:space="preserve"> </w:t>
            </w:r>
            <w:r w:rsidR="00C179CE">
              <w:rPr>
                <w:rFonts w:ascii="Abadi" w:hAnsi="Abadi"/>
                <w:b/>
                <w:iCs/>
                <w:color w:val="000000"/>
                <w:sz w:val="20"/>
                <w:szCs w:val="20"/>
                <w:u w:val="double"/>
              </w:rPr>
              <w:t>792,331.10</w:t>
            </w:r>
          </w:p>
        </w:tc>
        <w:tc>
          <w:tcPr>
            <w:tcW w:w="2039" w:type="dxa"/>
            <w:tcBorders>
              <w:top w:val="nil"/>
              <w:left w:val="nil"/>
              <w:bottom w:val="nil"/>
              <w:right w:val="nil"/>
            </w:tcBorders>
            <w:vAlign w:val="center"/>
          </w:tcPr>
          <w:p w14:paraId="4F439B22" w14:textId="695812AC" w:rsidR="00CE1EEB" w:rsidRPr="00CE1EEB" w:rsidRDefault="00CE1EEB" w:rsidP="00CE1EEB">
            <w:pPr>
              <w:spacing w:line="360" w:lineRule="auto"/>
              <w:jc w:val="right"/>
              <w:rPr>
                <w:rFonts w:ascii="Abadi" w:hAnsi="Abadi"/>
                <w:b/>
                <w:bCs/>
                <w:iCs/>
                <w:color w:val="000000"/>
                <w:sz w:val="20"/>
                <w:szCs w:val="20"/>
                <w:u w:val="double"/>
              </w:rPr>
            </w:pPr>
            <w:r w:rsidRPr="00CE1EEB">
              <w:rPr>
                <w:rFonts w:ascii="Abadi" w:hAnsi="Abadi"/>
                <w:b/>
                <w:iCs/>
                <w:color w:val="000000"/>
                <w:sz w:val="20"/>
                <w:szCs w:val="20"/>
                <w:u w:val="double"/>
              </w:rPr>
              <w:t xml:space="preserve"> </w:t>
            </w:r>
            <w:r w:rsidR="000517B4">
              <w:rPr>
                <w:rFonts w:ascii="Abadi" w:hAnsi="Abadi"/>
                <w:b/>
                <w:iCs/>
                <w:color w:val="000000"/>
                <w:sz w:val="20"/>
                <w:szCs w:val="20"/>
                <w:u w:val="double"/>
              </w:rPr>
              <w:t>683,350.11</w:t>
            </w:r>
          </w:p>
        </w:tc>
      </w:tr>
    </w:tbl>
    <w:p w14:paraId="5A189718" w14:textId="77777777" w:rsidR="00D75059" w:rsidRDefault="00115216" w:rsidP="008F1780">
      <w:pPr>
        <w:spacing w:line="360" w:lineRule="auto"/>
        <w:jc w:val="both"/>
        <w:rPr>
          <w:rFonts w:ascii="Abadi" w:hAnsi="Abadi"/>
          <w:b/>
          <w:iCs/>
          <w:sz w:val="22"/>
          <w:szCs w:val="22"/>
        </w:rPr>
      </w:pPr>
      <w:r w:rsidRPr="005635A8">
        <w:rPr>
          <w:rFonts w:ascii="Abadi" w:hAnsi="Abadi"/>
          <w:b/>
          <w:iCs/>
          <w:sz w:val="22"/>
          <w:szCs w:val="22"/>
        </w:rPr>
        <w:t xml:space="preserve"> </w:t>
      </w:r>
    </w:p>
    <w:p w14:paraId="2C95E60C" w14:textId="4E053C29" w:rsidR="00FA7A01" w:rsidRPr="005635A8" w:rsidRDefault="00FA7A01" w:rsidP="008F1780">
      <w:pPr>
        <w:spacing w:line="360" w:lineRule="auto"/>
        <w:jc w:val="both"/>
        <w:rPr>
          <w:rFonts w:ascii="Abadi" w:hAnsi="Abadi"/>
          <w:b/>
          <w:iCs/>
          <w:szCs w:val="22"/>
        </w:rPr>
      </w:pPr>
      <w:r w:rsidRPr="005635A8">
        <w:rPr>
          <w:rFonts w:ascii="Abadi" w:hAnsi="Abadi"/>
          <w:b/>
          <w:iCs/>
          <w:szCs w:val="22"/>
        </w:rPr>
        <w:lastRenderedPageBreak/>
        <w:t xml:space="preserve">Nota </w:t>
      </w:r>
      <w:r w:rsidR="007D4CA8">
        <w:rPr>
          <w:rFonts w:ascii="Abadi" w:hAnsi="Abadi"/>
          <w:b/>
          <w:iCs/>
          <w:szCs w:val="22"/>
        </w:rPr>
        <w:t>10:</w:t>
      </w:r>
      <w:r w:rsidRPr="005635A8">
        <w:rPr>
          <w:rFonts w:ascii="Abadi" w:hAnsi="Abadi"/>
          <w:b/>
          <w:iCs/>
          <w:szCs w:val="22"/>
        </w:rPr>
        <w:t xml:space="preserve"> </w:t>
      </w:r>
      <w:r w:rsidR="00210AD4">
        <w:rPr>
          <w:rFonts w:ascii="Abadi" w:hAnsi="Abadi"/>
          <w:b/>
          <w:iCs/>
          <w:szCs w:val="22"/>
        </w:rPr>
        <w:t>Pagos Anticipados</w:t>
      </w:r>
    </w:p>
    <w:p w14:paraId="19AF7418" w14:textId="290BB8C4" w:rsidR="00691EBD" w:rsidRDefault="00691EBD" w:rsidP="00691EBD">
      <w:pPr>
        <w:spacing w:line="360" w:lineRule="auto"/>
        <w:jc w:val="both"/>
        <w:rPr>
          <w:rFonts w:ascii="Abadi" w:hAnsi="Abadi"/>
          <w:iCs/>
        </w:rPr>
      </w:pPr>
      <w:r w:rsidRPr="00D850B4">
        <w:rPr>
          <w:rFonts w:ascii="Abadi" w:hAnsi="Abadi"/>
          <w:bCs/>
          <w:iCs/>
          <w:lang w:eastAsia="es-ES"/>
        </w:rPr>
        <w:t>Al 3</w:t>
      </w:r>
      <w:r w:rsidR="00704AD1" w:rsidRPr="00D850B4">
        <w:rPr>
          <w:rFonts w:ascii="Abadi" w:hAnsi="Abadi"/>
          <w:bCs/>
          <w:iCs/>
          <w:lang w:eastAsia="es-ES"/>
        </w:rPr>
        <w:t>1</w:t>
      </w:r>
      <w:r w:rsidRPr="00D850B4">
        <w:rPr>
          <w:rFonts w:ascii="Abadi" w:hAnsi="Abadi"/>
          <w:bCs/>
          <w:iCs/>
          <w:lang w:eastAsia="es-ES"/>
        </w:rPr>
        <w:t xml:space="preserve"> de </w:t>
      </w:r>
      <w:r w:rsidR="0096239B" w:rsidRPr="00D850B4">
        <w:rPr>
          <w:rFonts w:ascii="Abadi" w:hAnsi="Abadi"/>
          <w:bCs/>
          <w:iCs/>
          <w:lang w:eastAsia="es-ES"/>
        </w:rPr>
        <w:t>diciembre</w:t>
      </w:r>
      <w:r w:rsidRPr="00D850B4">
        <w:rPr>
          <w:rFonts w:ascii="Abadi" w:hAnsi="Abadi"/>
          <w:bCs/>
          <w:iCs/>
          <w:lang w:eastAsia="es-ES"/>
        </w:rPr>
        <w:t xml:space="preserve"> </w:t>
      </w:r>
      <w:r w:rsidRPr="00D850B4">
        <w:rPr>
          <w:rStyle w:val="CarCar"/>
          <w:rFonts w:ascii="Abadi" w:hAnsi="Abadi" w:cs="Times New Roman"/>
          <w:b w:val="0"/>
          <w:iCs/>
          <w:sz w:val="24"/>
        </w:rPr>
        <w:t xml:space="preserve">de los </w:t>
      </w:r>
      <w:proofErr w:type="gramStart"/>
      <w:r w:rsidRPr="00D850B4">
        <w:rPr>
          <w:rStyle w:val="CarCar"/>
          <w:rFonts w:ascii="Abadi" w:hAnsi="Abadi" w:cs="Times New Roman"/>
          <w:b w:val="0"/>
          <w:iCs/>
          <w:sz w:val="24"/>
        </w:rPr>
        <w:t>años  2023</w:t>
      </w:r>
      <w:proofErr w:type="gramEnd"/>
      <w:r w:rsidRPr="00D850B4">
        <w:rPr>
          <w:rStyle w:val="CarCar"/>
          <w:rFonts w:ascii="Abadi" w:hAnsi="Abadi" w:cs="Times New Roman"/>
          <w:b w:val="0"/>
          <w:iCs/>
          <w:sz w:val="24"/>
        </w:rPr>
        <w:t xml:space="preserve">  y  2022, </w:t>
      </w:r>
      <w:r w:rsidRPr="00D850B4">
        <w:rPr>
          <w:rFonts w:ascii="Abadi" w:hAnsi="Abadi"/>
          <w:iCs/>
        </w:rPr>
        <w:t>este rubro tiene balances de RD$</w:t>
      </w:r>
      <w:r w:rsidR="0096239B" w:rsidRPr="00D850B4">
        <w:rPr>
          <w:rFonts w:ascii="Abadi" w:hAnsi="Abadi"/>
          <w:iCs/>
        </w:rPr>
        <w:t>1,834,195.61</w:t>
      </w:r>
      <w:r w:rsidRPr="00D850B4">
        <w:rPr>
          <w:rFonts w:ascii="Abadi" w:hAnsi="Abadi"/>
          <w:iCs/>
        </w:rPr>
        <w:t xml:space="preserve"> y RD$1,412,576.09, los mismos están compuestos por los Gastos Pagados por Adelantado y Otros Gastos, según el siguiente detalle:</w:t>
      </w:r>
    </w:p>
    <w:p w14:paraId="28FCDF82" w14:textId="77777777" w:rsidR="007D4CA8" w:rsidRPr="00D850B4" w:rsidRDefault="007D4CA8" w:rsidP="00691EBD">
      <w:pPr>
        <w:spacing w:line="360" w:lineRule="auto"/>
        <w:jc w:val="both"/>
        <w:rPr>
          <w:rFonts w:ascii="Abadi" w:hAnsi="Abadi"/>
          <w:iCs/>
        </w:rPr>
      </w:pPr>
    </w:p>
    <w:p w14:paraId="7B057B0E" w14:textId="4B38DF00" w:rsidR="00691EBD" w:rsidRPr="00D850B4" w:rsidRDefault="00691EBD" w:rsidP="00D850B4">
      <w:pPr>
        <w:spacing w:line="360" w:lineRule="auto"/>
        <w:rPr>
          <w:rFonts w:ascii="Abadi" w:hAnsi="Abadi"/>
          <w:b/>
          <w:iCs/>
        </w:rPr>
      </w:pPr>
      <w:r w:rsidRPr="00D850B4">
        <w:rPr>
          <w:rFonts w:ascii="Abadi" w:hAnsi="Abadi"/>
          <w:b/>
          <w:iCs/>
        </w:rPr>
        <w:t>Descripción</w:t>
      </w:r>
      <w:r w:rsidRPr="00D850B4">
        <w:rPr>
          <w:rFonts w:ascii="Abadi" w:hAnsi="Abadi"/>
          <w:b/>
          <w:iCs/>
        </w:rPr>
        <w:tab/>
      </w:r>
      <w:r w:rsidRPr="00D850B4">
        <w:rPr>
          <w:rFonts w:ascii="Abadi" w:hAnsi="Abadi"/>
          <w:b/>
          <w:iCs/>
        </w:rPr>
        <w:tab/>
      </w:r>
      <w:r w:rsidRPr="00D850B4">
        <w:rPr>
          <w:rFonts w:ascii="Abadi" w:hAnsi="Abadi"/>
          <w:b/>
          <w:iCs/>
        </w:rPr>
        <w:tab/>
      </w:r>
      <w:r w:rsidRPr="00D850B4">
        <w:rPr>
          <w:rFonts w:ascii="Abadi" w:hAnsi="Abadi"/>
          <w:b/>
          <w:iCs/>
        </w:rPr>
        <w:tab/>
      </w:r>
      <w:r w:rsidRPr="00D850B4">
        <w:rPr>
          <w:rFonts w:ascii="Abadi" w:hAnsi="Abadi"/>
          <w:b/>
          <w:iCs/>
        </w:rPr>
        <w:tab/>
      </w:r>
      <w:r w:rsidRPr="00D850B4">
        <w:rPr>
          <w:rFonts w:ascii="Abadi" w:hAnsi="Abadi"/>
          <w:b/>
          <w:iCs/>
        </w:rPr>
        <w:tab/>
        <w:t xml:space="preserve">          2023</w:t>
      </w:r>
      <w:r w:rsidRPr="00D850B4">
        <w:rPr>
          <w:rFonts w:ascii="Abadi" w:hAnsi="Abadi"/>
          <w:b/>
          <w:iCs/>
        </w:rPr>
        <w:tab/>
        <w:t xml:space="preserve">       </w:t>
      </w:r>
      <w:r w:rsidR="000B47A9">
        <w:rPr>
          <w:rFonts w:ascii="Abadi" w:hAnsi="Abadi"/>
          <w:b/>
          <w:iCs/>
        </w:rPr>
        <w:t xml:space="preserve">   </w:t>
      </w:r>
      <w:r w:rsidRPr="00D850B4">
        <w:rPr>
          <w:rFonts w:ascii="Abadi" w:hAnsi="Abadi"/>
          <w:b/>
          <w:iCs/>
        </w:rPr>
        <w:t xml:space="preserve">  2022</w:t>
      </w:r>
    </w:p>
    <w:tbl>
      <w:tblPr>
        <w:tblW w:w="8394" w:type="dxa"/>
        <w:tblInd w:w="93" w:type="dxa"/>
        <w:tblLook w:val="04A0" w:firstRow="1" w:lastRow="0" w:firstColumn="1" w:lastColumn="0" w:noHBand="0" w:noVBand="1"/>
      </w:tblPr>
      <w:tblGrid>
        <w:gridCol w:w="4925"/>
        <w:gridCol w:w="1753"/>
        <w:gridCol w:w="1716"/>
      </w:tblGrid>
      <w:tr w:rsidR="00DB5F0B" w:rsidRPr="00D850B4" w14:paraId="3E896BEA" w14:textId="77777777" w:rsidTr="005A08F3">
        <w:trPr>
          <w:trHeight w:val="315"/>
        </w:trPr>
        <w:tc>
          <w:tcPr>
            <w:tcW w:w="4925" w:type="dxa"/>
            <w:tcBorders>
              <w:top w:val="nil"/>
              <w:left w:val="nil"/>
              <w:bottom w:val="nil"/>
              <w:right w:val="nil"/>
            </w:tcBorders>
            <w:shd w:val="clear" w:color="auto" w:fill="auto"/>
            <w:noWrap/>
            <w:vAlign w:val="center"/>
          </w:tcPr>
          <w:p w14:paraId="1C4ECD16" w14:textId="77777777" w:rsidR="00DB5F0B" w:rsidRPr="00D850B4" w:rsidRDefault="00DB5F0B" w:rsidP="00D850B4">
            <w:pPr>
              <w:spacing w:line="360" w:lineRule="auto"/>
              <w:jc w:val="both"/>
              <w:rPr>
                <w:rFonts w:ascii="Abadi" w:hAnsi="Abadi"/>
                <w:iCs/>
              </w:rPr>
            </w:pPr>
            <w:r w:rsidRPr="00D850B4">
              <w:rPr>
                <w:rFonts w:ascii="Abadi" w:hAnsi="Abadi"/>
                <w:iCs/>
              </w:rPr>
              <w:t>Seguros de Vehículos</w:t>
            </w:r>
          </w:p>
        </w:tc>
        <w:tc>
          <w:tcPr>
            <w:tcW w:w="1753" w:type="dxa"/>
            <w:tcBorders>
              <w:top w:val="nil"/>
              <w:left w:val="nil"/>
              <w:bottom w:val="nil"/>
              <w:right w:val="nil"/>
            </w:tcBorders>
            <w:shd w:val="clear" w:color="auto" w:fill="auto"/>
            <w:noWrap/>
          </w:tcPr>
          <w:p w14:paraId="161E885B" w14:textId="3EAC0CFE" w:rsidR="00DB5F0B" w:rsidRPr="00D850B4" w:rsidRDefault="00DB5F0B" w:rsidP="00D850B4">
            <w:pPr>
              <w:spacing w:line="360" w:lineRule="auto"/>
              <w:jc w:val="right"/>
              <w:rPr>
                <w:rFonts w:ascii="Abadi" w:hAnsi="Abadi"/>
                <w:iCs/>
              </w:rPr>
            </w:pPr>
            <w:r w:rsidRPr="00D850B4">
              <w:rPr>
                <w:rFonts w:ascii="Abadi" w:hAnsi="Abadi"/>
                <w:iCs/>
              </w:rPr>
              <w:t>155,703.99</w:t>
            </w:r>
          </w:p>
        </w:tc>
        <w:tc>
          <w:tcPr>
            <w:tcW w:w="1716" w:type="dxa"/>
            <w:tcBorders>
              <w:top w:val="nil"/>
              <w:left w:val="nil"/>
              <w:bottom w:val="nil"/>
              <w:right w:val="nil"/>
            </w:tcBorders>
            <w:shd w:val="clear" w:color="auto" w:fill="auto"/>
            <w:noWrap/>
          </w:tcPr>
          <w:p w14:paraId="2C61C9DA" w14:textId="1D5EEACA" w:rsidR="00DB5F0B" w:rsidRPr="00D850B4" w:rsidRDefault="00DB5F0B" w:rsidP="00D850B4">
            <w:pPr>
              <w:spacing w:line="360" w:lineRule="auto"/>
              <w:jc w:val="right"/>
              <w:rPr>
                <w:rFonts w:ascii="Abadi" w:hAnsi="Abadi"/>
                <w:iCs/>
              </w:rPr>
            </w:pPr>
            <w:r w:rsidRPr="00D850B4">
              <w:rPr>
                <w:rFonts w:ascii="Abadi" w:hAnsi="Abadi"/>
                <w:iCs/>
              </w:rPr>
              <w:t>266,451.59</w:t>
            </w:r>
          </w:p>
        </w:tc>
      </w:tr>
      <w:tr w:rsidR="00DB5F0B" w:rsidRPr="00D850B4" w14:paraId="3A356CDC" w14:textId="77777777" w:rsidTr="005A08F3">
        <w:trPr>
          <w:trHeight w:val="315"/>
        </w:trPr>
        <w:tc>
          <w:tcPr>
            <w:tcW w:w="4925" w:type="dxa"/>
            <w:tcBorders>
              <w:top w:val="nil"/>
              <w:left w:val="nil"/>
              <w:bottom w:val="nil"/>
              <w:right w:val="nil"/>
            </w:tcBorders>
            <w:shd w:val="clear" w:color="auto" w:fill="auto"/>
            <w:noWrap/>
            <w:vAlign w:val="center"/>
          </w:tcPr>
          <w:p w14:paraId="38FDC0EE" w14:textId="77777777" w:rsidR="00DB5F0B" w:rsidRPr="00D850B4" w:rsidRDefault="00DB5F0B" w:rsidP="00D850B4">
            <w:pPr>
              <w:spacing w:line="360" w:lineRule="auto"/>
              <w:jc w:val="both"/>
              <w:rPr>
                <w:rFonts w:ascii="Abadi" w:hAnsi="Abadi"/>
                <w:iCs/>
              </w:rPr>
            </w:pPr>
            <w:r w:rsidRPr="00D850B4">
              <w:rPr>
                <w:rFonts w:ascii="Abadi" w:hAnsi="Abadi"/>
                <w:iCs/>
              </w:rPr>
              <w:t>Seguro Médico</w:t>
            </w:r>
          </w:p>
        </w:tc>
        <w:tc>
          <w:tcPr>
            <w:tcW w:w="1753" w:type="dxa"/>
            <w:tcBorders>
              <w:top w:val="nil"/>
              <w:left w:val="nil"/>
              <w:bottom w:val="nil"/>
              <w:right w:val="nil"/>
            </w:tcBorders>
            <w:shd w:val="clear" w:color="auto" w:fill="auto"/>
            <w:noWrap/>
          </w:tcPr>
          <w:p w14:paraId="79DF4AE4" w14:textId="34952962" w:rsidR="00DB5F0B" w:rsidRPr="00D850B4" w:rsidRDefault="00DB5F0B" w:rsidP="00D850B4">
            <w:pPr>
              <w:spacing w:line="360" w:lineRule="auto"/>
              <w:jc w:val="right"/>
              <w:rPr>
                <w:rFonts w:ascii="Abadi" w:hAnsi="Abadi"/>
                <w:iCs/>
              </w:rPr>
            </w:pPr>
            <w:r w:rsidRPr="00D850B4">
              <w:rPr>
                <w:rFonts w:ascii="Abadi" w:hAnsi="Abadi"/>
                <w:iCs/>
              </w:rPr>
              <w:t>468,439.45</w:t>
            </w:r>
          </w:p>
        </w:tc>
        <w:tc>
          <w:tcPr>
            <w:tcW w:w="1716" w:type="dxa"/>
            <w:tcBorders>
              <w:top w:val="nil"/>
              <w:left w:val="nil"/>
              <w:bottom w:val="nil"/>
              <w:right w:val="nil"/>
            </w:tcBorders>
            <w:shd w:val="clear" w:color="auto" w:fill="auto"/>
            <w:noWrap/>
          </w:tcPr>
          <w:p w14:paraId="06490445" w14:textId="12A25E71" w:rsidR="00DB5F0B" w:rsidRPr="00D850B4" w:rsidRDefault="00DB5F0B" w:rsidP="00D850B4">
            <w:pPr>
              <w:spacing w:line="360" w:lineRule="auto"/>
              <w:jc w:val="right"/>
              <w:rPr>
                <w:rFonts w:ascii="Abadi" w:hAnsi="Abadi"/>
                <w:iCs/>
              </w:rPr>
            </w:pPr>
            <w:r w:rsidRPr="00D850B4">
              <w:rPr>
                <w:rFonts w:ascii="Abadi" w:hAnsi="Abadi"/>
                <w:iCs/>
              </w:rPr>
              <w:t>183,333.26</w:t>
            </w:r>
          </w:p>
        </w:tc>
      </w:tr>
      <w:tr w:rsidR="00DB5F0B" w:rsidRPr="00D850B4" w14:paraId="2E840019" w14:textId="77777777" w:rsidTr="005A08F3">
        <w:trPr>
          <w:trHeight w:val="315"/>
        </w:trPr>
        <w:tc>
          <w:tcPr>
            <w:tcW w:w="4925" w:type="dxa"/>
            <w:tcBorders>
              <w:top w:val="nil"/>
              <w:left w:val="nil"/>
              <w:bottom w:val="nil"/>
              <w:right w:val="nil"/>
            </w:tcBorders>
            <w:shd w:val="clear" w:color="auto" w:fill="auto"/>
            <w:noWrap/>
            <w:vAlign w:val="center"/>
          </w:tcPr>
          <w:p w14:paraId="2E9E0AB1" w14:textId="77777777" w:rsidR="00DB5F0B" w:rsidRPr="00D850B4" w:rsidRDefault="00DB5F0B" w:rsidP="00D850B4">
            <w:pPr>
              <w:spacing w:line="360" w:lineRule="auto"/>
              <w:jc w:val="both"/>
              <w:rPr>
                <w:rFonts w:ascii="Abadi" w:hAnsi="Abadi"/>
                <w:iCs/>
              </w:rPr>
            </w:pPr>
            <w:r w:rsidRPr="00D850B4">
              <w:rPr>
                <w:rFonts w:ascii="Abadi" w:hAnsi="Abadi"/>
                <w:iCs/>
              </w:rPr>
              <w:t>Seguro Incendios y Líneas Aliadas Edificio</w:t>
            </w:r>
          </w:p>
        </w:tc>
        <w:tc>
          <w:tcPr>
            <w:tcW w:w="1753" w:type="dxa"/>
            <w:tcBorders>
              <w:top w:val="nil"/>
              <w:left w:val="nil"/>
              <w:bottom w:val="nil"/>
              <w:right w:val="nil"/>
            </w:tcBorders>
            <w:shd w:val="clear" w:color="auto" w:fill="auto"/>
            <w:noWrap/>
          </w:tcPr>
          <w:p w14:paraId="000CE8D1" w14:textId="3A854ACE" w:rsidR="00DB5F0B" w:rsidRPr="00D850B4" w:rsidRDefault="00DB5F0B" w:rsidP="00D850B4">
            <w:pPr>
              <w:spacing w:line="360" w:lineRule="auto"/>
              <w:jc w:val="right"/>
              <w:rPr>
                <w:rFonts w:ascii="Abadi" w:hAnsi="Abadi"/>
                <w:iCs/>
              </w:rPr>
            </w:pPr>
            <w:r w:rsidRPr="00D850B4">
              <w:rPr>
                <w:rFonts w:ascii="Abadi" w:hAnsi="Abadi"/>
                <w:iCs/>
              </w:rPr>
              <w:t>622,649.56</w:t>
            </w:r>
          </w:p>
        </w:tc>
        <w:tc>
          <w:tcPr>
            <w:tcW w:w="1716" w:type="dxa"/>
            <w:tcBorders>
              <w:top w:val="nil"/>
              <w:left w:val="nil"/>
              <w:bottom w:val="nil"/>
              <w:right w:val="nil"/>
            </w:tcBorders>
            <w:shd w:val="clear" w:color="auto" w:fill="auto"/>
            <w:noWrap/>
          </w:tcPr>
          <w:p w14:paraId="0A4C5C77" w14:textId="7FD81D6F" w:rsidR="00DB5F0B" w:rsidRPr="00D850B4" w:rsidRDefault="00DB5F0B" w:rsidP="00D850B4">
            <w:pPr>
              <w:spacing w:line="360" w:lineRule="auto"/>
              <w:jc w:val="right"/>
              <w:rPr>
                <w:rFonts w:ascii="Abadi" w:hAnsi="Abadi"/>
                <w:iCs/>
              </w:rPr>
            </w:pPr>
            <w:r w:rsidRPr="00D850B4">
              <w:rPr>
                <w:rFonts w:ascii="Abadi" w:hAnsi="Abadi"/>
                <w:iCs/>
              </w:rPr>
              <w:t>518,874.64</w:t>
            </w:r>
          </w:p>
        </w:tc>
      </w:tr>
      <w:tr w:rsidR="00DB5F0B" w:rsidRPr="00D850B4" w14:paraId="67A64809" w14:textId="77777777" w:rsidTr="005A08F3">
        <w:trPr>
          <w:trHeight w:val="315"/>
        </w:trPr>
        <w:tc>
          <w:tcPr>
            <w:tcW w:w="4925" w:type="dxa"/>
            <w:tcBorders>
              <w:top w:val="nil"/>
              <w:left w:val="nil"/>
              <w:bottom w:val="nil"/>
              <w:right w:val="nil"/>
            </w:tcBorders>
            <w:shd w:val="clear" w:color="auto" w:fill="auto"/>
            <w:noWrap/>
            <w:vAlign w:val="center"/>
          </w:tcPr>
          <w:p w14:paraId="19048F6D" w14:textId="77777777" w:rsidR="00DB5F0B" w:rsidRPr="00D850B4" w:rsidRDefault="00DB5F0B" w:rsidP="00D850B4">
            <w:pPr>
              <w:spacing w:line="360" w:lineRule="auto"/>
              <w:jc w:val="both"/>
              <w:rPr>
                <w:rFonts w:ascii="Abadi" w:hAnsi="Abadi"/>
                <w:iCs/>
              </w:rPr>
            </w:pPr>
            <w:r w:rsidRPr="00D850B4">
              <w:rPr>
                <w:rFonts w:ascii="Abadi" w:hAnsi="Abadi"/>
                <w:iCs/>
              </w:rPr>
              <w:t>Seguro Incendios y Líneas Aliadas Mobiliario</w:t>
            </w:r>
          </w:p>
        </w:tc>
        <w:tc>
          <w:tcPr>
            <w:tcW w:w="1753" w:type="dxa"/>
            <w:tcBorders>
              <w:top w:val="nil"/>
              <w:left w:val="nil"/>
              <w:bottom w:val="nil"/>
              <w:right w:val="nil"/>
            </w:tcBorders>
            <w:shd w:val="clear" w:color="auto" w:fill="auto"/>
            <w:noWrap/>
          </w:tcPr>
          <w:p w14:paraId="5EFF0FC7" w14:textId="5E71EE90" w:rsidR="00DB5F0B" w:rsidRPr="00D850B4" w:rsidRDefault="00DB5F0B" w:rsidP="00D850B4">
            <w:pPr>
              <w:spacing w:line="360" w:lineRule="auto"/>
              <w:jc w:val="right"/>
              <w:rPr>
                <w:rFonts w:ascii="Abadi" w:hAnsi="Abadi"/>
                <w:iCs/>
              </w:rPr>
            </w:pPr>
            <w:r w:rsidRPr="00D850B4">
              <w:rPr>
                <w:rFonts w:ascii="Abadi" w:hAnsi="Abadi"/>
                <w:iCs/>
              </w:rPr>
              <w:t>125,752.09</w:t>
            </w:r>
          </w:p>
        </w:tc>
        <w:tc>
          <w:tcPr>
            <w:tcW w:w="1716" w:type="dxa"/>
            <w:tcBorders>
              <w:top w:val="nil"/>
              <w:left w:val="nil"/>
              <w:bottom w:val="nil"/>
              <w:right w:val="nil"/>
            </w:tcBorders>
            <w:shd w:val="clear" w:color="auto" w:fill="auto"/>
            <w:noWrap/>
          </w:tcPr>
          <w:p w14:paraId="7A0D348F" w14:textId="6A0EC28D" w:rsidR="00DB5F0B" w:rsidRPr="00D850B4" w:rsidRDefault="00DB5F0B" w:rsidP="00D850B4">
            <w:pPr>
              <w:spacing w:line="360" w:lineRule="auto"/>
              <w:jc w:val="right"/>
              <w:rPr>
                <w:rFonts w:ascii="Abadi" w:hAnsi="Abadi"/>
                <w:iCs/>
              </w:rPr>
            </w:pPr>
            <w:r w:rsidRPr="00D850B4">
              <w:rPr>
                <w:rFonts w:ascii="Abadi" w:hAnsi="Abadi"/>
                <w:iCs/>
              </w:rPr>
              <w:t>148,549.91</w:t>
            </w:r>
          </w:p>
        </w:tc>
      </w:tr>
      <w:tr w:rsidR="00DB5F0B" w:rsidRPr="00D850B4" w14:paraId="2BBF3E77" w14:textId="77777777" w:rsidTr="005A08F3">
        <w:trPr>
          <w:trHeight w:val="315"/>
        </w:trPr>
        <w:tc>
          <w:tcPr>
            <w:tcW w:w="4925" w:type="dxa"/>
            <w:tcBorders>
              <w:top w:val="nil"/>
              <w:left w:val="nil"/>
              <w:bottom w:val="nil"/>
              <w:right w:val="nil"/>
            </w:tcBorders>
            <w:shd w:val="clear" w:color="auto" w:fill="auto"/>
            <w:noWrap/>
            <w:vAlign w:val="center"/>
          </w:tcPr>
          <w:p w14:paraId="7126654C" w14:textId="77777777" w:rsidR="00DB5F0B" w:rsidRPr="00D850B4" w:rsidRDefault="00DB5F0B" w:rsidP="00D850B4">
            <w:pPr>
              <w:spacing w:line="360" w:lineRule="auto"/>
              <w:jc w:val="both"/>
              <w:rPr>
                <w:rFonts w:ascii="Abadi" w:hAnsi="Abadi"/>
                <w:iCs/>
              </w:rPr>
            </w:pPr>
            <w:r w:rsidRPr="00D850B4">
              <w:rPr>
                <w:rFonts w:ascii="Abadi" w:hAnsi="Abadi"/>
                <w:iCs/>
              </w:rPr>
              <w:t>Seguro Equipos Electrónicos</w:t>
            </w:r>
          </w:p>
        </w:tc>
        <w:tc>
          <w:tcPr>
            <w:tcW w:w="1753" w:type="dxa"/>
            <w:tcBorders>
              <w:top w:val="nil"/>
              <w:left w:val="nil"/>
              <w:bottom w:val="nil"/>
              <w:right w:val="nil"/>
            </w:tcBorders>
            <w:shd w:val="clear" w:color="auto" w:fill="auto"/>
            <w:noWrap/>
          </w:tcPr>
          <w:p w14:paraId="69090141" w14:textId="32697335" w:rsidR="00DB5F0B" w:rsidRPr="00D850B4" w:rsidRDefault="00DB5F0B" w:rsidP="00D850B4">
            <w:pPr>
              <w:spacing w:line="360" w:lineRule="auto"/>
              <w:jc w:val="right"/>
              <w:rPr>
                <w:rFonts w:ascii="Abadi" w:hAnsi="Abadi"/>
                <w:iCs/>
              </w:rPr>
            </w:pPr>
            <w:r w:rsidRPr="00D850B4">
              <w:rPr>
                <w:rFonts w:ascii="Abadi" w:hAnsi="Abadi"/>
                <w:iCs/>
              </w:rPr>
              <w:t>190,745.40</w:t>
            </w:r>
          </w:p>
        </w:tc>
        <w:tc>
          <w:tcPr>
            <w:tcW w:w="1716" w:type="dxa"/>
            <w:tcBorders>
              <w:top w:val="nil"/>
              <w:left w:val="nil"/>
              <w:bottom w:val="nil"/>
              <w:right w:val="nil"/>
            </w:tcBorders>
            <w:shd w:val="clear" w:color="auto" w:fill="auto"/>
            <w:noWrap/>
          </w:tcPr>
          <w:p w14:paraId="19820324" w14:textId="6AE9D370" w:rsidR="00DB5F0B" w:rsidRPr="00D850B4" w:rsidRDefault="00DB5F0B" w:rsidP="00D850B4">
            <w:pPr>
              <w:spacing w:line="360" w:lineRule="auto"/>
              <w:jc w:val="right"/>
              <w:rPr>
                <w:rFonts w:ascii="Abadi" w:hAnsi="Abadi"/>
                <w:iCs/>
              </w:rPr>
            </w:pPr>
            <w:r w:rsidRPr="00D850B4">
              <w:rPr>
                <w:rFonts w:ascii="Abadi" w:hAnsi="Abadi"/>
                <w:iCs/>
              </w:rPr>
              <w:t>158,954.52</w:t>
            </w:r>
          </w:p>
        </w:tc>
      </w:tr>
      <w:tr w:rsidR="00DB5F0B" w:rsidRPr="00D850B4" w14:paraId="7353AE0E" w14:textId="77777777" w:rsidTr="005A08F3">
        <w:trPr>
          <w:trHeight w:val="315"/>
        </w:trPr>
        <w:tc>
          <w:tcPr>
            <w:tcW w:w="4925" w:type="dxa"/>
            <w:tcBorders>
              <w:top w:val="nil"/>
              <w:left w:val="nil"/>
              <w:bottom w:val="nil"/>
              <w:right w:val="nil"/>
            </w:tcBorders>
            <w:shd w:val="clear" w:color="auto" w:fill="auto"/>
            <w:noWrap/>
            <w:vAlign w:val="center"/>
          </w:tcPr>
          <w:p w14:paraId="62CC3285" w14:textId="77777777" w:rsidR="00DB5F0B" w:rsidRPr="00D850B4" w:rsidRDefault="00DB5F0B" w:rsidP="00D850B4">
            <w:pPr>
              <w:spacing w:line="360" w:lineRule="auto"/>
              <w:jc w:val="both"/>
              <w:rPr>
                <w:rFonts w:ascii="Abadi" w:hAnsi="Abadi"/>
                <w:iCs/>
              </w:rPr>
            </w:pPr>
            <w:r w:rsidRPr="00D850B4">
              <w:rPr>
                <w:rFonts w:ascii="Abadi" w:hAnsi="Abadi"/>
                <w:iCs/>
              </w:rPr>
              <w:t>Seguro Cristales</w:t>
            </w:r>
          </w:p>
        </w:tc>
        <w:tc>
          <w:tcPr>
            <w:tcW w:w="1753" w:type="dxa"/>
            <w:tcBorders>
              <w:top w:val="nil"/>
              <w:left w:val="nil"/>
              <w:bottom w:val="nil"/>
              <w:right w:val="nil"/>
            </w:tcBorders>
            <w:shd w:val="clear" w:color="auto" w:fill="auto"/>
            <w:noWrap/>
          </w:tcPr>
          <w:p w14:paraId="4EBB099B" w14:textId="021164EC" w:rsidR="00DB5F0B" w:rsidRPr="00D850B4" w:rsidRDefault="00DB5F0B" w:rsidP="00D850B4">
            <w:pPr>
              <w:spacing w:line="360" w:lineRule="auto"/>
              <w:jc w:val="right"/>
              <w:rPr>
                <w:rFonts w:ascii="Abadi" w:hAnsi="Abadi"/>
                <w:iCs/>
              </w:rPr>
            </w:pPr>
            <w:r w:rsidRPr="00D850B4">
              <w:rPr>
                <w:rFonts w:ascii="Abadi" w:hAnsi="Abadi"/>
                <w:iCs/>
              </w:rPr>
              <w:t>59,332.28</w:t>
            </w:r>
          </w:p>
        </w:tc>
        <w:tc>
          <w:tcPr>
            <w:tcW w:w="1716" w:type="dxa"/>
            <w:tcBorders>
              <w:top w:val="nil"/>
              <w:left w:val="nil"/>
              <w:bottom w:val="nil"/>
              <w:right w:val="nil"/>
            </w:tcBorders>
            <w:shd w:val="clear" w:color="auto" w:fill="auto"/>
            <w:noWrap/>
          </w:tcPr>
          <w:p w14:paraId="786C71B9" w14:textId="5EE63CD2" w:rsidR="00DB5F0B" w:rsidRPr="00D850B4" w:rsidRDefault="00DB5F0B" w:rsidP="00D850B4">
            <w:pPr>
              <w:spacing w:line="360" w:lineRule="auto"/>
              <w:jc w:val="right"/>
              <w:rPr>
                <w:rFonts w:ascii="Abadi" w:hAnsi="Abadi"/>
                <w:iCs/>
              </w:rPr>
            </w:pPr>
            <w:r w:rsidRPr="00D850B4">
              <w:rPr>
                <w:rFonts w:ascii="Abadi" w:hAnsi="Abadi"/>
                <w:iCs/>
              </w:rPr>
              <w:t>15,790.49</w:t>
            </w:r>
          </w:p>
        </w:tc>
      </w:tr>
      <w:tr w:rsidR="00DB5F0B" w:rsidRPr="00D850B4" w14:paraId="60DE08A9" w14:textId="77777777" w:rsidTr="005A08F3">
        <w:trPr>
          <w:trHeight w:val="315"/>
        </w:trPr>
        <w:tc>
          <w:tcPr>
            <w:tcW w:w="4925" w:type="dxa"/>
            <w:tcBorders>
              <w:top w:val="nil"/>
              <w:left w:val="nil"/>
              <w:bottom w:val="nil"/>
              <w:right w:val="nil"/>
            </w:tcBorders>
            <w:shd w:val="clear" w:color="auto" w:fill="auto"/>
            <w:noWrap/>
            <w:vAlign w:val="center"/>
          </w:tcPr>
          <w:p w14:paraId="6C4945FF" w14:textId="77777777" w:rsidR="00DB5F0B" w:rsidRPr="00D850B4" w:rsidRDefault="00DB5F0B" w:rsidP="00D850B4">
            <w:pPr>
              <w:spacing w:line="360" w:lineRule="auto"/>
              <w:jc w:val="both"/>
              <w:rPr>
                <w:rFonts w:ascii="Abadi" w:hAnsi="Abadi"/>
                <w:iCs/>
              </w:rPr>
            </w:pPr>
            <w:r w:rsidRPr="00D850B4">
              <w:rPr>
                <w:rFonts w:ascii="Abadi" w:hAnsi="Abadi"/>
                <w:iCs/>
              </w:rPr>
              <w:t>Seguro Maquinaria</w:t>
            </w:r>
          </w:p>
        </w:tc>
        <w:tc>
          <w:tcPr>
            <w:tcW w:w="1753" w:type="dxa"/>
            <w:tcBorders>
              <w:top w:val="nil"/>
              <w:left w:val="nil"/>
              <w:bottom w:val="nil"/>
              <w:right w:val="nil"/>
            </w:tcBorders>
            <w:shd w:val="clear" w:color="auto" w:fill="auto"/>
            <w:noWrap/>
          </w:tcPr>
          <w:p w14:paraId="520F2BAA" w14:textId="6D4ECD20" w:rsidR="00DB5F0B" w:rsidRPr="00D850B4" w:rsidRDefault="00DB5F0B" w:rsidP="00D850B4">
            <w:pPr>
              <w:spacing w:line="360" w:lineRule="auto"/>
              <w:jc w:val="right"/>
              <w:rPr>
                <w:rFonts w:ascii="Abadi" w:hAnsi="Abadi"/>
                <w:iCs/>
              </w:rPr>
            </w:pPr>
            <w:r w:rsidRPr="00D850B4">
              <w:rPr>
                <w:rFonts w:ascii="Abadi" w:hAnsi="Abadi"/>
                <w:iCs/>
              </w:rPr>
              <w:t>66,445.42</w:t>
            </w:r>
          </w:p>
        </w:tc>
        <w:tc>
          <w:tcPr>
            <w:tcW w:w="1716" w:type="dxa"/>
            <w:tcBorders>
              <w:top w:val="nil"/>
              <w:left w:val="nil"/>
              <w:bottom w:val="nil"/>
              <w:right w:val="nil"/>
            </w:tcBorders>
            <w:shd w:val="clear" w:color="auto" w:fill="auto"/>
            <w:noWrap/>
          </w:tcPr>
          <w:p w14:paraId="2B0B057B" w14:textId="4FB6462B" w:rsidR="00DB5F0B" w:rsidRPr="00D850B4" w:rsidRDefault="00DB5F0B" w:rsidP="00D850B4">
            <w:pPr>
              <w:spacing w:line="360" w:lineRule="auto"/>
              <w:jc w:val="right"/>
              <w:rPr>
                <w:rFonts w:ascii="Abadi" w:hAnsi="Abadi"/>
                <w:iCs/>
              </w:rPr>
            </w:pPr>
            <w:r w:rsidRPr="00D850B4">
              <w:rPr>
                <w:rFonts w:ascii="Abadi" w:hAnsi="Abadi"/>
                <w:iCs/>
              </w:rPr>
              <w:t>55,371.18</w:t>
            </w:r>
          </w:p>
        </w:tc>
      </w:tr>
      <w:tr w:rsidR="00DB5F0B" w:rsidRPr="00D850B4" w14:paraId="424EC513" w14:textId="77777777" w:rsidTr="005A08F3">
        <w:trPr>
          <w:trHeight w:val="330"/>
        </w:trPr>
        <w:tc>
          <w:tcPr>
            <w:tcW w:w="4925" w:type="dxa"/>
            <w:tcBorders>
              <w:top w:val="nil"/>
              <w:left w:val="nil"/>
              <w:bottom w:val="nil"/>
              <w:right w:val="nil"/>
            </w:tcBorders>
            <w:shd w:val="clear" w:color="auto" w:fill="auto"/>
            <w:noWrap/>
            <w:vAlign w:val="center"/>
          </w:tcPr>
          <w:p w14:paraId="40FF3873" w14:textId="77777777" w:rsidR="00DB5F0B" w:rsidRPr="00D850B4" w:rsidRDefault="00DB5F0B" w:rsidP="00D850B4">
            <w:pPr>
              <w:spacing w:line="360" w:lineRule="auto"/>
              <w:jc w:val="both"/>
              <w:rPr>
                <w:rFonts w:ascii="Abadi" w:hAnsi="Abadi"/>
                <w:iCs/>
              </w:rPr>
            </w:pPr>
            <w:r w:rsidRPr="00D850B4">
              <w:rPr>
                <w:rFonts w:ascii="Abadi" w:hAnsi="Abadi"/>
                <w:iCs/>
              </w:rPr>
              <w:t>Responsabilidad Civil General</w:t>
            </w:r>
          </w:p>
        </w:tc>
        <w:tc>
          <w:tcPr>
            <w:tcW w:w="1753" w:type="dxa"/>
            <w:tcBorders>
              <w:top w:val="nil"/>
              <w:left w:val="nil"/>
              <w:bottom w:val="nil"/>
              <w:right w:val="nil"/>
            </w:tcBorders>
            <w:shd w:val="clear" w:color="auto" w:fill="auto"/>
            <w:noWrap/>
          </w:tcPr>
          <w:p w14:paraId="1A2573B0" w14:textId="00800A86" w:rsidR="00DB5F0B" w:rsidRPr="00D850B4" w:rsidRDefault="00DB5F0B" w:rsidP="00D850B4">
            <w:pPr>
              <w:spacing w:line="360" w:lineRule="auto"/>
              <w:jc w:val="right"/>
              <w:rPr>
                <w:rFonts w:ascii="Abadi" w:hAnsi="Abadi"/>
                <w:iCs/>
              </w:rPr>
            </w:pPr>
            <w:r w:rsidRPr="00D850B4">
              <w:rPr>
                <w:rFonts w:ascii="Abadi" w:hAnsi="Abadi"/>
                <w:iCs/>
              </w:rPr>
              <w:t>101,627.44</w:t>
            </w:r>
          </w:p>
        </w:tc>
        <w:tc>
          <w:tcPr>
            <w:tcW w:w="1716" w:type="dxa"/>
            <w:tcBorders>
              <w:top w:val="nil"/>
              <w:left w:val="nil"/>
              <w:bottom w:val="nil"/>
              <w:right w:val="nil"/>
            </w:tcBorders>
            <w:shd w:val="clear" w:color="auto" w:fill="auto"/>
            <w:noWrap/>
          </w:tcPr>
          <w:p w14:paraId="29D3ED99" w14:textId="308F0FB8" w:rsidR="00DB5F0B" w:rsidRPr="00D850B4" w:rsidRDefault="00DB5F0B" w:rsidP="00D850B4">
            <w:pPr>
              <w:spacing w:line="360" w:lineRule="auto"/>
              <w:jc w:val="right"/>
              <w:rPr>
                <w:rFonts w:ascii="Abadi" w:hAnsi="Abadi"/>
                <w:iCs/>
              </w:rPr>
            </w:pPr>
            <w:r w:rsidRPr="00D850B4">
              <w:rPr>
                <w:rFonts w:ascii="Abadi" w:hAnsi="Abadi"/>
                <w:iCs/>
              </w:rPr>
              <w:t>21,750.52</w:t>
            </w:r>
          </w:p>
        </w:tc>
      </w:tr>
      <w:tr w:rsidR="00DB5F0B" w:rsidRPr="00D850B4" w14:paraId="6F31E942" w14:textId="77777777" w:rsidTr="00E7631A">
        <w:trPr>
          <w:trHeight w:val="330"/>
        </w:trPr>
        <w:tc>
          <w:tcPr>
            <w:tcW w:w="4925" w:type="dxa"/>
            <w:tcBorders>
              <w:top w:val="nil"/>
              <w:left w:val="nil"/>
              <w:bottom w:val="nil"/>
              <w:right w:val="nil"/>
            </w:tcBorders>
            <w:shd w:val="clear" w:color="auto" w:fill="auto"/>
            <w:noWrap/>
            <w:vAlign w:val="center"/>
          </w:tcPr>
          <w:p w14:paraId="62EB301C" w14:textId="77777777" w:rsidR="00DB5F0B" w:rsidRPr="00D850B4" w:rsidRDefault="00DB5F0B" w:rsidP="00D850B4">
            <w:pPr>
              <w:spacing w:line="360" w:lineRule="auto"/>
              <w:jc w:val="both"/>
              <w:rPr>
                <w:rFonts w:ascii="Abadi" w:hAnsi="Abadi"/>
                <w:iCs/>
              </w:rPr>
            </w:pPr>
            <w:r w:rsidRPr="00D850B4">
              <w:rPr>
                <w:rFonts w:ascii="Abadi" w:hAnsi="Abadi"/>
                <w:iCs/>
              </w:rPr>
              <w:t>Responsabilidad Civil Exceso</w:t>
            </w:r>
          </w:p>
        </w:tc>
        <w:tc>
          <w:tcPr>
            <w:tcW w:w="1753" w:type="dxa"/>
            <w:tcBorders>
              <w:top w:val="nil"/>
              <w:left w:val="nil"/>
              <w:right w:val="nil"/>
            </w:tcBorders>
            <w:shd w:val="clear" w:color="auto" w:fill="auto"/>
            <w:noWrap/>
          </w:tcPr>
          <w:p w14:paraId="73A18393" w14:textId="7DA3A3FE" w:rsidR="00DB5F0B" w:rsidRPr="00D850B4" w:rsidRDefault="00DB5F0B" w:rsidP="00D850B4">
            <w:pPr>
              <w:spacing w:line="360" w:lineRule="auto"/>
              <w:jc w:val="right"/>
              <w:rPr>
                <w:rFonts w:ascii="Abadi" w:hAnsi="Abadi"/>
                <w:iCs/>
              </w:rPr>
            </w:pPr>
            <w:r w:rsidRPr="00D850B4">
              <w:rPr>
                <w:rFonts w:ascii="Abadi" w:hAnsi="Abadi"/>
                <w:iCs/>
              </w:rPr>
              <w:t>21,749.99</w:t>
            </w:r>
          </w:p>
        </w:tc>
        <w:tc>
          <w:tcPr>
            <w:tcW w:w="1716" w:type="dxa"/>
            <w:tcBorders>
              <w:top w:val="nil"/>
              <w:left w:val="nil"/>
              <w:right w:val="nil"/>
            </w:tcBorders>
            <w:shd w:val="clear" w:color="auto" w:fill="auto"/>
            <w:noWrap/>
          </w:tcPr>
          <w:p w14:paraId="1641A3B4" w14:textId="69272407" w:rsidR="00DB5F0B" w:rsidRPr="00D850B4" w:rsidRDefault="00DB5F0B" w:rsidP="00D850B4">
            <w:pPr>
              <w:spacing w:line="360" w:lineRule="auto"/>
              <w:jc w:val="right"/>
              <w:rPr>
                <w:rFonts w:ascii="Abadi" w:hAnsi="Abadi"/>
                <w:iCs/>
              </w:rPr>
            </w:pPr>
            <w:r w:rsidRPr="00D850B4">
              <w:rPr>
                <w:rFonts w:ascii="Abadi" w:hAnsi="Abadi"/>
                <w:iCs/>
              </w:rPr>
              <w:t>21,749.99</w:t>
            </w:r>
          </w:p>
        </w:tc>
      </w:tr>
      <w:tr w:rsidR="00DB5F0B" w:rsidRPr="00D850B4" w14:paraId="6F470F49" w14:textId="77777777" w:rsidTr="00E7631A">
        <w:trPr>
          <w:trHeight w:val="315"/>
        </w:trPr>
        <w:tc>
          <w:tcPr>
            <w:tcW w:w="4925" w:type="dxa"/>
            <w:tcBorders>
              <w:top w:val="nil"/>
              <w:left w:val="nil"/>
              <w:bottom w:val="nil"/>
              <w:right w:val="nil"/>
            </w:tcBorders>
            <w:shd w:val="clear" w:color="auto" w:fill="auto"/>
            <w:noWrap/>
            <w:vAlign w:val="center"/>
          </w:tcPr>
          <w:p w14:paraId="68CE8402" w14:textId="77777777" w:rsidR="00DB5F0B" w:rsidRPr="00D850B4" w:rsidRDefault="00DB5F0B" w:rsidP="00D850B4">
            <w:pPr>
              <w:spacing w:line="360" w:lineRule="auto"/>
              <w:jc w:val="both"/>
              <w:rPr>
                <w:rFonts w:ascii="Abadi" w:hAnsi="Abadi"/>
                <w:iCs/>
              </w:rPr>
            </w:pPr>
            <w:r w:rsidRPr="00D850B4">
              <w:rPr>
                <w:rFonts w:ascii="Abadi" w:hAnsi="Abadi"/>
                <w:iCs/>
              </w:rPr>
              <w:t>Seguro Fidelidad 3D</w:t>
            </w:r>
          </w:p>
        </w:tc>
        <w:tc>
          <w:tcPr>
            <w:tcW w:w="1753" w:type="dxa"/>
            <w:tcBorders>
              <w:top w:val="nil"/>
              <w:left w:val="nil"/>
              <w:bottom w:val="single" w:sz="4" w:space="0" w:color="auto"/>
              <w:right w:val="nil"/>
            </w:tcBorders>
            <w:shd w:val="clear" w:color="auto" w:fill="auto"/>
            <w:noWrap/>
          </w:tcPr>
          <w:p w14:paraId="55AB2475" w14:textId="0C417217" w:rsidR="00DB5F0B" w:rsidRPr="00D850B4" w:rsidRDefault="00DB5F0B" w:rsidP="00D850B4">
            <w:pPr>
              <w:spacing w:line="360" w:lineRule="auto"/>
              <w:jc w:val="right"/>
              <w:rPr>
                <w:rFonts w:ascii="Abadi" w:hAnsi="Abadi"/>
                <w:iCs/>
              </w:rPr>
            </w:pPr>
            <w:r w:rsidRPr="00D850B4">
              <w:rPr>
                <w:rFonts w:ascii="Abadi" w:hAnsi="Abadi"/>
                <w:iCs/>
              </w:rPr>
              <w:t>21,749.99</w:t>
            </w:r>
          </w:p>
        </w:tc>
        <w:tc>
          <w:tcPr>
            <w:tcW w:w="1716" w:type="dxa"/>
            <w:tcBorders>
              <w:top w:val="nil"/>
              <w:left w:val="nil"/>
              <w:bottom w:val="single" w:sz="4" w:space="0" w:color="auto"/>
              <w:right w:val="nil"/>
            </w:tcBorders>
            <w:shd w:val="clear" w:color="auto" w:fill="auto"/>
            <w:noWrap/>
          </w:tcPr>
          <w:p w14:paraId="21A26D47" w14:textId="5380F1E8" w:rsidR="00DB5F0B" w:rsidRPr="00D850B4" w:rsidRDefault="00DB5F0B" w:rsidP="00D850B4">
            <w:pPr>
              <w:spacing w:line="360" w:lineRule="auto"/>
              <w:jc w:val="right"/>
              <w:rPr>
                <w:rFonts w:ascii="Abadi" w:hAnsi="Abadi"/>
                <w:iCs/>
              </w:rPr>
            </w:pPr>
            <w:r w:rsidRPr="00D850B4">
              <w:rPr>
                <w:rFonts w:ascii="Abadi" w:hAnsi="Abadi"/>
                <w:iCs/>
              </w:rPr>
              <w:t xml:space="preserve">     21,749.99</w:t>
            </w:r>
          </w:p>
        </w:tc>
      </w:tr>
      <w:tr w:rsidR="00DB5F0B" w:rsidRPr="00D850B4" w14:paraId="0D9AB820" w14:textId="77777777" w:rsidTr="0041335B">
        <w:trPr>
          <w:trHeight w:val="315"/>
        </w:trPr>
        <w:tc>
          <w:tcPr>
            <w:tcW w:w="4925" w:type="dxa"/>
            <w:tcBorders>
              <w:top w:val="nil"/>
              <w:left w:val="nil"/>
              <w:bottom w:val="nil"/>
              <w:right w:val="nil"/>
            </w:tcBorders>
            <w:shd w:val="clear" w:color="auto" w:fill="auto"/>
            <w:noWrap/>
            <w:vAlign w:val="center"/>
          </w:tcPr>
          <w:p w14:paraId="63C14426" w14:textId="77777777" w:rsidR="00DB5F0B" w:rsidRPr="00D850B4" w:rsidRDefault="00DB5F0B" w:rsidP="00D850B4">
            <w:pPr>
              <w:spacing w:line="360" w:lineRule="auto"/>
              <w:jc w:val="both"/>
              <w:rPr>
                <w:rFonts w:ascii="Abadi" w:hAnsi="Abadi"/>
                <w:b/>
                <w:iCs/>
              </w:rPr>
            </w:pPr>
            <w:proofErr w:type="gramStart"/>
            <w:r w:rsidRPr="00D850B4">
              <w:rPr>
                <w:rFonts w:ascii="Abadi" w:hAnsi="Abadi"/>
                <w:b/>
                <w:iCs/>
              </w:rPr>
              <w:t>Total</w:t>
            </w:r>
            <w:proofErr w:type="gramEnd"/>
            <w:r w:rsidRPr="00D850B4">
              <w:rPr>
                <w:rFonts w:ascii="Abadi" w:hAnsi="Abadi"/>
                <w:b/>
                <w:iCs/>
              </w:rPr>
              <w:t xml:space="preserve"> de Gastos Pagados por Adelantados</w:t>
            </w:r>
          </w:p>
        </w:tc>
        <w:tc>
          <w:tcPr>
            <w:tcW w:w="1753" w:type="dxa"/>
            <w:tcBorders>
              <w:top w:val="single" w:sz="4" w:space="0" w:color="auto"/>
              <w:left w:val="nil"/>
              <w:bottom w:val="nil"/>
              <w:right w:val="nil"/>
            </w:tcBorders>
            <w:shd w:val="clear" w:color="auto" w:fill="auto"/>
            <w:noWrap/>
          </w:tcPr>
          <w:p w14:paraId="08604EEF" w14:textId="3BA36B41" w:rsidR="00DB5F0B" w:rsidRPr="00D850B4" w:rsidRDefault="00D850B4" w:rsidP="00D850B4">
            <w:pPr>
              <w:spacing w:line="360" w:lineRule="auto"/>
              <w:jc w:val="right"/>
              <w:rPr>
                <w:rFonts w:ascii="Abadi" w:hAnsi="Abadi"/>
                <w:b/>
                <w:iCs/>
                <w:u w:val="double"/>
              </w:rPr>
            </w:pPr>
            <w:r>
              <w:rPr>
                <w:rFonts w:ascii="Abadi" w:hAnsi="Abadi"/>
                <w:b/>
                <w:iCs/>
                <w:u w:val="double"/>
              </w:rPr>
              <w:t>1</w:t>
            </w:r>
            <w:r w:rsidR="009F4FC1" w:rsidRPr="00D850B4">
              <w:rPr>
                <w:rFonts w:ascii="Abadi" w:hAnsi="Abadi"/>
                <w:b/>
                <w:iCs/>
                <w:u w:val="double"/>
              </w:rPr>
              <w:t>,834,195.61</w:t>
            </w:r>
          </w:p>
        </w:tc>
        <w:tc>
          <w:tcPr>
            <w:tcW w:w="1716" w:type="dxa"/>
            <w:tcBorders>
              <w:top w:val="single" w:sz="4" w:space="0" w:color="auto"/>
              <w:left w:val="nil"/>
              <w:bottom w:val="nil"/>
              <w:right w:val="nil"/>
            </w:tcBorders>
            <w:shd w:val="clear" w:color="auto" w:fill="auto"/>
            <w:noWrap/>
          </w:tcPr>
          <w:p w14:paraId="71C0D43A" w14:textId="1F8E83D5" w:rsidR="00DB5F0B" w:rsidRPr="00D850B4" w:rsidRDefault="00DB5F0B" w:rsidP="00D850B4">
            <w:pPr>
              <w:spacing w:line="360" w:lineRule="auto"/>
              <w:jc w:val="right"/>
              <w:rPr>
                <w:rFonts w:ascii="Abadi" w:hAnsi="Abadi"/>
                <w:b/>
                <w:iCs/>
                <w:u w:val="double"/>
              </w:rPr>
            </w:pPr>
            <w:r w:rsidRPr="00D850B4">
              <w:rPr>
                <w:rFonts w:ascii="Abadi" w:hAnsi="Abadi"/>
                <w:b/>
                <w:iCs/>
                <w:u w:val="double"/>
              </w:rPr>
              <w:t>1,412,576.09</w:t>
            </w:r>
          </w:p>
        </w:tc>
      </w:tr>
    </w:tbl>
    <w:p w14:paraId="088EA75D" w14:textId="77777777" w:rsidR="0038632B" w:rsidRPr="00D850B4" w:rsidRDefault="0038632B" w:rsidP="008F1780">
      <w:pPr>
        <w:spacing w:line="360" w:lineRule="auto"/>
        <w:jc w:val="both"/>
        <w:rPr>
          <w:rFonts w:ascii="Abadi" w:hAnsi="Abadi"/>
          <w:b/>
          <w:iCs/>
          <w:szCs w:val="22"/>
        </w:rPr>
      </w:pPr>
    </w:p>
    <w:p w14:paraId="693C3CDA" w14:textId="4ED02745" w:rsidR="00936550" w:rsidRPr="00D850B4" w:rsidRDefault="00936550" w:rsidP="00936550">
      <w:pPr>
        <w:spacing w:line="360" w:lineRule="auto"/>
        <w:jc w:val="both"/>
        <w:rPr>
          <w:rFonts w:ascii="Abadi" w:hAnsi="Abadi"/>
          <w:b/>
          <w:iCs/>
          <w:szCs w:val="22"/>
        </w:rPr>
      </w:pPr>
      <w:r w:rsidRPr="00D850B4">
        <w:rPr>
          <w:rFonts w:ascii="Abadi" w:hAnsi="Abadi"/>
          <w:b/>
          <w:iCs/>
          <w:szCs w:val="22"/>
        </w:rPr>
        <w:t xml:space="preserve">Nota </w:t>
      </w:r>
      <w:r w:rsidR="007D4CA8">
        <w:rPr>
          <w:rFonts w:ascii="Abadi" w:hAnsi="Abadi"/>
          <w:b/>
          <w:iCs/>
          <w:szCs w:val="22"/>
        </w:rPr>
        <w:t>11</w:t>
      </w:r>
      <w:r w:rsidR="001F2CF8">
        <w:rPr>
          <w:rFonts w:ascii="Abadi" w:hAnsi="Abadi"/>
          <w:b/>
          <w:iCs/>
          <w:szCs w:val="22"/>
        </w:rPr>
        <w:t>:</w:t>
      </w:r>
      <w:r w:rsidRPr="00D850B4">
        <w:rPr>
          <w:rFonts w:ascii="Abadi" w:hAnsi="Abadi"/>
          <w:b/>
          <w:iCs/>
          <w:szCs w:val="22"/>
        </w:rPr>
        <w:t xml:space="preserve"> Propiedad, Planta y Equipo Netos</w:t>
      </w:r>
    </w:p>
    <w:p w14:paraId="2C2C3343" w14:textId="33648B7D" w:rsidR="00EE0B47" w:rsidRDefault="000D43DD" w:rsidP="008F1780">
      <w:pPr>
        <w:spacing w:line="360" w:lineRule="auto"/>
        <w:jc w:val="both"/>
        <w:rPr>
          <w:rFonts w:ascii="Abadi" w:hAnsi="Abadi"/>
          <w:b/>
          <w:iCs/>
          <w:szCs w:val="22"/>
        </w:rPr>
      </w:pPr>
      <w:r w:rsidRPr="00A11E47">
        <w:rPr>
          <w:noProof/>
        </w:rPr>
        <w:drawing>
          <wp:inline distT="0" distB="0" distL="0" distR="0" wp14:anchorId="376E4340" wp14:editId="2561DAB7">
            <wp:extent cx="5611665" cy="2935398"/>
            <wp:effectExtent l="0" t="0" r="8255" b="0"/>
            <wp:docPr id="82295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8166" cy="2944029"/>
                    </a:xfrm>
                    <a:prstGeom prst="rect">
                      <a:avLst/>
                    </a:prstGeom>
                    <a:noFill/>
                    <a:ln>
                      <a:noFill/>
                    </a:ln>
                  </pic:spPr>
                </pic:pic>
              </a:graphicData>
            </a:graphic>
          </wp:inline>
        </w:drawing>
      </w:r>
    </w:p>
    <w:p w14:paraId="34B19FBB" w14:textId="77777777" w:rsidR="00EE0B47" w:rsidRDefault="00EE0B47" w:rsidP="008F1780">
      <w:pPr>
        <w:spacing w:line="360" w:lineRule="auto"/>
        <w:jc w:val="both"/>
        <w:rPr>
          <w:rFonts w:ascii="Abadi" w:hAnsi="Abadi"/>
          <w:b/>
          <w:iCs/>
          <w:szCs w:val="22"/>
        </w:rPr>
      </w:pPr>
    </w:p>
    <w:p w14:paraId="2C95E673" w14:textId="60050E6E" w:rsidR="00067205" w:rsidRPr="005635A8" w:rsidRDefault="00A120EE" w:rsidP="008F1780">
      <w:pPr>
        <w:spacing w:line="360" w:lineRule="auto"/>
        <w:jc w:val="both"/>
        <w:rPr>
          <w:rFonts w:ascii="Abadi" w:hAnsi="Abadi"/>
          <w:b/>
          <w:iCs/>
          <w:szCs w:val="22"/>
        </w:rPr>
      </w:pPr>
      <w:r w:rsidRPr="005635A8">
        <w:rPr>
          <w:rFonts w:ascii="Abadi" w:hAnsi="Abadi"/>
          <w:b/>
          <w:iCs/>
          <w:szCs w:val="22"/>
        </w:rPr>
        <w:t>N</w:t>
      </w:r>
      <w:r w:rsidR="00067205" w:rsidRPr="005635A8">
        <w:rPr>
          <w:rFonts w:ascii="Abadi" w:hAnsi="Abadi"/>
          <w:b/>
          <w:iCs/>
          <w:szCs w:val="22"/>
        </w:rPr>
        <w:t xml:space="preserve">ota </w:t>
      </w:r>
      <w:r w:rsidR="00AD7CE0">
        <w:rPr>
          <w:rFonts w:ascii="Abadi" w:hAnsi="Abadi"/>
          <w:b/>
          <w:iCs/>
          <w:szCs w:val="22"/>
        </w:rPr>
        <w:t>12:</w:t>
      </w:r>
      <w:r w:rsidR="00067205" w:rsidRPr="005635A8">
        <w:rPr>
          <w:rFonts w:ascii="Abadi" w:hAnsi="Abadi"/>
          <w:b/>
          <w:iCs/>
          <w:szCs w:val="22"/>
        </w:rPr>
        <w:t xml:space="preserve"> Bienes Intangibles</w:t>
      </w:r>
    </w:p>
    <w:p w14:paraId="58616F5A" w14:textId="50BECAA8" w:rsidR="0084717E" w:rsidRDefault="0084717E" w:rsidP="0084717E">
      <w:pPr>
        <w:spacing w:line="360" w:lineRule="auto"/>
        <w:jc w:val="both"/>
        <w:rPr>
          <w:rFonts w:ascii="Abadi" w:hAnsi="Abadi"/>
          <w:iCs/>
        </w:rPr>
      </w:pPr>
      <w:r w:rsidRPr="000B47A9">
        <w:rPr>
          <w:rFonts w:ascii="Abadi" w:hAnsi="Abadi"/>
          <w:bCs/>
          <w:iCs/>
          <w:lang w:eastAsia="es-ES"/>
        </w:rPr>
        <w:t xml:space="preserve">Al 31 de Diciembre </w:t>
      </w:r>
      <w:r w:rsidRPr="000B47A9">
        <w:rPr>
          <w:rStyle w:val="CarCar"/>
          <w:rFonts w:ascii="Abadi" w:hAnsi="Abadi" w:cs="Times New Roman"/>
          <w:b w:val="0"/>
          <w:iCs/>
          <w:sz w:val="24"/>
        </w:rPr>
        <w:t xml:space="preserve">del </w:t>
      </w:r>
      <w:proofErr w:type="gramStart"/>
      <w:r w:rsidRPr="000B47A9">
        <w:rPr>
          <w:rStyle w:val="CarCar"/>
          <w:rFonts w:ascii="Abadi" w:hAnsi="Abadi" w:cs="Times New Roman"/>
          <w:b w:val="0"/>
          <w:iCs/>
          <w:sz w:val="24"/>
        </w:rPr>
        <w:t>2023  y</w:t>
      </w:r>
      <w:proofErr w:type="gramEnd"/>
      <w:r w:rsidRPr="000B47A9">
        <w:rPr>
          <w:rStyle w:val="CarCar"/>
          <w:rFonts w:ascii="Abadi" w:hAnsi="Abadi" w:cs="Times New Roman"/>
          <w:b w:val="0"/>
          <w:iCs/>
          <w:sz w:val="24"/>
        </w:rPr>
        <w:t xml:space="preserve">  2022, </w:t>
      </w:r>
      <w:r w:rsidRPr="000B47A9">
        <w:rPr>
          <w:rFonts w:ascii="Abadi" w:hAnsi="Abadi"/>
          <w:iCs/>
        </w:rPr>
        <w:t xml:space="preserve">esta partida presenta balance de </w:t>
      </w:r>
      <w:r w:rsidR="008F3607">
        <w:rPr>
          <w:rFonts w:ascii="Abadi" w:hAnsi="Abadi"/>
          <w:iCs/>
        </w:rPr>
        <w:t>RD$2,2</w:t>
      </w:r>
      <w:r w:rsidR="000A33FC">
        <w:rPr>
          <w:rFonts w:ascii="Abadi" w:hAnsi="Abadi"/>
          <w:iCs/>
        </w:rPr>
        <w:t xml:space="preserve">82,708.76 y </w:t>
      </w:r>
      <w:r w:rsidRPr="000B47A9">
        <w:rPr>
          <w:rFonts w:ascii="Abadi" w:hAnsi="Abadi"/>
          <w:iCs/>
        </w:rPr>
        <w:t>RD$</w:t>
      </w:r>
      <w:r w:rsidRPr="000B47A9">
        <w:rPr>
          <w:rFonts w:ascii="Abadi" w:hAnsi="Abadi"/>
          <w:iCs/>
          <w:color w:val="000000"/>
        </w:rPr>
        <w:t xml:space="preserve">39,233,391.79 </w:t>
      </w:r>
      <w:r w:rsidR="000A33FC">
        <w:rPr>
          <w:rFonts w:ascii="Abadi" w:hAnsi="Abadi"/>
          <w:iCs/>
        </w:rPr>
        <w:t>respectivamente</w:t>
      </w:r>
      <w:r w:rsidRPr="000B47A9">
        <w:rPr>
          <w:rFonts w:ascii="Abadi" w:hAnsi="Abadi"/>
          <w:iCs/>
        </w:rPr>
        <w:t>, estos valores representan el costo de las Licencias de Cómputos, según el siguiente detalle:</w:t>
      </w:r>
    </w:p>
    <w:p w14:paraId="6462BF3E" w14:textId="77777777" w:rsidR="00AD7CE0" w:rsidRPr="000B47A9" w:rsidRDefault="00AD7CE0" w:rsidP="0084717E">
      <w:pPr>
        <w:spacing w:line="360" w:lineRule="auto"/>
        <w:jc w:val="both"/>
        <w:rPr>
          <w:rFonts w:ascii="Abadi" w:hAnsi="Abadi"/>
          <w:iCs/>
        </w:rPr>
      </w:pPr>
    </w:p>
    <w:p w14:paraId="2CF9AB8F" w14:textId="5189AA46" w:rsidR="0084717E" w:rsidRPr="000B47A9" w:rsidRDefault="0084717E" w:rsidP="0084717E">
      <w:pPr>
        <w:spacing w:line="360" w:lineRule="auto"/>
        <w:rPr>
          <w:rFonts w:ascii="Abadi" w:hAnsi="Abadi"/>
          <w:b/>
          <w:iCs/>
        </w:rPr>
      </w:pPr>
      <w:r w:rsidRPr="000B47A9">
        <w:rPr>
          <w:rFonts w:ascii="Abadi" w:hAnsi="Abadi"/>
          <w:b/>
          <w:iCs/>
        </w:rPr>
        <w:t>Descripción</w:t>
      </w:r>
      <w:r w:rsidRPr="000B47A9">
        <w:rPr>
          <w:rFonts w:ascii="Abadi" w:hAnsi="Abadi"/>
          <w:b/>
          <w:iCs/>
        </w:rPr>
        <w:tab/>
      </w:r>
      <w:r w:rsidRPr="000B47A9">
        <w:rPr>
          <w:rFonts w:ascii="Abadi" w:hAnsi="Abadi"/>
          <w:b/>
          <w:iCs/>
        </w:rPr>
        <w:tab/>
      </w:r>
      <w:r w:rsidRPr="000B47A9">
        <w:rPr>
          <w:rFonts w:ascii="Abadi" w:hAnsi="Abadi"/>
          <w:b/>
          <w:iCs/>
        </w:rPr>
        <w:tab/>
      </w:r>
      <w:r w:rsidRPr="000B47A9">
        <w:rPr>
          <w:rFonts w:ascii="Abadi" w:hAnsi="Abadi"/>
          <w:b/>
          <w:iCs/>
        </w:rPr>
        <w:tab/>
      </w:r>
      <w:r w:rsidRPr="000B47A9">
        <w:rPr>
          <w:rFonts w:ascii="Abadi" w:hAnsi="Abadi"/>
          <w:b/>
          <w:iCs/>
        </w:rPr>
        <w:tab/>
      </w:r>
      <w:r w:rsidRPr="000B47A9">
        <w:rPr>
          <w:rFonts w:ascii="Abadi" w:hAnsi="Abadi"/>
          <w:b/>
          <w:iCs/>
        </w:rPr>
        <w:tab/>
      </w:r>
      <w:r w:rsidRPr="000B47A9">
        <w:rPr>
          <w:rFonts w:ascii="Abadi" w:hAnsi="Abadi"/>
          <w:b/>
          <w:iCs/>
        </w:rPr>
        <w:tab/>
        <w:t>202</w:t>
      </w:r>
      <w:r w:rsidR="00737474" w:rsidRPr="000B47A9">
        <w:rPr>
          <w:rFonts w:ascii="Abadi" w:hAnsi="Abadi"/>
          <w:b/>
          <w:iCs/>
        </w:rPr>
        <w:t>3</w:t>
      </w:r>
      <w:r w:rsidRPr="000B47A9">
        <w:rPr>
          <w:rFonts w:ascii="Abadi" w:hAnsi="Abadi"/>
          <w:b/>
          <w:iCs/>
        </w:rPr>
        <w:tab/>
      </w:r>
      <w:r w:rsidRPr="000B47A9">
        <w:rPr>
          <w:rFonts w:ascii="Abadi" w:hAnsi="Abadi"/>
          <w:b/>
          <w:iCs/>
        </w:rPr>
        <w:tab/>
        <w:t xml:space="preserve">    2022</w:t>
      </w:r>
    </w:p>
    <w:tbl>
      <w:tblPr>
        <w:tblW w:w="8422" w:type="dxa"/>
        <w:tblInd w:w="93" w:type="dxa"/>
        <w:tblLook w:val="04A0" w:firstRow="1" w:lastRow="0" w:firstColumn="1" w:lastColumn="0" w:noHBand="0" w:noVBand="1"/>
      </w:tblPr>
      <w:tblGrid>
        <w:gridCol w:w="4900"/>
        <w:gridCol w:w="1833"/>
        <w:gridCol w:w="1833"/>
      </w:tblGrid>
      <w:tr w:rsidR="0084717E" w:rsidRPr="000B47A9" w14:paraId="4BF498F9" w14:textId="77777777" w:rsidTr="005A08F3">
        <w:trPr>
          <w:trHeight w:val="349"/>
        </w:trPr>
        <w:tc>
          <w:tcPr>
            <w:tcW w:w="4900" w:type="dxa"/>
            <w:tcBorders>
              <w:top w:val="nil"/>
              <w:left w:val="nil"/>
              <w:bottom w:val="nil"/>
              <w:right w:val="nil"/>
            </w:tcBorders>
            <w:shd w:val="clear" w:color="auto" w:fill="auto"/>
            <w:noWrap/>
            <w:vAlign w:val="center"/>
          </w:tcPr>
          <w:p w14:paraId="01375AF4" w14:textId="77777777" w:rsidR="0084717E" w:rsidRPr="000B47A9" w:rsidRDefault="0084717E" w:rsidP="005A08F3">
            <w:pPr>
              <w:jc w:val="both"/>
              <w:rPr>
                <w:rFonts w:ascii="Abadi" w:hAnsi="Abadi"/>
                <w:iCs/>
              </w:rPr>
            </w:pPr>
            <w:r w:rsidRPr="000B47A9">
              <w:rPr>
                <w:rFonts w:ascii="Abadi" w:hAnsi="Abadi"/>
                <w:iCs/>
              </w:rPr>
              <w:t>Programas de Computación - Inicial</w:t>
            </w:r>
          </w:p>
        </w:tc>
        <w:tc>
          <w:tcPr>
            <w:tcW w:w="1810" w:type="dxa"/>
            <w:tcBorders>
              <w:top w:val="nil"/>
              <w:left w:val="nil"/>
              <w:bottom w:val="nil"/>
              <w:right w:val="nil"/>
            </w:tcBorders>
            <w:shd w:val="clear" w:color="auto" w:fill="auto"/>
            <w:noWrap/>
            <w:vAlign w:val="center"/>
          </w:tcPr>
          <w:p w14:paraId="43A8F97D" w14:textId="77777777" w:rsidR="0084717E" w:rsidRPr="000B47A9" w:rsidRDefault="0084717E" w:rsidP="005A08F3">
            <w:pPr>
              <w:jc w:val="right"/>
              <w:rPr>
                <w:rFonts w:ascii="Abadi" w:hAnsi="Abadi"/>
                <w:iCs/>
              </w:rPr>
            </w:pPr>
            <w:r w:rsidRPr="000B47A9">
              <w:rPr>
                <w:rFonts w:ascii="Abadi" w:hAnsi="Abadi"/>
                <w:iCs/>
              </w:rPr>
              <w:t>0.00</w:t>
            </w:r>
          </w:p>
        </w:tc>
        <w:tc>
          <w:tcPr>
            <w:tcW w:w="1712" w:type="dxa"/>
            <w:tcBorders>
              <w:top w:val="nil"/>
              <w:left w:val="nil"/>
              <w:bottom w:val="nil"/>
              <w:right w:val="nil"/>
            </w:tcBorders>
            <w:shd w:val="clear" w:color="auto" w:fill="auto"/>
            <w:noWrap/>
            <w:vAlign w:val="center"/>
          </w:tcPr>
          <w:p w14:paraId="447808C0" w14:textId="0F51A7FC" w:rsidR="0084717E" w:rsidRPr="000B47A9" w:rsidRDefault="0084717E" w:rsidP="005A08F3">
            <w:pPr>
              <w:jc w:val="right"/>
              <w:rPr>
                <w:rFonts w:ascii="Abadi" w:hAnsi="Abadi"/>
                <w:iCs/>
              </w:rPr>
            </w:pPr>
            <w:r w:rsidRPr="000B47A9">
              <w:rPr>
                <w:rFonts w:ascii="Abadi" w:hAnsi="Abadi"/>
                <w:iCs/>
              </w:rPr>
              <w:t>0.00</w:t>
            </w:r>
          </w:p>
        </w:tc>
      </w:tr>
      <w:tr w:rsidR="0084717E" w:rsidRPr="000B47A9" w14:paraId="6DA7FB15" w14:textId="77777777" w:rsidTr="005A08F3">
        <w:trPr>
          <w:trHeight w:val="349"/>
        </w:trPr>
        <w:tc>
          <w:tcPr>
            <w:tcW w:w="4900" w:type="dxa"/>
            <w:tcBorders>
              <w:top w:val="nil"/>
              <w:left w:val="nil"/>
              <w:bottom w:val="nil"/>
              <w:right w:val="nil"/>
            </w:tcBorders>
            <w:shd w:val="clear" w:color="auto" w:fill="auto"/>
            <w:noWrap/>
            <w:vAlign w:val="center"/>
            <w:hideMark/>
          </w:tcPr>
          <w:p w14:paraId="019D5F87" w14:textId="77777777" w:rsidR="0084717E" w:rsidRPr="000B47A9" w:rsidRDefault="0084717E" w:rsidP="005A08F3">
            <w:pPr>
              <w:spacing w:line="276" w:lineRule="auto"/>
              <w:jc w:val="both"/>
              <w:rPr>
                <w:rFonts w:ascii="Abadi" w:hAnsi="Abadi"/>
                <w:iCs/>
              </w:rPr>
            </w:pPr>
            <w:r w:rsidRPr="000B47A9">
              <w:rPr>
                <w:rFonts w:ascii="Abadi" w:hAnsi="Abadi"/>
                <w:iCs/>
              </w:rPr>
              <w:t>Licencias de Cómputos - Inicial</w:t>
            </w:r>
          </w:p>
        </w:tc>
        <w:tc>
          <w:tcPr>
            <w:tcW w:w="1810" w:type="dxa"/>
            <w:tcBorders>
              <w:top w:val="nil"/>
              <w:left w:val="nil"/>
              <w:bottom w:val="nil"/>
              <w:right w:val="nil"/>
            </w:tcBorders>
            <w:shd w:val="clear" w:color="auto" w:fill="auto"/>
            <w:noWrap/>
            <w:vAlign w:val="center"/>
            <w:hideMark/>
          </w:tcPr>
          <w:p w14:paraId="0D667412" w14:textId="77777777" w:rsidR="0084717E" w:rsidRPr="000B47A9" w:rsidRDefault="0084717E" w:rsidP="005A08F3">
            <w:pPr>
              <w:spacing w:line="276" w:lineRule="auto"/>
              <w:jc w:val="right"/>
              <w:rPr>
                <w:rFonts w:ascii="Abadi" w:hAnsi="Abadi"/>
                <w:iCs/>
                <w:u w:val="single"/>
              </w:rPr>
            </w:pPr>
            <w:r w:rsidRPr="000B47A9">
              <w:rPr>
                <w:rFonts w:ascii="Abadi" w:hAnsi="Abadi"/>
                <w:iCs/>
                <w:u w:val="single"/>
              </w:rPr>
              <w:t>39,233,391.79</w:t>
            </w:r>
          </w:p>
        </w:tc>
        <w:tc>
          <w:tcPr>
            <w:tcW w:w="1712" w:type="dxa"/>
            <w:tcBorders>
              <w:top w:val="nil"/>
              <w:left w:val="nil"/>
              <w:bottom w:val="nil"/>
              <w:right w:val="nil"/>
            </w:tcBorders>
            <w:shd w:val="clear" w:color="auto" w:fill="auto"/>
            <w:noWrap/>
            <w:vAlign w:val="center"/>
            <w:hideMark/>
          </w:tcPr>
          <w:p w14:paraId="2E7F8898" w14:textId="24809095" w:rsidR="0084717E" w:rsidRPr="000B47A9" w:rsidRDefault="0084717E" w:rsidP="005A08F3">
            <w:pPr>
              <w:spacing w:line="276" w:lineRule="auto"/>
              <w:jc w:val="right"/>
              <w:rPr>
                <w:rFonts w:ascii="Abadi" w:hAnsi="Abadi"/>
                <w:iCs/>
                <w:u w:val="single"/>
              </w:rPr>
            </w:pPr>
            <w:r w:rsidRPr="000B47A9">
              <w:rPr>
                <w:rFonts w:ascii="Abadi" w:hAnsi="Abadi"/>
                <w:iCs/>
                <w:u w:val="single"/>
              </w:rPr>
              <w:t>39,233,391.79</w:t>
            </w:r>
          </w:p>
        </w:tc>
      </w:tr>
      <w:tr w:rsidR="0084717E" w:rsidRPr="000B47A9" w14:paraId="367F0B93" w14:textId="77777777" w:rsidTr="005A08F3">
        <w:trPr>
          <w:trHeight w:val="303"/>
        </w:trPr>
        <w:tc>
          <w:tcPr>
            <w:tcW w:w="4900" w:type="dxa"/>
            <w:tcBorders>
              <w:top w:val="nil"/>
              <w:left w:val="nil"/>
              <w:bottom w:val="nil"/>
              <w:right w:val="nil"/>
            </w:tcBorders>
            <w:shd w:val="clear" w:color="auto" w:fill="auto"/>
            <w:noWrap/>
            <w:vAlign w:val="center"/>
            <w:hideMark/>
          </w:tcPr>
          <w:p w14:paraId="60583E3D" w14:textId="77777777" w:rsidR="0084717E" w:rsidRPr="000B47A9" w:rsidRDefault="0084717E" w:rsidP="005A08F3">
            <w:pPr>
              <w:spacing w:line="276" w:lineRule="auto"/>
              <w:jc w:val="both"/>
              <w:rPr>
                <w:rFonts w:ascii="Abadi" w:hAnsi="Abadi"/>
                <w:b/>
                <w:bCs/>
                <w:iCs/>
              </w:rPr>
            </w:pPr>
            <w:proofErr w:type="gramStart"/>
            <w:r w:rsidRPr="000B47A9">
              <w:rPr>
                <w:rFonts w:ascii="Abadi" w:hAnsi="Abadi"/>
                <w:b/>
                <w:bCs/>
                <w:iCs/>
              </w:rPr>
              <w:t>Total</w:t>
            </w:r>
            <w:proofErr w:type="gramEnd"/>
            <w:r w:rsidRPr="000B47A9">
              <w:rPr>
                <w:rFonts w:ascii="Abadi" w:hAnsi="Abadi"/>
                <w:b/>
                <w:bCs/>
                <w:iCs/>
              </w:rPr>
              <w:t xml:space="preserve"> Bienes Intangibles - Inicial</w:t>
            </w:r>
          </w:p>
        </w:tc>
        <w:tc>
          <w:tcPr>
            <w:tcW w:w="1810" w:type="dxa"/>
            <w:tcBorders>
              <w:top w:val="nil"/>
              <w:left w:val="nil"/>
              <w:right w:val="nil"/>
            </w:tcBorders>
            <w:shd w:val="clear" w:color="auto" w:fill="auto"/>
            <w:noWrap/>
            <w:vAlign w:val="center"/>
            <w:hideMark/>
          </w:tcPr>
          <w:p w14:paraId="34589815" w14:textId="77777777" w:rsidR="0084717E" w:rsidRPr="000B47A9" w:rsidRDefault="0084717E" w:rsidP="005A08F3">
            <w:pPr>
              <w:spacing w:line="276" w:lineRule="auto"/>
              <w:jc w:val="right"/>
              <w:rPr>
                <w:rFonts w:ascii="Abadi" w:hAnsi="Abadi"/>
                <w:b/>
                <w:iCs/>
                <w:highlight w:val="yellow"/>
              </w:rPr>
            </w:pPr>
            <w:r w:rsidRPr="000B47A9">
              <w:rPr>
                <w:rFonts w:ascii="Abadi" w:hAnsi="Abadi"/>
                <w:b/>
                <w:iCs/>
              </w:rPr>
              <w:t>39,233,391.79</w:t>
            </w:r>
          </w:p>
        </w:tc>
        <w:tc>
          <w:tcPr>
            <w:tcW w:w="1712" w:type="dxa"/>
            <w:tcBorders>
              <w:top w:val="nil"/>
              <w:left w:val="nil"/>
              <w:right w:val="nil"/>
            </w:tcBorders>
            <w:shd w:val="clear" w:color="auto" w:fill="auto"/>
            <w:noWrap/>
            <w:vAlign w:val="center"/>
            <w:hideMark/>
          </w:tcPr>
          <w:p w14:paraId="45CF2303" w14:textId="5DDAD13A" w:rsidR="0084717E" w:rsidRPr="000B47A9" w:rsidRDefault="0084717E" w:rsidP="005A08F3">
            <w:pPr>
              <w:spacing w:line="276" w:lineRule="auto"/>
              <w:jc w:val="right"/>
              <w:rPr>
                <w:rFonts w:ascii="Abadi" w:hAnsi="Abadi"/>
                <w:b/>
                <w:iCs/>
              </w:rPr>
            </w:pPr>
            <w:r w:rsidRPr="000B47A9">
              <w:rPr>
                <w:rFonts w:ascii="Abadi" w:hAnsi="Abadi"/>
                <w:b/>
                <w:iCs/>
              </w:rPr>
              <w:t>39,233,391.79</w:t>
            </w:r>
          </w:p>
        </w:tc>
      </w:tr>
      <w:tr w:rsidR="0084717E" w:rsidRPr="000B47A9" w14:paraId="217115A4" w14:textId="77777777" w:rsidTr="005A08F3">
        <w:trPr>
          <w:trHeight w:val="303"/>
        </w:trPr>
        <w:tc>
          <w:tcPr>
            <w:tcW w:w="4900" w:type="dxa"/>
            <w:tcBorders>
              <w:top w:val="nil"/>
              <w:left w:val="nil"/>
              <w:bottom w:val="nil"/>
              <w:right w:val="nil"/>
            </w:tcBorders>
            <w:shd w:val="clear" w:color="auto" w:fill="auto"/>
            <w:noWrap/>
            <w:vAlign w:val="center"/>
          </w:tcPr>
          <w:p w14:paraId="42EBC5F1" w14:textId="77777777" w:rsidR="0084717E" w:rsidRPr="000B47A9" w:rsidRDefault="0084717E" w:rsidP="005A08F3">
            <w:pPr>
              <w:jc w:val="both"/>
              <w:rPr>
                <w:rFonts w:ascii="Abadi" w:hAnsi="Abadi"/>
                <w:b/>
                <w:bCs/>
                <w:iCs/>
              </w:rPr>
            </w:pPr>
            <w:r w:rsidRPr="000B47A9">
              <w:rPr>
                <w:rFonts w:ascii="Abadi" w:hAnsi="Abadi"/>
                <w:b/>
                <w:bCs/>
                <w:iCs/>
              </w:rPr>
              <w:t>Mas</w:t>
            </w:r>
          </w:p>
        </w:tc>
        <w:tc>
          <w:tcPr>
            <w:tcW w:w="1810" w:type="dxa"/>
            <w:tcBorders>
              <w:top w:val="nil"/>
              <w:left w:val="nil"/>
              <w:bottom w:val="nil"/>
              <w:right w:val="nil"/>
            </w:tcBorders>
            <w:shd w:val="clear" w:color="auto" w:fill="auto"/>
            <w:noWrap/>
            <w:vAlign w:val="center"/>
          </w:tcPr>
          <w:p w14:paraId="6A158996" w14:textId="77777777" w:rsidR="0084717E" w:rsidRPr="000B47A9" w:rsidRDefault="0084717E" w:rsidP="005A08F3">
            <w:pPr>
              <w:jc w:val="right"/>
              <w:rPr>
                <w:rFonts w:ascii="Abadi" w:hAnsi="Abadi"/>
                <w:b/>
                <w:bCs/>
                <w:iCs/>
              </w:rPr>
            </w:pPr>
          </w:p>
        </w:tc>
        <w:tc>
          <w:tcPr>
            <w:tcW w:w="1712" w:type="dxa"/>
            <w:tcBorders>
              <w:top w:val="nil"/>
              <w:left w:val="nil"/>
              <w:bottom w:val="nil"/>
              <w:right w:val="nil"/>
            </w:tcBorders>
            <w:shd w:val="clear" w:color="auto" w:fill="auto"/>
            <w:noWrap/>
            <w:vAlign w:val="center"/>
          </w:tcPr>
          <w:p w14:paraId="574C33EE" w14:textId="77777777" w:rsidR="0084717E" w:rsidRPr="000B47A9" w:rsidRDefault="0084717E" w:rsidP="005A08F3">
            <w:pPr>
              <w:jc w:val="right"/>
              <w:rPr>
                <w:rFonts w:ascii="Abadi" w:hAnsi="Abadi"/>
                <w:b/>
                <w:bCs/>
                <w:iCs/>
              </w:rPr>
            </w:pPr>
          </w:p>
        </w:tc>
      </w:tr>
      <w:tr w:rsidR="0084717E" w:rsidRPr="000B47A9" w14:paraId="43FE9CA2" w14:textId="77777777" w:rsidTr="005A08F3">
        <w:trPr>
          <w:trHeight w:val="303"/>
        </w:trPr>
        <w:tc>
          <w:tcPr>
            <w:tcW w:w="4900" w:type="dxa"/>
            <w:tcBorders>
              <w:top w:val="nil"/>
              <w:left w:val="nil"/>
              <w:bottom w:val="nil"/>
              <w:right w:val="nil"/>
            </w:tcBorders>
            <w:shd w:val="clear" w:color="auto" w:fill="auto"/>
            <w:noWrap/>
            <w:vAlign w:val="center"/>
          </w:tcPr>
          <w:p w14:paraId="0A5808CD" w14:textId="77777777" w:rsidR="0084717E" w:rsidRPr="000B47A9" w:rsidRDefault="0084717E" w:rsidP="005A08F3">
            <w:pPr>
              <w:jc w:val="both"/>
              <w:rPr>
                <w:rFonts w:ascii="Abadi" w:hAnsi="Abadi"/>
                <w:bCs/>
                <w:iCs/>
              </w:rPr>
            </w:pPr>
            <w:r w:rsidRPr="000B47A9">
              <w:rPr>
                <w:rFonts w:ascii="Abadi" w:hAnsi="Abadi"/>
                <w:bCs/>
                <w:iCs/>
              </w:rPr>
              <w:t xml:space="preserve">Adquisición de Licencias </w:t>
            </w:r>
          </w:p>
        </w:tc>
        <w:tc>
          <w:tcPr>
            <w:tcW w:w="1810" w:type="dxa"/>
            <w:tcBorders>
              <w:top w:val="nil"/>
              <w:left w:val="nil"/>
              <w:bottom w:val="nil"/>
              <w:right w:val="nil"/>
            </w:tcBorders>
            <w:shd w:val="clear" w:color="auto" w:fill="auto"/>
            <w:noWrap/>
            <w:vAlign w:val="center"/>
          </w:tcPr>
          <w:p w14:paraId="6E565A3D" w14:textId="77777777" w:rsidR="0084717E" w:rsidRPr="000B47A9" w:rsidRDefault="0084717E" w:rsidP="005A08F3">
            <w:pPr>
              <w:jc w:val="right"/>
              <w:rPr>
                <w:rFonts w:ascii="Abadi" w:hAnsi="Abadi"/>
                <w:bCs/>
                <w:iCs/>
              </w:rPr>
            </w:pPr>
            <w:r w:rsidRPr="000B47A9">
              <w:rPr>
                <w:rFonts w:ascii="Abadi" w:hAnsi="Abadi"/>
                <w:bCs/>
                <w:iCs/>
              </w:rPr>
              <w:t>0.00</w:t>
            </w:r>
          </w:p>
        </w:tc>
        <w:tc>
          <w:tcPr>
            <w:tcW w:w="1712" w:type="dxa"/>
            <w:tcBorders>
              <w:top w:val="nil"/>
              <w:left w:val="nil"/>
              <w:bottom w:val="nil"/>
              <w:right w:val="nil"/>
            </w:tcBorders>
            <w:shd w:val="clear" w:color="auto" w:fill="auto"/>
            <w:noWrap/>
            <w:vAlign w:val="center"/>
          </w:tcPr>
          <w:p w14:paraId="01D0D817" w14:textId="77777777" w:rsidR="0084717E" w:rsidRPr="000B47A9" w:rsidRDefault="0084717E" w:rsidP="005A08F3">
            <w:pPr>
              <w:jc w:val="right"/>
              <w:rPr>
                <w:rFonts w:ascii="Abadi" w:hAnsi="Abadi"/>
                <w:bCs/>
                <w:iCs/>
              </w:rPr>
            </w:pPr>
            <w:r w:rsidRPr="000B47A9">
              <w:rPr>
                <w:rFonts w:ascii="Abadi" w:hAnsi="Abadi"/>
                <w:bCs/>
                <w:iCs/>
              </w:rPr>
              <w:t>0.00</w:t>
            </w:r>
          </w:p>
        </w:tc>
      </w:tr>
      <w:tr w:rsidR="0084717E" w:rsidRPr="000B47A9" w14:paraId="06376320" w14:textId="77777777" w:rsidTr="005F3442">
        <w:trPr>
          <w:trHeight w:val="303"/>
        </w:trPr>
        <w:tc>
          <w:tcPr>
            <w:tcW w:w="4900" w:type="dxa"/>
            <w:tcBorders>
              <w:top w:val="nil"/>
              <w:left w:val="nil"/>
              <w:bottom w:val="nil"/>
              <w:right w:val="nil"/>
            </w:tcBorders>
            <w:shd w:val="clear" w:color="auto" w:fill="auto"/>
            <w:noWrap/>
            <w:vAlign w:val="center"/>
          </w:tcPr>
          <w:p w14:paraId="19CBC820" w14:textId="77777777" w:rsidR="0084717E" w:rsidRPr="000B47A9" w:rsidRDefault="0084717E" w:rsidP="005A08F3">
            <w:pPr>
              <w:jc w:val="both"/>
              <w:rPr>
                <w:rFonts w:ascii="Abadi" w:hAnsi="Abadi"/>
                <w:b/>
                <w:bCs/>
                <w:iCs/>
              </w:rPr>
            </w:pPr>
            <w:r w:rsidRPr="000B47A9">
              <w:rPr>
                <w:rFonts w:ascii="Abadi" w:hAnsi="Abadi"/>
                <w:b/>
                <w:bCs/>
                <w:iCs/>
              </w:rPr>
              <w:t xml:space="preserve">Menos </w:t>
            </w:r>
          </w:p>
        </w:tc>
        <w:tc>
          <w:tcPr>
            <w:tcW w:w="1810" w:type="dxa"/>
            <w:tcBorders>
              <w:top w:val="nil"/>
              <w:left w:val="nil"/>
              <w:right w:val="nil"/>
            </w:tcBorders>
            <w:shd w:val="clear" w:color="auto" w:fill="auto"/>
            <w:noWrap/>
            <w:vAlign w:val="center"/>
          </w:tcPr>
          <w:p w14:paraId="39C932DD" w14:textId="77777777" w:rsidR="0084717E" w:rsidRPr="000B47A9" w:rsidRDefault="0084717E" w:rsidP="005A08F3">
            <w:pPr>
              <w:jc w:val="right"/>
              <w:rPr>
                <w:rFonts w:ascii="Abadi" w:hAnsi="Abadi"/>
                <w:b/>
                <w:bCs/>
                <w:iCs/>
              </w:rPr>
            </w:pPr>
          </w:p>
        </w:tc>
        <w:tc>
          <w:tcPr>
            <w:tcW w:w="1712" w:type="dxa"/>
            <w:tcBorders>
              <w:top w:val="nil"/>
              <w:left w:val="nil"/>
              <w:bottom w:val="nil"/>
              <w:right w:val="nil"/>
            </w:tcBorders>
            <w:shd w:val="clear" w:color="auto" w:fill="auto"/>
            <w:noWrap/>
            <w:vAlign w:val="center"/>
          </w:tcPr>
          <w:p w14:paraId="76B12DCF" w14:textId="77777777" w:rsidR="0084717E" w:rsidRPr="000B47A9" w:rsidRDefault="0084717E" w:rsidP="005A08F3">
            <w:pPr>
              <w:jc w:val="right"/>
              <w:rPr>
                <w:rFonts w:ascii="Abadi" w:hAnsi="Abadi"/>
                <w:b/>
                <w:bCs/>
                <w:iCs/>
              </w:rPr>
            </w:pPr>
          </w:p>
        </w:tc>
      </w:tr>
      <w:tr w:rsidR="0084717E" w:rsidRPr="000B47A9" w14:paraId="4B117271" w14:textId="77777777" w:rsidTr="005F3442">
        <w:trPr>
          <w:trHeight w:val="303"/>
        </w:trPr>
        <w:tc>
          <w:tcPr>
            <w:tcW w:w="4900" w:type="dxa"/>
            <w:tcBorders>
              <w:top w:val="nil"/>
              <w:left w:val="nil"/>
              <w:bottom w:val="nil"/>
              <w:right w:val="nil"/>
            </w:tcBorders>
            <w:shd w:val="clear" w:color="auto" w:fill="auto"/>
            <w:noWrap/>
            <w:vAlign w:val="center"/>
          </w:tcPr>
          <w:p w14:paraId="15E27F18" w14:textId="58B4A27A" w:rsidR="0084717E" w:rsidRPr="000B47A9" w:rsidRDefault="009C3A9C" w:rsidP="005A08F3">
            <w:pPr>
              <w:jc w:val="both"/>
              <w:rPr>
                <w:rFonts w:ascii="Abadi" w:hAnsi="Abadi"/>
                <w:bCs/>
                <w:iCs/>
                <w:lang w:val="pt-BR"/>
              </w:rPr>
            </w:pPr>
            <w:r w:rsidRPr="000B47A9">
              <w:rPr>
                <w:rFonts w:ascii="Abadi" w:hAnsi="Abadi"/>
                <w:bCs/>
                <w:iCs/>
                <w:lang w:val="pt-BR"/>
              </w:rPr>
              <w:t>Retiro de Licencias por Obsole</w:t>
            </w:r>
            <w:r w:rsidR="0022213E">
              <w:rPr>
                <w:rFonts w:ascii="Abadi" w:hAnsi="Abadi"/>
                <w:bCs/>
                <w:iCs/>
                <w:lang w:val="pt-BR"/>
              </w:rPr>
              <w:t>s</w:t>
            </w:r>
            <w:r w:rsidRPr="000B47A9">
              <w:rPr>
                <w:rFonts w:ascii="Abadi" w:hAnsi="Abadi"/>
                <w:bCs/>
                <w:iCs/>
                <w:lang w:val="pt-BR"/>
              </w:rPr>
              <w:t>cencia</w:t>
            </w:r>
          </w:p>
        </w:tc>
        <w:tc>
          <w:tcPr>
            <w:tcW w:w="1810" w:type="dxa"/>
            <w:tcBorders>
              <w:top w:val="nil"/>
              <w:left w:val="nil"/>
              <w:bottom w:val="single" w:sz="4" w:space="0" w:color="auto"/>
              <w:right w:val="nil"/>
            </w:tcBorders>
            <w:shd w:val="clear" w:color="auto" w:fill="auto"/>
            <w:noWrap/>
            <w:vAlign w:val="center"/>
          </w:tcPr>
          <w:p w14:paraId="2D328599" w14:textId="156290AB" w:rsidR="0084717E" w:rsidRPr="000B47A9" w:rsidRDefault="00F27A24" w:rsidP="005A08F3">
            <w:pPr>
              <w:jc w:val="right"/>
              <w:rPr>
                <w:rFonts w:ascii="Abadi" w:hAnsi="Abadi"/>
                <w:bCs/>
                <w:iCs/>
                <w:highlight w:val="yellow"/>
                <w:lang w:val="pt-BR"/>
              </w:rPr>
            </w:pPr>
            <w:r w:rsidRPr="000B47A9">
              <w:rPr>
                <w:rFonts w:ascii="Abadi" w:hAnsi="Abadi"/>
                <w:bCs/>
                <w:iCs/>
                <w:lang w:val="pt-BR"/>
              </w:rPr>
              <w:t>36,950,683.03</w:t>
            </w:r>
          </w:p>
        </w:tc>
        <w:tc>
          <w:tcPr>
            <w:tcW w:w="1712" w:type="dxa"/>
            <w:tcBorders>
              <w:top w:val="nil"/>
              <w:left w:val="nil"/>
              <w:bottom w:val="nil"/>
              <w:right w:val="nil"/>
            </w:tcBorders>
            <w:shd w:val="clear" w:color="auto" w:fill="auto"/>
            <w:noWrap/>
            <w:vAlign w:val="center"/>
          </w:tcPr>
          <w:p w14:paraId="063C1C2C" w14:textId="1CE05522" w:rsidR="0084717E" w:rsidRPr="000B47A9" w:rsidRDefault="008D6A40" w:rsidP="008D6A40">
            <w:pPr>
              <w:spacing w:line="276" w:lineRule="auto"/>
              <w:jc w:val="right"/>
              <w:rPr>
                <w:rFonts w:ascii="Abadi" w:hAnsi="Abadi"/>
                <w:iCs/>
                <w:u w:val="single"/>
              </w:rPr>
            </w:pPr>
            <w:r w:rsidRPr="000B47A9">
              <w:rPr>
                <w:rFonts w:ascii="Abadi" w:hAnsi="Abadi"/>
                <w:iCs/>
                <w:u w:val="single"/>
              </w:rPr>
              <w:t xml:space="preserve">              </w:t>
            </w:r>
            <w:r w:rsidR="005F3442" w:rsidRPr="000B47A9">
              <w:rPr>
                <w:rFonts w:ascii="Abadi" w:hAnsi="Abadi"/>
                <w:iCs/>
                <w:u w:val="single"/>
              </w:rPr>
              <w:t>0.00</w:t>
            </w:r>
          </w:p>
        </w:tc>
      </w:tr>
      <w:tr w:rsidR="0084717E" w:rsidRPr="000B47A9" w14:paraId="5BB333D4" w14:textId="77777777" w:rsidTr="005A08F3">
        <w:trPr>
          <w:trHeight w:val="303"/>
        </w:trPr>
        <w:tc>
          <w:tcPr>
            <w:tcW w:w="4900" w:type="dxa"/>
            <w:tcBorders>
              <w:top w:val="nil"/>
              <w:left w:val="nil"/>
              <w:bottom w:val="nil"/>
              <w:right w:val="nil"/>
            </w:tcBorders>
            <w:shd w:val="clear" w:color="auto" w:fill="auto"/>
            <w:noWrap/>
            <w:vAlign w:val="center"/>
          </w:tcPr>
          <w:p w14:paraId="3E6FCCFC" w14:textId="77777777" w:rsidR="0084717E" w:rsidRPr="000B47A9" w:rsidRDefault="0084717E" w:rsidP="005A08F3">
            <w:pPr>
              <w:jc w:val="both"/>
              <w:rPr>
                <w:rFonts w:ascii="Abadi" w:hAnsi="Abadi"/>
                <w:b/>
                <w:bCs/>
                <w:iCs/>
              </w:rPr>
            </w:pPr>
            <w:proofErr w:type="gramStart"/>
            <w:r w:rsidRPr="000B47A9">
              <w:rPr>
                <w:rFonts w:ascii="Abadi" w:hAnsi="Abadi"/>
                <w:b/>
                <w:bCs/>
                <w:iCs/>
              </w:rPr>
              <w:t>Total</w:t>
            </w:r>
            <w:proofErr w:type="gramEnd"/>
            <w:r w:rsidRPr="000B47A9">
              <w:rPr>
                <w:rFonts w:ascii="Abadi" w:hAnsi="Abadi"/>
                <w:b/>
                <w:bCs/>
                <w:iCs/>
              </w:rPr>
              <w:t xml:space="preserve"> de Bienes Intangibles</w:t>
            </w:r>
          </w:p>
        </w:tc>
        <w:tc>
          <w:tcPr>
            <w:tcW w:w="1810" w:type="dxa"/>
            <w:tcBorders>
              <w:top w:val="nil"/>
              <w:left w:val="nil"/>
              <w:bottom w:val="nil"/>
              <w:right w:val="nil"/>
            </w:tcBorders>
            <w:shd w:val="clear" w:color="auto" w:fill="auto"/>
            <w:noWrap/>
            <w:vAlign w:val="center"/>
          </w:tcPr>
          <w:p w14:paraId="6217A6BA" w14:textId="6CCE458A" w:rsidR="0084717E" w:rsidRPr="000B47A9" w:rsidRDefault="0084717E" w:rsidP="005A08F3">
            <w:pPr>
              <w:jc w:val="right"/>
              <w:rPr>
                <w:rFonts w:ascii="Abadi" w:hAnsi="Abadi"/>
                <w:b/>
                <w:bCs/>
                <w:iCs/>
                <w:highlight w:val="yellow"/>
                <w:u w:val="double"/>
              </w:rPr>
            </w:pPr>
            <w:r w:rsidRPr="000B47A9">
              <w:rPr>
                <w:rFonts w:ascii="Abadi" w:hAnsi="Abadi"/>
                <w:b/>
                <w:bCs/>
                <w:iCs/>
                <w:u w:val="double"/>
              </w:rPr>
              <w:t xml:space="preserve">  </w:t>
            </w:r>
            <w:r w:rsidR="005F3442" w:rsidRPr="000B47A9">
              <w:rPr>
                <w:rFonts w:ascii="Abadi" w:hAnsi="Abadi"/>
                <w:b/>
                <w:bCs/>
                <w:iCs/>
                <w:u w:val="double"/>
              </w:rPr>
              <w:t>2,282,708.76</w:t>
            </w:r>
          </w:p>
        </w:tc>
        <w:tc>
          <w:tcPr>
            <w:tcW w:w="1712" w:type="dxa"/>
            <w:tcBorders>
              <w:top w:val="nil"/>
              <w:left w:val="nil"/>
              <w:bottom w:val="nil"/>
              <w:right w:val="nil"/>
            </w:tcBorders>
            <w:shd w:val="clear" w:color="auto" w:fill="auto"/>
            <w:noWrap/>
            <w:vAlign w:val="center"/>
          </w:tcPr>
          <w:p w14:paraId="40641CD7" w14:textId="77777777" w:rsidR="0084717E" w:rsidRPr="000B47A9" w:rsidRDefault="0084717E" w:rsidP="005A08F3">
            <w:pPr>
              <w:jc w:val="right"/>
              <w:rPr>
                <w:rFonts w:ascii="Abadi" w:hAnsi="Abadi"/>
                <w:b/>
                <w:bCs/>
                <w:iCs/>
                <w:u w:val="double"/>
              </w:rPr>
            </w:pPr>
            <w:r w:rsidRPr="000B47A9">
              <w:rPr>
                <w:rFonts w:ascii="Abadi" w:hAnsi="Abadi"/>
                <w:b/>
                <w:bCs/>
                <w:iCs/>
                <w:u w:val="double"/>
              </w:rPr>
              <w:t>39,233,391.79</w:t>
            </w:r>
          </w:p>
        </w:tc>
      </w:tr>
    </w:tbl>
    <w:p w14:paraId="513F9F22" w14:textId="77777777" w:rsidR="008D6A40" w:rsidRPr="000B47A9" w:rsidRDefault="008D6A40" w:rsidP="00852A5F">
      <w:pPr>
        <w:spacing w:line="360" w:lineRule="auto"/>
        <w:jc w:val="both"/>
        <w:rPr>
          <w:rFonts w:ascii="Abadi" w:hAnsi="Abadi"/>
          <w:b/>
          <w:bCs/>
          <w:iCs/>
          <w:sz w:val="22"/>
          <w:szCs w:val="22"/>
          <w:lang w:eastAsia="es-ES"/>
        </w:rPr>
      </w:pPr>
    </w:p>
    <w:p w14:paraId="5BB79E7F" w14:textId="6D437DD7" w:rsidR="00852A5F" w:rsidRPr="005635A8" w:rsidRDefault="00852A5F" w:rsidP="00852A5F">
      <w:pPr>
        <w:spacing w:line="360" w:lineRule="auto"/>
        <w:jc w:val="both"/>
        <w:rPr>
          <w:rFonts w:ascii="Abadi" w:hAnsi="Abadi"/>
          <w:b/>
          <w:bCs/>
          <w:iCs/>
          <w:sz w:val="22"/>
          <w:szCs w:val="22"/>
          <w:lang w:eastAsia="es-ES"/>
        </w:rPr>
      </w:pPr>
      <w:r w:rsidRPr="005635A8">
        <w:rPr>
          <w:rFonts w:ascii="Abadi" w:hAnsi="Abadi"/>
          <w:b/>
          <w:bCs/>
          <w:iCs/>
          <w:sz w:val="22"/>
          <w:szCs w:val="22"/>
          <w:lang w:eastAsia="es-ES"/>
        </w:rPr>
        <w:t xml:space="preserve">Nota: </w:t>
      </w:r>
    </w:p>
    <w:p w14:paraId="3A615E93" w14:textId="47280A06" w:rsidR="00572D2A" w:rsidRPr="005635A8" w:rsidRDefault="00572D2A" w:rsidP="008F1780">
      <w:pPr>
        <w:spacing w:line="360" w:lineRule="auto"/>
        <w:jc w:val="both"/>
        <w:rPr>
          <w:rFonts w:ascii="Abadi" w:hAnsi="Abadi"/>
          <w:bCs/>
          <w:iCs/>
          <w:sz w:val="22"/>
          <w:szCs w:val="22"/>
          <w:lang w:eastAsia="es-ES"/>
        </w:rPr>
      </w:pPr>
      <w:r w:rsidRPr="00852A5F">
        <w:rPr>
          <w:rFonts w:ascii="Abadi" w:hAnsi="Abadi"/>
          <w:bCs/>
          <w:iCs/>
          <w:sz w:val="20"/>
          <w:szCs w:val="20"/>
          <w:lang w:eastAsia="es-ES"/>
        </w:rPr>
        <w:t xml:space="preserve">Por </w:t>
      </w:r>
      <w:r w:rsidR="00852A5F" w:rsidRPr="00852A5F">
        <w:rPr>
          <w:rFonts w:ascii="Abadi" w:hAnsi="Abadi"/>
          <w:bCs/>
          <w:iCs/>
          <w:sz w:val="20"/>
          <w:szCs w:val="20"/>
          <w:lang w:eastAsia="es-ES"/>
        </w:rPr>
        <w:t>r</w:t>
      </w:r>
      <w:r w:rsidRPr="00852A5F">
        <w:rPr>
          <w:rFonts w:ascii="Abadi" w:hAnsi="Abadi"/>
          <w:bCs/>
          <w:iCs/>
          <w:sz w:val="20"/>
          <w:szCs w:val="20"/>
          <w:lang w:eastAsia="es-ES"/>
        </w:rPr>
        <w:t xml:space="preserve">ecomendación de los auditores externos de la firma Campusano y Asociados SRL, según </w:t>
      </w:r>
      <w:r w:rsidR="00C35420" w:rsidRPr="00852A5F">
        <w:rPr>
          <w:rFonts w:ascii="Abadi" w:hAnsi="Abadi"/>
          <w:bCs/>
          <w:iCs/>
          <w:sz w:val="20"/>
          <w:szCs w:val="20"/>
          <w:lang w:eastAsia="es-ES"/>
        </w:rPr>
        <w:t>A</w:t>
      </w:r>
      <w:r w:rsidRPr="00852A5F">
        <w:rPr>
          <w:rFonts w:ascii="Abadi" w:hAnsi="Abadi"/>
          <w:bCs/>
          <w:iCs/>
          <w:sz w:val="20"/>
          <w:szCs w:val="20"/>
          <w:lang w:eastAsia="es-ES"/>
        </w:rPr>
        <w:t xml:space="preserve">uditoría </w:t>
      </w:r>
      <w:r w:rsidR="00C35420" w:rsidRPr="00852A5F">
        <w:rPr>
          <w:rFonts w:ascii="Abadi" w:hAnsi="Abadi"/>
          <w:bCs/>
          <w:iCs/>
          <w:sz w:val="20"/>
          <w:szCs w:val="20"/>
          <w:lang w:eastAsia="es-ES"/>
        </w:rPr>
        <w:t>F</w:t>
      </w:r>
      <w:r w:rsidRPr="00852A5F">
        <w:rPr>
          <w:rFonts w:ascii="Abadi" w:hAnsi="Abadi"/>
          <w:bCs/>
          <w:iCs/>
          <w:sz w:val="20"/>
          <w:szCs w:val="20"/>
          <w:lang w:eastAsia="es-ES"/>
        </w:rPr>
        <w:t>inanciera del período terminado al 31 de diciembre de 2021, y con la aprobación mediante memorándum interno de fecha 24 de abril 2023, se procedió a retirar las Licencias de Cómputos Obsoletas según detalle Siguiente</w:t>
      </w:r>
      <w:r w:rsidRPr="005635A8">
        <w:rPr>
          <w:rFonts w:ascii="Abadi" w:hAnsi="Abadi"/>
          <w:bCs/>
          <w:iCs/>
          <w:sz w:val="22"/>
          <w:szCs w:val="22"/>
          <w:lang w:eastAsia="es-ES"/>
        </w:rPr>
        <w:t>:</w:t>
      </w:r>
    </w:p>
    <w:p w14:paraId="4475F0FD" w14:textId="5513A49F" w:rsidR="00572D2A" w:rsidRPr="005635A8" w:rsidRDefault="00852A5F" w:rsidP="008F1780">
      <w:pPr>
        <w:spacing w:line="360" w:lineRule="auto"/>
        <w:jc w:val="both"/>
        <w:rPr>
          <w:rFonts w:ascii="Abadi" w:hAnsi="Abadi"/>
          <w:bCs/>
          <w:iCs/>
          <w:sz w:val="22"/>
          <w:szCs w:val="22"/>
          <w:lang w:eastAsia="es-ES"/>
        </w:rPr>
      </w:pPr>
      <w:r w:rsidRPr="00852A5F">
        <w:rPr>
          <w:noProof/>
        </w:rPr>
        <w:drawing>
          <wp:inline distT="0" distB="0" distL="0" distR="0" wp14:anchorId="39A0FD64" wp14:editId="2FB66CCC">
            <wp:extent cx="5612130" cy="2894629"/>
            <wp:effectExtent l="0" t="0" r="7620" b="1270"/>
            <wp:docPr id="1665770270" name="Imagen 166577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8242" cy="2897781"/>
                    </a:xfrm>
                    <a:prstGeom prst="rect">
                      <a:avLst/>
                    </a:prstGeom>
                    <a:noFill/>
                    <a:ln>
                      <a:noFill/>
                    </a:ln>
                  </pic:spPr>
                </pic:pic>
              </a:graphicData>
            </a:graphic>
          </wp:inline>
        </w:drawing>
      </w:r>
    </w:p>
    <w:p w14:paraId="2C95E69E" w14:textId="77777777" w:rsidR="00FA054B" w:rsidRPr="005635A8" w:rsidRDefault="00FA054B" w:rsidP="008F1780">
      <w:pPr>
        <w:spacing w:line="360" w:lineRule="auto"/>
        <w:jc w:val="both"/>
        <w:rPr>
          <w:rFonts w:ascii="Abadi" w:hAnsi="Abadi"/>
          <w:iCs/>
          <w:sz w:val="2"/>
          <w:szCs w:val="22"/>
          <w:lang w:eastAsia="es-ES"/>
        </w:rPr>
      </w:pPr>
    </w:p>
    <w:p w14:paraId="701736C4" w14:textId="49481697" w:rsidR="00A059E2" w:rsidRDefault="003D3C75" w:rsidP="008F1780">
      <w:pPr>
        <w:pStyle w:val="Ttulo2"/>
        <w:spacing w:line="360" w:lineRule="auto"/>
        <w:jc w:val="both"/>
        <w:rPr>
          <w:rStyle w:val="CarCar"/>
          <w:rFonts w:ascii="Abadi" w:hAnsi="Abadi" w:cs="Times New Roman"/>
          <w:b/>
          <w:bCs/>
          <w:iCs/>
          <w:szCs w:val="22"/>
        </w:rPr>
      </w:pPr>
      <w:r w:rsidRPr="005635A8">
        <w:rPr>
          <w:rStyle w:val="CarCar"/>
          <w:rFonts w:ascii="Abadi" w:hAnsi="Abadi" w:cs="Times New Roman"/>
          <w:b/>
          <w:bCs/>
          <w:iCs/>
          <w:szCs w:val="22"/>
        </w:rPr>
        <w:lastRenderedPageBreak/>
        <w:t>PASIVOS</w:t>
      </w:r>
    </w:p>
    <w:p w14:paraId="390BC2A2" w14:textId="77777777" w:rsidR="00BB7114" w:rsidRDefault="00BB7114" w:rsidP="00BB7114">
      <w:pPr>
        <w:rPr>
          <w:lang w:eastAsia="es-ES"/>
        </w:rPr>
      </w:pPr>
    </w:p>
    <w:p w14:paraId="467AED8A" w14:textId="1F51FF38" w:rsidR="00BB7114" w:rsidRPr="005635A8" w:rsidRDefault="00BB7114" w:rsidP="00BB7114">
      <w:pPr>
        <w:spacing w:line="360" w:lineRule="auto"/>
        <w:jc w:val="both"/>
        <w:rPr>
          <w:rFonts w:ascii="Abadi" w:hAnsi="Abadi"/>
          <w:b/>
          <w:iCs/>
          <w:szCs w:val="22"/>
          <w:lang w:eastAsia="es-ES"/>
        </w:rPr>
      </w:pPr>
      <w:r w:rsidRPr="005635A8">
        <w:rPr>
          <w:rFonts w:ascii="Abadi" w:hAnsi="Abadi"/>
          <w:b/>
          <w:iCs/>
          <w:szCs w:val="22"/>
          <w:lang w:eastAsia="es-ES"/>
        </w:rPr>
        <w:t xml:space="preserve">Nota </w:t>
      </w:r>
      <w:r w:rsidR="00A464E9">
        <w:rPr>
          <w:rFonts w:ascii="Abadi" w:hAnsi="Abadi"/>
          <w:b/>
          <w:iCs/>
          <w:szCs w:val="22"/>
          <w:lang w:eastAsia="es-ES"/>
        </w:rPr>
        <w:t>13:</w:t>
      </w:r>
      <w:r w:rsidRPr="005635A8">
        <w:rPr>
          <w:rFonts w:ascii="Abadi" w:hAnsi="Abadi"/>
          <w:b/>
          <w:iCs/>
          <w:szCs w:val="22"/>
          <w:lang w:eastAsia="es-ES"/>
        </w:rPr>
        <w:t xml:space="preserve"> Cuentas por Pagar </w:t>
      </w:r>
      <w:r>
        <w:rPr>
          <w:rFonts w:ascii="Abadi" w:hAnsi="Abadi"/>
          <w:b/>
          <w:iCs/>
          <w:szCs w:val="22"/>
          <w:lang w:eastAsia="es-ES"/>
        </w:rPr>
        <w:t>a Corto Plazo</w:t>
      </w:r>
    </w:p>
    <w:p w14:paraId="74F795E1" w14:textId="77777777" w:rsidR="00BB7114" w:rsidRDefault="00BB7114" w:rsidP="00BB7114">
      <w:pPr>
        <w:spacing w:line="360" w:lineRule="auto"/>
        <w:jc w:val="both"/>
        <w:rPr>
          <w:rFonts w:ascii="Abadi" w:hAnsi="Abadi"/>
          <w:iCs/>
          <w:sz w:val="22"/>
          <w:szCs w:val="22"/>
        </w:rPr>
      </w:pPr>
      <w:r w:rsidRPr="005635A8">
        <w:rPr>
          <w:rFonts w:ascii="Abadi" w:hAnsi="Abadi"/>
          <w:bCs/>
          <w:iCs/>
          <w:sz w:val="22"/>
          <w:szCs w:val="22"/>
          <w:lang w:eastAsia="es-ES"/>
        </w:rPr>
        <w:t>Al 3</w:t>
      </w:r>
      <w:r>
        <w:rPr>
          <w:rFonts w:ascii="Abadi" w:hAnsi="Abadi"/>
          <w:bCs/>
          <w:iCs/>
          <w:sz w:val="22"/>
          <w:szCs w:val="22"/>
          <w:lang w:eastAsia="es-ES"/>
        </w:rPr>
        <w:t>1</w:t>
      </w:r>
      <w:r w:rsidRPr="005635A8">
        <w:rPr>
          <w:rFonts w:ascii="Abadi" w:hAnsi="Abadi"/>
          <w:bCs/>
          <w:iCs/>
          <w:sz w:val="22"/>
          <w:szCs w:val="22"/>
          <w:lang w:eastAsia="es-ES"/>
        </w:rPr>
        <w:t xml:space="preserve"> de </w:t>
      </w:r>
      <w:proofErr w:type="gramStart"/>
      <w:r>
        <w:rPr>
          <w:rFonts w:ascii="Abadi" w:hAnsi="Abadi"/>
          <w:bCs/>
          <w:iCs/>
          <w:sz w:val="22"/>
          <w:szCs w:val="22"/>
          <w:lang w:eastAsia="es-ES"/>
        </w:rPr>
        <w:t>Diciembre</w:t>
      </w:r>
      <w:proofErr w:type="gramEnd"/>
      <w:r w:rsidRPr="005635A8">
        <w:rPr>
          <w:rFonts w:ascii="Abadi" w:hAnsi="Abadi"/>
          <w:bCs/>
          <w:iCs/>
          <w:sz w:val="22"/>
          <w:szCs w:val="22"/>
          <w:lang w:eastAsia="es-ES"/>
        </w:rPr>
        <w:t xml:space="preserve"> de los años 2023 y 2022</w:t>
      </w:r>
      <w:r w:rsidRPr="005635A8">
        <w:rPr>
          <w:rStyle w:val="CarCar"/>
          <w:rFonts w:ascii="Abadi" w:hAnsi="Abadi" w:cs="Times New Roman"/>
          <w:b w:val="0"/>
          <w:iCs/>
          <w:szCs w:val="22"/>
        </w:rPr>
        <w:t xml:space="preserve">, </w:t>
      </w:r>
      <w:r w:rsidRPr="005635A8">
        <w:rPr>
          <w:rFonts w:ascii="Abadi" w:hAnsi="Abadi"/>
          <w:iCs/>
          <w:sz w:val="22"/>
          <w:szCs w:val="22"/>
        </w:rPr>
        <w:t>el total de Cuentas por Pagar se muestra en el siguiente detalle:</w:t>
      </w:r>
    </w:p>
    <w:p w14:paraId="593DD545" w14:textId="77777777" w:rsidR="00BB7114" w:rsidRPr="005635A8" w:rsidRDefault="00BB7114" w:rsidP="00BB7114">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t xml:space="preserve">                  2023   </w:t>
      </w:r>
      <w:r w:rsidRPr="005635A8">
        <w:rPr>
          <w:rFonts w:ascii="Abadi" w:hAnsi="Abadi"/>
          <w:b/>
          <w:iCs/>
          <w:sz w:val="22"/>
          <w:szCs w:val="22"/>
        </w:rPr>
        <w:tab/>
        <w:t xml:space="preserve">             2022</w:t>
      </w:r>
    </w:p>
    <w:tbl>
      <w:tblPr>
        <w:tblW w:w="8648" w:type="dxa"/>
        <w:tblInd w:w="93" w:type="dxa"/>
        <w:tblLook w:val="04A0" w:firstRow="1" w:lastRow="0" w:firstColumn="1" w:lastColumn="0" w:noHBand="0" w:noVBand="1"/>
      </w:tblPr>
      <w:tblGrid>
        <w:gridCol w:w="5065"/>
        <w:gridCol w:w="1814"/>
        <w:gridCol w:w="1769"/>
      </w:tblGrid>
      <w:tr w:rsidR="00BB7114" w:rsidRPr="005635A8" w14:paraId="4E8AC9C7" w14:textId="77777777" w:rsidTr="005A08F3">
        <w:trPr>
          <w:trHeight w:val="384"/>
        </w:trPr>
        <w:tc>
          <w:tcPr>
            <w:tcW w:w="5065" w:type="dxa"/>
            <w:tcBorders>
              <w:top w:val="nil"/>
              <w:left w:val="nil"/>
              <w:bottom w:val="nil"/>
              <w:right w:val="nil"/>
            </w:tcBorders>
            <w:shd w:val="clear" w:color="auto" w:fill="auto"/>
            <w:noWrap/>
            <w:vAlign w:val="center"/>
          </w:tcPr>
          <w:p w14:paraId="342B8DB6" w14:textId="77777777" w:rsidR="00BB7114" w:rsidRPr="00852A5F" w:rsidRDefault="00BB7114" w:rsidP="005A08F3">
            <w:pPr>
              <w:spacing w:line="360" w:lineRule="auto"/>
              <w:jc w:val="both"/>
              <w:rPr>
                <w:rFonts w:ascii="Abadi" w:hAnsi="Abadi"/>
                <w:iCs/>
                <w:color w:val="000000"/>
                <w:sz w:val="20"/>
                <w:szCs w:val="20"/>
                <w:lang w:eastAsia="es-ES"/>
              </w:rPr>
            </w:pPr>
            <w:r>
              <w:rPr>
                <w:rFonts w:ascii="Abadi" w:hAnsi="Abadi"/>
                <w:iCs/>
                <w:color w:val="000000"/>
                <w:sz w:val="20"/>
                <w:szCs w:val="20"/>
                <w:lang w:eastAsia="es-ES"/>
              </w:rPr>
              <w:t xml:space="preserve">Proveedores Locales </w:t>
            </w:r>
          </w:p>
        </w:tc>
        <w:tc>
          <w:tcPr>
            <w:tcW w:w="1814" w:type="dxa"/>
            <w:tcBorders>
              <w:top w:val="nil"/>
              <w:left w:val="nil"/>
              <w:right w:val="nil"/>
            </w:tcBorders>
            <w:shd w:val="clear" w:color="auto" w:fill="auto"/>
            <w:noWrap/>
            <w:vAlign w:val="center"/>
          </w:tcPr>
          <w:p w14:paraId="05E84A33" w14:textId="77777777" w:rsidR="00BB7114" w:rsidRPr="00852A5F" w:rsidRDefault="00BB7114" w:rsidP="005A08F3">
            <w:pPr>
              <w:spacing w:line="360" w:lineRule="auto"/>
              <w:jc w:val="right"/>
              <w:rPr>
                <w:rFonts w:ascii="Abadi" w:hAnsi="Abadi"/>
                <w:iCs/>
                <w:color w:val="000000"/>
                <w:sz w:val="20"/>
                <w:szCs w:val="20"/>
              </w:rPr>
            </w:pPr>
            <w:r>
              <w:rPr>
                <w:rFonts w:ascii="Abadi" w:hAnsi="Abadi"/>
                <w:iCs/>
                <w:color w:val="000000"/>
                <w:sz w:val="20"/>
                <w:szCs w:val="20"/>
              </w:rPr>
              <w:t>1,336,364.10</w:t>
            </w:r>
          </w:p>
        </w:tc>
        <w:tc>
          <w:tcPr>
            <w:tcW w:w="1769" w:type="dxa"/>
            <w:tcBorders>
              <w:top w:val="nil"/>
              <w:left w:val="nil"/>
              <w:right w:val="nil"/>
            </w:tcBorders>
            <w:shd w:val="clear" w:color="auto" w:fill="auto"/>
            <w:noWrap/>
          </w:tcPr>
          <w:p w14:paraId="3B733A27" w14:textId="77777777" w:rsidR="00BB7114" w:rsidRDefault="00BB7114" w:rsidP="005A08F3">
            <w:pPr>
              <w:spacing w:line="360" w:lineRule="auto"/>
              <w:jc w:val="right"/>
              <w:rPr>
                <w:rFonts w:ascii="Abadi" w:hAnsi="Abadi"/>
                <w:iCs/>
                <w:color w:val="000000"/>
                <w:sz w:val="20"/>
                <w:szCs w:val="20"/>
              </w:rPr>
            </w:pPr>
            <w:r>
              <w:rPr>
                <w:rFonts w:ascii="Abadi" w:hAnsi="Abadi"/>
                <w:iCs/>
                <w:color w:val="000000"/>
                <w:sz w:val="20"/>
                <w:szCs w:val="20"/>
              </w:rPr>
              <w:t>0.00</w:t>
            </w:r>
          </w:p>
        </w:tc>
      </w:tr>
      <w:tr w:rsidR="00BB7114" w:rsidRPr="005635A8" w14:paraId="441BE9BE" w14:textId="77777777" w:rsidTr="005A08F3">
        <w:trPr>
          <w:trHeight w:val="384"/>
        </w:trPr>
        <w:tc>
          <w:tcPr>
            <w:tcW w:w="5065" w:type="dxa"/>
            <w:tcBorders>
              <w:top w:val="nil"/>
              <w:left w:val="nil"/>
              <w:bottom w:val="nil"/>
              <w:right w:val="nil"/>
            </w:tcBorders>
            <w:shd w:val="clear" w:color="auto" w:fill="auto"/>
            <w:noWrap/>
            <w:vAlign w:val="center"/>
          </w:tcPr>
          <w:p w14:paraId="3D6BA871" w14:textId="77777777" w:rsidR="00BB7114" w:rsidRPr="00852A5F" w:rsidRDefault="00BB7114" w:rsidP="005A08F3">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Servicio</w:t>
            </w:r>
            <w:r>
              <w:rPr>
                <w:rFonts w:ascii="Abadi" w:hAnsi="Abadi"/>
                <w:iCs/>
                <w:color w:val="000000"/>
                <w:sz w:val="20"/>
                <w:szCs w:val="20"/>
                <w:lang w:eastAsia="es-ES"/>
              </w:rPr>
              <w:t>s</w:t>
            </w:r>
            <w:r w:rsidRPr="00852A5F">
              <w:rPr>
                <w:rFonts w:ascii="Abadi" w:hAnsi="Abadi"/>
                <w:iCs/>
                <w:color w:val="000000"/>
                <w:sz w:val="20"/>
                <w:szCs w:val="20"/>
                <w:lang w:eastAsia="es-ES"/>
              </w:rPr>
              <w:t xml:space="preserve"> por pagar</w:t>
            </w:r>
          </w:p>
        </w:tc>
        <w:tc>
          <w:tcPr>
            <w:tcW w:w="1814" w:type="dxa"/>
            <w:tcBorders>
              <w:top w:val="nil"/>
              <w:left w:val="nil"/>
              <w:right w:val="nil"/>
            </w:tcBorders>
            <w:shd w:val="clear" w:color="auto" w:fill="auto"/>
            <w:noWrap/>
            <w:vAlign w:val="center"/>
          </w:tcPr>
          <w:p w14:paraId="6629C606" w14:textId="77777777" w:rsidR="00BB7114" w:rsidRPr="00852A5F" w:rsidRDefault="00BB7114" w:rsidP="005A08F3">
            <w:pPr>
              <w:spacing w:line="360" w:lineRule="auto"/>
              <w:jc w:val="right"/>
              <w:rPr>
                <w:rFonts w:ascii="Abadi" w:hAnsi="Abadi"/>
                <w:iCs/>
                <w:color w:val="000000"/>
                <w:sz w:val="20"/>
                <w:szCs w:val="20"/>
              </w:rPr>
            </w:pPr>
            <w:r w:rsidRPr="00852A5F">
              <w:rPr>
                <w:rFonts w:ascii="Abadi" w:hAnsi="Abadi"/>
                <w:iCs/>
                <w:color w:val="000000"/>
                <w:sz w:val="20"/>
                <w:szCs w:val="20"/>
              </w:rPr>
              <w:t xml:space="preserve">    </w:t>
            </w:r>
            <w:r>
              <w:rPr>
                <w:rFonts w:ascii="Abadi" w:hAnsi="Abadi"/>
                <w:iCs/>
                <w:color w:val="000000"/>
                <w:sz w:val="20"/>
                <w:szCs w:val="20"/>
              </w:rPr>
              <w:t>8,069,724.63</w:t>
            </w:r>
          </w:p>
        </w:tc>
        <w:tc>
          <w:tcPr>
            <w:tcW w:w="1769" w:type="dxa"/>
            <w:tcBorders>
              <w:top w:val="nil"/>
              <w:left w:val="nil"/>
              <w:right w:val="nil"/>
            </w:tcBorders>
            <w:shd w:val="clear" w:color="auto" w:fill="auto"/>
            <w:noWrap/>
          </w:tcPr>
          <w:p w14:paraId="6B9EBF40" w14:textId="77777777" w:rsidR="00BB7114" w:rsidRPr="00852A5F" w:rsidRDefault="00BB7114" w:rsidP="005A08F3">
            <w:pPr>
              <w:spacing w:line="360" w:lineRule="auto"/>
              <w:jc w:val="right"/>
              <w:rPr>
                <w:rFonts w:ascii="Abadi" w:hAnsi="Abadi"/>
                <w:iCs/>
                <w:color w:val="000000"/>
                <w:sz w:val="20"/>
                <w:szCs w:val="20"/>
              </w:rPr>
            </w:pPr>
            <w:r>
              <w:rPr>
                <w:rFonts w:ascii="Abadi" w:hAnsi="Abadi"/>
                <w:iCs/>
                <w:color w:val="000000"/>
                <w:sz w:val="20"/>
                <w:szCs w:val="20"/>
              </w:rPr>
              <w:t>507,280.53</w:t>
            </w:r>
          </w:p>
        </w:tc>
      </w:tr>
      <w:tr w:rsidR="00BB7114" w:rsidRPr="005635A8" w14:paraId="1F5A97DC" w14:textId="77777777" w:rsidTr="005A08F3">
        <w:trPr>
          <w:trHeight w:val="384"/>
        </w:trPr>
        <w:tc>
          <w:tcPr>
            <w:tcW w:w="5065" w:type="dxa"/>
            <w:tcBorders>
              <w:top w:val="nil"/>
              <w:left w:val="nil"/>
              <w:bottom w:val="nil"/>
              <w:right w:val="nil"/>
            </w:tcBorders>
            <w:shd w:val="clear" w:color="auto" w:fill="auto"/>
            <w:noWrap/>
            <w:vAlign w:val="center"/>
          </w:tcPr>
          <w:p w14:paraId="7DE302A6" w14:textId="77777777" w:rsidR="00BB7114" w:rsidRPr="00852A5F" w:rsidRDefault="00BB7114" w:rsidP="005A08F3">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Otros Proveedores Directos Por Pagar</w:t>
            </w:r>
          </w:p>
        </w:tc>
        <w:tc>
          <w:tcPr>
            <w:tcW w:w="1814" w:type="dxa"/>
            <w:tcBorders>
              <w:top w:val="nil"/>
              <w:left w:val="nil"/>
              <w:right w:val="nil"/>
            </w:tcBorders>
            <w:shd w:val="clear" w:color="auto" w:fill="auto"/>
            <w:noWrap/>
            <w:vAlign w:val="center"/>
          </w:tcPr>
          <w:p w14:paraId="08E99856" w14:textId="77777777" w:rsidR="00BB7114" w:rsidRPr="00852A5F" w:rsidRDefault="00BB7114" w:rsidP="005A08F3">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Pr="00852A5F">
              <w:rPr>
                <w:rFonts w:ascii="Abadi" w:hAnsi="Abadi"/>
                <w:iCs/>
                <w:color w:val="000000"/>
                <w:sz w:val="20"/>
                <w:szCs w:val="20"/>
                <w:u w:val="single"/>
              </w:rPr>
              <w:t xml:space="preserve">  </w:t>
            </w:r>
            <w:r>
              <w:rPr>
                <w:rFonts w:ascii="Abadi" w:hAnsi="Abadi"/>
                <w:iCs/>
                <w:color w:val="000000"/>
                <w:sz w:val="20"/>
                <w:szCs w:val="20"/>
                <w:u w:val="single"/>
              </w:rPr>
              <w:t>765,776.32</w:t>
            </w:r>
          </w:p>
        </w:tc>
        <w:tc>
          <w:tcPr>
            <w:tcW w:w="1769" w:type="dxa"/>
            <w:tcBorders>
              <w:top w:val="nil"/>
              <w:left w:val="nil"/>
              <w:right w:val="nil"/>
            </w:tcBorders>
            <w:shd w:val="clear" w:color="auto" w:fill="auto"/>
            <w:noWrap/>
          </w:tcPr>
          <w:p w14:paraId="0485E2CD" w14:textId="77777777" w:rsidR="00BB7114" w:rsidRPr="00852A5F" w:rsidRDefault="00BB7114" w:rsidP="005A08F3">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Pr="00852A5F">
              <w:rPr>
                <w:rFonts w:ascii="Abadi" w:hAnsi="Abadi"/>
                <w:iCs/>
                <w:color w:val="000000"/>
                <w:sz w:val="20"/>
                <w:szCs w:val="20"/>
                <w:u w:val="single"/>
              </w:rPr>
              <w:t xml:space="preserve">            0.00</w:t>
            </w:r>
          </w:p>
        </w:tc>
      </w:tr>
      <w:tr w:rsidR="00BB7114" w:rsidRPr="005635A8" w14:paraId="55298059" w14:textId="77777777" w:rsidTr="005A08F3">
        <w:trPr>
          <w:trHeight w:val="384"/>
        </w:trPr>
        <w:tc>
          <w:tcPr>
            <w:tcW w:w="5065" w:type="dxa"/>
            <w:tcBorders>
              <w:top w:val="nil"/>
              <w:left w:val="nil"/>
              <w:bottom w:val="nil"/>
              <w:right w:val="nil"/>
            </w:tcBorders>
            <w:shd w:val="clear" w:color="auto" w:fill="auto"/>
            <w:noWrap/>
            <w:vAlign w:val="center"/>
            <w:hideMark/>
          </w:tcPr>
          <w:p w14:paraId="71808E0A" w14:textId="77777777" w:rsidR="00BB7114" w:rsidRPr="00852A5F" w:rsidRDefault="00BB7114" w:rsidP="005A08F3">
            <w:pPr>
              <w:spacing w:line="360" w:lineRule="auto"/>
              <w:jc w:val="both"/>
              <w:rPr>
                <w:rFonts w:ascii="Abadi" w:hAnsi="Abadi"/>
                <w:iCs/>
                <w:color w:val="000000"/>
                <w:sz w:val="20"/>
                <w:szCs w:val="20"/>
                <w:lang w:eastAsia="es-ES"/>
              </w:rPr>
            </w:pPr>
            <w:proofErr w:type="gramStart"/>
            <w:r w:rsidRPr="00852A5F">
              <w:rPr>
                <w:rFonts w:ascii="Abadi" w:hAnsi="Abadi"/>
                <w:b/>
                <w:bCs/>
                <w:iCs/>
                <w:color w:val="000000"/>
                <w:sz w:val="20"/>
                <w:szCs w:val="20"/>
                <w:lang w:eastAsia="es-ES"/>
              </w:rPr>
              <w:t>Total</w:t>
            </w:r>
            <w:proofErr w:type="gramEnd"/>
            <w:r w:rsidRPr="00852A5F">
              <w:rPr>
                <w:rFonts w:ascii="Abadi" w:hAnsi="Abadi"/>
                <w:b/>
                <w:bCs/>
                <w:iCs/>
                <w:color w:val="000000"/>
                <w:sz w:val="20"/>
                <w:szCs w:val="20"/>
                <w:lang w:eastAsia="es-ES"/>
              </w:rPr>
              <w:t xml:space="preserve"> Cuentas por Pagar</w:t>
            </w:r>
          </w:p>
        </w:tc>
        <w:tc>
          <w:tcPr>
            <w:tcW w:w="1814" w:type="dxa"/>
            <w:tcBorders>
              <w:left w:val="nil"/>
              <w:bottom w:val="nil"/>
              <w:right w:val="nil"/>
            </w:tcBorders>
            <w:shd w:val="clear" w:color="auto" w:fill="auto"/>
            <w:noWrap/>
            <w:vAlign w:val="center"/>
            <w:hideMark/>
          </w:tcPr>
          <w:p w14:paraId="6BD5FB88" w14:textId="77777777" w:rsidR="00BB7114" w:rsidRPr="00852A5F" w:rsidRDefault="00BB7114" w:rsidP="005A08F3">
            <w:pPr>
              <w:spacing w:line="360" w:lineRule="auto"/>
              <w:jc w:val="right"/>
              <w:rPr>
                <w:rFonts w:ascii="Abadi" w:hAnsi="Abadi"/>
                <w:iCs/>
                <w:color w:val="000000"/>
                <w:sz w:val="20"/>
                <w:szCs w:val="20"/>
                <w:u w:val="double"/>
              </w:rPr>
            </w:pPr>
            <w:r w:rsidRPr="00852A5F">
              <w:rPr>
                <w:rFonts w:ascii="Abadi" w:hAnsi="Abadi"/>
                <w:b/>
                <w:iCs/>
                <w:color w:val="000000"/>
                <w:sz w:val="20"/>
                <w:szCs w:val="20"/>
                <w:u w:val="double"/>
              </w:rPr>
              <w:t xml:space="preserve"> </w:t>
            </w:r>
            <w:r>
              <w:rPr>
                <w:rFonts w:ascii="Abadi" w:hAnsi="Abadi"/>
                <w:b/>
                <w:iCs/>
                <w:color w:val="000000"/>
                <w:sz w:val="20"/>
                <w:szCs w:val="20"/>
                <w:u w:val="double"/>
              </w:rPr>
              <w:t>10,171,865.05</w:t>
            </w:r>
          </w:p>
        </w:tc>
        <w:tc>
          <w:tcPr>
            <w:tcW w:w="1769" w:type="dxa"/>
            <w:tcBorders>
              <w:left w:val="nil"/>
              <w:bottom w:val="nil"/>
              <w:right w:val="nil"/>
            </w:tcBorders>
            <w:shd w:val="clear" w:color="auto" w:fill="auto"/>
            <w:noWrap/>
            <w:vAlign w:val="center"/>
            <w:hideMark/>
          </w:tcPr>
          <w:p w14:paraId="0B1F91D0" w14:textId="77777777" w:rsidR="00BB7114" w:rsidRPr="00852A5F" w:rsidRDefault="00BB7114" w:rsidP="005A08F3">
            <w:pPr>
              <w:spacing w:line="360" w:lineRule="auto"/>
              <w:jc w:val="right"/>
              <w:rPr>
                <w:rFonts w:ascii="Abadi" w:hAnsi="Abadi"/>
                <w:iCs/>
                <w:color w:val="000000"/>
                <w:sz w:val="20"/>
                <w:szCs w:val="20"/>
                <w:u w:val="double"/>
              </w:rPr>
            </w:pPr>
            <w:r w:rsidRPr="00852A5F">
              <w:rPr>
                <w:rFonts w:ascii="Abadi" w:hAnsi="Abadi"/>
                <w:b/>
                <w:bCs/>
                <w:iCs/>
                <w:color w:val="000000"/>
                <w:sz w:val="20"/>
                <w:szCs w:val="20"/>
                <w:u w:val="double"/>
              </w:rPr>
              <w:t xml:space="preserve">  </w:t>
            </w:r>
            <w:r>
              <w:rPr>
                <w:rFonts w:ascii="Abadi" w:hAnsi="Abadi"/>
                <w:b/>
                <w:bCs/>
                <w:iCs/>
                <w:color w:val="000000"/>
                <w:sz w:val="20"/>
                <w:szCs w:val="20"/>
                <w:u w:val="double"/>
              </w:rPr>
              <w:t>507,280.53</w:t>
            </w:r>
            <w:r w:rsidRPr="00852A5F">
              <w:rPr>
                <w:rFonts w:ascii="Abadi" w:hAnsi="Abadi"/>
                <w:b/>
                <w:bCs/>
                <w:iCs/>
                <w:color w:val="000000"/>
                <w:sz w:val="20"/>
                <w:szCs w:val="20"/>
                <w:u w:val="double"/>
              </w:rPr>
              <w:t xml:space="preserve"> </w:t>
            </w:r>
          </w:p>
        </w:tc>
      </w:tr>
    </w:tbl>
    <w:p w14:paraId="2ED10162" w14:textId="77777777" w:rsidR="00BB7114" w:rsidRPr="00BB7114" w:rsidRDefault="00BB7114" w:rsidP="00BB7114">
      <w:pPr>
        <w:rPr>
          <w:lang w:eastAsia="es-ES"/>
        </w:rPr>
      </w:pPr>
    </w:p>
    <w:p w14:paraId="565FA65B" w14:textId="77777777" w:rsidR="00852A5F" w:rsidRPr="00852A5F" w:rsidRDefault="00852A5F" w:rsidP="00852A5F">
      <w:pPr>
        <w:rPr>
          <w:lang w:eastAsia="es-ES"/>
        </w:rPr>
      </w:pPr>
    </w:p>
    <w:p w14:paraId="2C95E6A2" w14:textId="2BD1F796" w:rsidR="0036562C" w:rsidRPr="005635A8" w:rsidRDefault="009E6AF3" w:rsidP="008F1780">
      <w:pPr>
        <w:spacing w:line="360" w:lineRule="auto"/>
        <w:jc w:val="both"/>
        <w:rPr>
          <w:rFonts w:ascii="Abadi" w:hAnsi="Abadi"/>
          <w:b/>
          <w:iCs/>
          <w:szCs w:val="22"/>
          <w:lang w:eastAsia="es-ES"/>
        </w:rPr>
      </w:pPr>
      <w:r w:rsidRPr="005635A8">
        <w:rPr>
          <w:rFonts w:ascii="Abadi" w:hAnsi="Abadi"/>
          <w:b/>
          <w:iCs/>
          <w:szCs w:val="22"/>
          <w:lang w:eastAsia="es-ES"/>
        </w:rPr>
        <w:t xml:space="preserve">Nota </w:t>
      </w:r>
      <w:r w:rsidR="00A464E9">
        <w:rPr>
          <w:rFonts w:ascii="Abadi" w:hAnsi="Abadi"/>
          <w:b/>
          <w:iCs/>
          <w:szCs w:val="22"/>
          <w:lang w:eastAsia="es-ES"/>
        </w:rPr>
        <w:t>14:</w:t>
      </w:r>
      <w:r w:rsidRPr="005635A8">
        <w:rPr>
          <w:rFonts w:ascii="Abadi" w:hAnsi="Abadi"/>
          <w:b/>
          <w:iCs/>
          <w:szCs w:val="22"/>
          <w:lang w:eastAsia="es-ES"/>
        </w:rPr>
        <w:t xml:space="preserve"> </w:t>
      </w:r>
      <w:r w:rsidR="0036562C" w:rsidRPr="005635A8">
        <w:rPr>
          <w:rFonts w:ascii="Abadi" w:hAnsi="Abadi"/>
          <w:b/>
          <w:iCs/>
          <w:szCs w:val="22"/>
          <w:lang w:eastAsia="es-ES"/>
        </w:rPr>
        <w:t>Deducciones y Retenciones por Pagar</w:t>
      </w:r>
    </w:p>
    <w:p w14:paraId="2C95E6A3" w14:textId="3693E5B8" w:rsidR="005A21BF" w:rsidRDefault="00ED3F60" w:rsidP="008F1780">
      <w:pPr>
        <w:spacing w:line="360" w:lineRule="auto"/>
        <w:jc w:val="both"/>
        <w:rPr>
          <w:rFonts w:ascii="Abadi" w:hAnsi="Abadi"/>
          <w:iCs/>
          <w:sz w:val="22"/>
          <w:szCs w:val="22"/>
        </w:rPr>
      </w:pPr>
      <w:r w:rsidRPr="005635A8">
        <w:rPr>
          <w:rFonts w:ascii="Abadi" w:hAnsi="Abadi"/>
          <w:bCs/>
          <w:iCs/>
          <w:sz w:val="22"/>
          <w:szCs w:val="22"/>
          <w:lang w:eastAsia="es-ES"/>
        </w:rPr>
        <w:t xml:space="preserve">Al </w:t>
      </w:r>
      <w:r w:rsidR="00126323" w:rsidRPr="005635A8">
        <w:rPr>
          <w:rFonts w:ascii="Abadi" w:hAnsi="Abadi"/>
          <w:bCs/>
          <w:iCs/>
          <w:sz w:val="22"/>
          <w:szCs w:val="22"/>
          <w:lang w:eastAsia="es-ES"/>
        </w:rPr>
        <w:t>3</w:t>
      </w:r>
      <w:r w:rsidR="00CF5E88">
        <w:rPr>
          <w:rFonts w:ascii="Abadi" w:hAnsi="Abadi"/>
          <w:bCs/>
          <w:iCs/>
          <w:sz w:val="22"/>
          <w:szCs w:val="22"/>
          <w:lang w:eastAsia="es-ES"/>
        </w:rPr>
        <w:t>1</w:t>
      </w:r>
      <w:r w:rsidR="00A43F86" w:rsidRPr="005635A8">
        <w:rPr>
          <w:rFonts w:ascii="Abadi" w:hAnsi="Abadi"/>
          <w:bCs/>
          <w:iCs/>
          <w:sz w:val="22"/>
          <w:szCs w:val="22"/>
          <w:lang w:eastAsia="es-ES"/>
        </w:rPr>
        <w:t xml:space="preserve"> de </w:t>
      </w:r>
      <w:proofErr w:type="gramStart"/>
      <w:r w:rsidR="00CF5E88">
        <w:rPr>
          <w:rFonts w:ascii="Abadi" w:hAnsi="Abadi"/>
          <w:bCs/>
          <w:iCs/>
          <w:sz w:val="22"/>
          <w:szCs w:val="22"/>
          <w:lang w:eastAsia="es-ES"/>
        </w:rPr>
        <w:t>Dic</w:t>
      </w:r>
      <w:r w:rsidR="00097A2F">
        <w:rPr>
          <w:rFonts w:ascii="Abadi" w:hAnsi="Abadi"/>
          <w:bCs/>
          <w:iCs/>
          <w:sz w:val="22"/>
          <w:szCs w:val="22"/>
          <w:lang w:eastAsia="es-ES"/>
        </w:rPr>
        <w:t>iembre</w:t>
      </w:r>
      <w:proofErr w:type="gramEnd"/>
      <w:r w:rsidR="00ED7046" w:rsidRPr="005635A8">
        <w:rPr>
          <w:rFonts w:ascii="Abadi" w:hAnsi="Abadi"/>
          <w:bCs/>
          <w:iCs/>
          <w:sz w:val="22"/>
          <w:szCs w:val="22"/>
          <w:lang w:eastAsia="es-ES"/>
        </w:rPr>
        <w:t xml:space="preserve"> </w:t>
      </w:r>
      <w:r w:rsidR="00420877" w:rsidRPr="005635A8">
        <w:rPr>
          <w:rStyle w:val="CarCar"/>
          <w:rFonts w:ascii="Abadi" w:hAnsi="Abadi" w:cs="Times New Roman"/>
          <w:b w:val="0"/>
          <w:iCs/>
          <w:szCs w:val="22"/>
        </w:rPr>
        <w:t>de los años 202</w:t>
      </w:r>
      <w:r w:rsidR="00D47B23" w:rsidRPr="005635A8">
        <w:rPr>
          <w:rStyle w:val="CarCar"/>
          <w:rFonts w:ascii="Abadi" w:hAnsi="Abadi" w:cs="Times New Roman"/>
          <w:b w:val="0"/>
          <w:iCs/>
          <w:szCs w:val="22"/>
        </w:rPr>
        <w:t>3</w:t>
      </w:r>
      <w:r w:rsidR="00420877" w:rsidRPr="005635A8">
        <w:rPr>
          <w:rStyle w:val="CarCar"/>
          <w:rFonts w:ascii="Abadi" w:hAnsi="Abadi" w:cs="Times New Roman"/>
          <w:b w:val="0"/>
          <w:iCs/>
          <w:szCs w:val="22"/>
        </w:rPr>
        <w:t xml:space="preserve"> y 202</w:t>
      </w:r>
      <w:r w:rsidR="00D47B23" w:rsidRPr="005635A8">
        <w:rPr>
          <w:rStyle w:val="CarCar"/>
          <w:rFonts w:ascii="Abadi" w:hAnsi="Abadi" w:cs="Times New Roman"/>
          <w:b w:val="0"/>
          <w:iCs/>
          <w:szCs w:val="22"/>
        </w:rPr>
        <w:t>2</w:t>
      </w:r>
      <w:r w:rsidR="00420877" w:rsidRPr="005635A8">
        <w:rPr>
          <w:rStyle w:val="CarCar"/>
          <w:rFonts w:ascii="Abadi" w:hAnsi="Abadi" w:cs="Times New Roman"/>
          <w:b w:val="0"/>
          <w:iCs/>
          <w:szCs w:val="22"/>
        </w:rPr>
        <w:t xml:space="preserve">, las deducciones y retenciones por pagar </w:t>
      </w:r>
      <w:r w:rsidR="00420877" w:rsidRPr="005635A8">
        <w:rPr>
          <w:rFonts w:ascii="Abadi" w:hAnsi="Abadi"/>
          <w:iCs/>
          <w:sz w:val="22"/>
          <w:szCs w:val="22"/>
        </w:rPr>
        <w:t xml:space="preserve">se </w:t>
      </w:r>
      <w:r w:rsidR="000C189A" w:rsidRPr="005635A8">
        <w:rPr>
          <w:rFonts w:ascii="Abadi" w:hAnsi="Abadi"/>
          <w:iCs/>
          <w:sz w:val="22"/>
          <w:szCs w:val="22"/>
        </w:rPr>
        <w:t>muestran</w:t>
      </w:r>
      <w:r w:rsidR="00420877" w:rsidRPr="005635A8">
        <w:rPr>
          <w:rFonts w:ascii="Abadi" w:hAnsi="Abadi"/>
          <w:iCs/>
          <w:sz w:val="22"/>
          <w:szCs w:val="22"/>
        </w:rPr>
        <w:t xml:space="preserve"> en el</w:t>
      </w:r>
      <w:r w:rsidR="00076C90" w:rsidRPr="005635A8">
        <w:rPr>
          <w:rFonts w:ascii="Abadi" w:hAnsi="Abadi"/>
          <w:iCs/>
          <w:sz w:val="22"/>
          <w:szCs w:val="22"/>
        </w:rPr>
        <w:t xml:space="preserve"> siguiente detalle:</w:t>
      </w:r>
    </w:p>
    <w:p w14:paraId="6A268DFE" w14:textId="77777777" w:rsidR="00647054" w:rsidRDefault="00647054" w:rsidP="008F1780">
      <w:pPr>
        <w:spacing w:line="360" w:lineRule="auto"/>
        <w:jc w:val="both"/>
        <w:rPr>
          <w:rFonts w:ascii="Abadi" w:hAnsi="Abadi"/>
          <w:b/>
          <w:iCs/>
          <w:sz w:val="22"/>
          <w:szCs w:val="22"/>
        </w:rPr>
      </w:pPr>
    </w:p>
    <w:p w14:paraId="2C95E6A4" w14:textId="26CEE4A6" w:rsidR="0006303B" w:rsidRPr="005635A8" w:rsidRDefault="0006303B" w:rsidP="008F1780">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00852A5F">
        <w:rPr>
          <w:rFonts w:ascii="Abadi" w:hAnsi="Abadi"/>
          <w:b/>
          <w:iCs/>
          <w:sz w:val="22"/>
          <w:szCs w:val="22"/>
        </w:rPr>
        <w:t xml:space="preserve">                       </w:t>
      </w:r>
      <w:r w:rsidRPr="005635A8">
        <w:rPr>
          <w:rFonts w:ascii="Abadi" w:hAnsi="Abadi"/>
          <w:b/>
          <w:iCs/>
          <w:sz w:val="22"/>
          <w:szCs w:val="22"/>
        </w:rPr>
        <w:tab/>
      </w:r>
      <w:r w:rsidR="003D58BA" w:rsidRPr="005635A8">
        <w:rPr>
          <w:rFonts w:ascii="Abadi" w:hAnsi="Abadi"/>
          <w:b/>
          <w:iCs/>
          <w:sz w:val="22"/>
          <w:szCs w:val="22"/>
        </w:rPr>
        <w:t>202</w:t>
      </w:r>
      <w:r w:rsidR="009C563B" w:rsidRPr="005635A8">
        <w:rPr>
          <w:rFonts w:ascii="Abadi" w:hAnsi="Abadi"/>
          <w:b/>
          <w:iCs/>
          <w:sz w:val="22"/>
          <w:szCs w:val="22"/>
        </w:rPr>
        <w:t>3</w:t>
      </w:r>
      <w:r w:rsidR="00C33E3C" w:rsidRPr="005635A8">
        <w:rPr>
          <w:rFonts w:ascii="Abadi" w:hAnsi="Abadi"/>
          <w:b/>
          <w:iCs/>
          <w:sz w:val="22"/>
          <w:szCs w:val="22"/>
        </w:rPr>
        <w:tab/>
        <w:t xml:space="preserve"> </w:t>
      </w:r>
      <w:r w:rsidR="00FA12D2" w:rsidRPr="005635A8">
        <w:rPr>
          <w:rFonts w:ascii="Abadi" w:hAnsi="Abadi"/>
          <w:b/>
          <w:iCs/>
          <w:sz w:val="22"/>
          <w:szCs w:val="22"/>
        </w:rPr>
        <w:t xml:space="preserve">         </w:t>
      </w:r>
      <w:r w:rsidR="00FB1AB6" w:rsidRPr="005635A8">
        <w:rPr>
          <w:rFonts w:ascii="Abadi" w:hAnsi="Abadi"/>
          <w:b/>
          <w:iCs/>
          <w:sz w:val="22"/>
          <w:szCs w:val="22"/>
        </w:rPr>
        <w:t xml:space="preserve"> </w:t>
      </w:r>
      <w:r w:rsidR="00C445D0" w:rsidRPr="005635A8">
        <w:rPr>
          <w:rFonts w:ascii="Abadi" w:hAnsi="Abadi"/>
          <w:b/>
          <w:iCs/>
          <w:sz w:val="22"/>
          <w:szCs w:val="22"/>
        </w:rPr>
        <w:t xml:space="preserve">        </w:t>
      </w:r>
      <w:r w:rsidR="00C33E3C" w:rsidRPr="005635A8">
        <w:rPr>
          <w:rFonts w:ascii="Abadi" w:hAnsi="Abadi"/>
          <w:b/>
          <w:iCs/>
          <w:sz w:val="22"/>
          <w:szCs w:val="22"/>
        </w:rPr>
        <w:t xml:space="preserve"> </w:t>
      </w:r>
      <w:r w:rsidR="003D58BA" w:rsidRPr="005635A8">
        <w:rPr>
          <w:rFonts w:ascii="Abadi" w:hAnsi="Abadi"/>
          <w:b/>
          <w:iCs/>
          <w:sz w:val="22"/>
          <w:szCs w:val="22"/>
        </w:rPr>
        <w:t>202</w:t>
      </w:r>
      <w:r w:rsidR="009C563B" w:rsidRPr="005635A8">
        <w:rPr>
          <w:rFonts w:ascii="Abadi" w:hAnsi="Abadi"/>
          <w:b/>
          <w:iCs/>
          <w:sz w:val="22"/>
          <w:szCs w:val="22"/>
        </w:rPr>
        <w:t>2</w:t>
      </w:r>
    </w:p>
    <w:tbl>
      <w:tblPr>
        <w:tblW w:w="10831" w:type="dxa"/>
        <w:tblInd w:w="-108" w:type="dxa"/>
        <w:tblLook w:val="04A0" w:firstRow="1" w:lastRow="0" w:firstColumn="1" w:lastColumn="0" w:noHBand="0" w:noVBand="1"/>
      </w:tblPr>
      <w:tblGrid>
        <w:gridCol w:w="5023"/>
        <w:gridCol w:w="1798"/>
        <w:gridCol w:w="2005"/>
        <w:gridCol w:w="2005"/>
      </w:tblGrid>
      <w:tr w:rsidR="00A96220" w:rsidRPr="005635A8" w14:paraId="42264569" w14:textId="77777777" w:rsidTr="00752D35">
        <w:trPr>
          <w:trHeight w:val="382"/>
        </w:trPr>
        <w:tc>
          <w:tcPr>
            <w:tcW w:w="5023" w:type="dxa"/>
            <w:tcBorders>
              <w:top w:val="nil"/>
              <w:left w:val="nil"/>
              <w:bottom w:val="nil"/>
              <w:right w:val="nil"/>
            </w:tcBorders>
            <w:shd w:val="clear" w:color="auto" w:fill="auto"/>
            <w:noWrap/>
            <w:vAlign w:val="center"/>
          </w:tcPr>
          <w:p w14:paraId="3B908B0B" w14:textId="0C7FC4D6" w:rsidR="00A96220" w:rsidRPr="00852A5F" w:rsidRDefault="00AF5E84" w:rsidP="008F1780">
            <w:pPr>
              <w:spacing w:line="360" w:lineRule="auto"/>
              <w:jc w:val="both"/>
              <w:rPr>
                <w:rFonts w:ascii="Abadi" w:hAnsi="Abadi"/>
                <w:iCs/>
                <w:color w:val="000000"/>
                <w:sz w:val="20"/>
                <w:szCs w:val="20"/>
                <w:lang w:eastAsia="es-ES"/>
              </w:rPr>
            </w:pPr>
            <w:r>
              <w:rPr>
                <w:rFonts w:ascii="Abadi" w:hAnsi="Abadi"/>
                <w:iCs/>
                <w:color w:val="000000"/>
                <w:sz w:val="20"/>
                <w:szCs w:val="20"/>
                <w:lang w:eastAsia="es-ES"/>
              </w:rPr>
              <w:t>Seguro Familiar de S</w:t>
            </w:r>
            <w:r w:rsidR="00ED79B1">
              <w:rPr>
                <w:rFonts w:ascii="Abadi" w:hAnsi="Abadi"/>
                <w:iCs/>
                <w:color w:val="000000"/>
                <w:sz w:val="20"/>
                <w:szCs w:val="20"/>
                <w:lang w:eastAsia="es-ES"/>
              </w:rPr>
              <w:t>alud</w:t>
            </w:r>
          </w:p>
        </w:tc>
        <w:tc>
          <w:tcPr>
            <w:tcW w:w="1798" w:type="dxa"/>
            <w:tcBorders>
              <w:top w:val="nil"/>
              <w:left w:val="nil"/>
              <w:right w:val="nil"/>
            </w:tcBorders>
            <w:shd w:val="clear" w:color="auto" w:fill="auto"/>
            <w:noWrap/>
            <w:vAlign w:val="center"/>
          </w:tcPr>
          <w:p w14:paraId="33330A86" w14:textId="36777F70" w:rsidR="00A96220" w:rsidRDefault="00FB4112" w:rsidP="00867EED">
            <w:pPr>
              <w:spacing w:line="360" w:lineRule="auto"/>
              <w:jc w:val="right"/>
              <w:rPr>
                <w:rFonts w:ascii="Abadi" w:hAnsi="Abadi"/>
                <w:iCs/>
                <w:color w:val="000000"/>
                <w:sz w:val="20"/>
                <w:szCs w:val="20"/>
              </w:rPr>
            </w:pPr>
            <w:r>
              <w:rPr>
                <w:rFonts w:ascii="Abadi" w:hAnsi="Abadi"/>
                <w:iCs/>
                <w:color w:val="000000"/>
                <w:sz w:val="20"/>
                <w:szCs w:val="20"/>
              </w:rPr>
              <w:t>16,788.97</w:t>
            </w:r>
            <w:r w:rsidR="00AF5E84">
              <w:rPr>
                <w:rFonts w:ascii="Abadi" w:hAnsi="Abadi"/>
                <w:iCs/>
                <w:color w:val="000000"/>
                <w:sz w:val="20"/>
                <w:szCs w:val="20"/>
              </w:rPr>
              <w:t xml:space="preserve">                  </w:t>
            </w:r>
          </w:p>
        </w:tc>
        <w:tc>
          <w:tcPr>
            <w:tcW w:w="2005" w:type="dxa"/>
            <w:tcBorders>
              <w:top w:val="nil"/>
              <w:left w:val="nil"/>
              <w:right w:val="nil"/>
            </w:tcBorders>
            <w:vAlign w:val="center"/>
          </w:tcPr>
          <w:p w14:paraId="4827953D" w14:textId="784DE756" w:rsidR="00A96220" w:rsidRDefault="00F8313C" w:rsidP="00852A5F">
            <w:pPr>
              <w:spacing w:line="360" w:lineRule="auto"/>
              <w:jc w:val="right"/>
              <w:rPr>
                <w:rFonts w:ascii="Abadi" w:hAnsi="Abadi"/>
                <w:iCs/>
                <w:color w:val="000000"/>
                <w:sz w:val="20"/>
                <w:szCs w:val="20"/>
              </w:rPr>
            </w:pPr>
            <w:r>
              <w:rPr>
                <w:rFonts w:ascii="Abadi" w:hAnsi="Abadi"/>
                <w:iCs/>
                <w:color w:val="000000"/>
                <w:sz w:val="20"/>
                <w:szCs w:val="20"/>
              </w:rPr>
              <w:t>0.00</w:t>
            </w:r>
          </w:p>
        </w:tc>
        <w:tc>
          <w:tcPr>
            <w:tcW w:w="2005" w:type="dxa"/>
            <w:tcBorders>
              <w:top w:val="nil"/>
              <w:left w:val="nil"/>
              <w:bottom w:val="nil"/>
              <w:right w:val="nil"/>
            </w:tcBorders>
            <w:shd w:val="clear" w:color="auto" w:fill="auto"/>
            <w:noWrap/>
            <w:vAlign w:val="center"/>
          </w:tcPr>
          <w:p w14:paraId="319527D8" w14:textId="77777777" w:rsidR="00A96220" w:rsidRPr="005635A8" w:rsidRDefault="00A96220" w:rsidP="008F1780">
            <w:pPr>
              <w:spacing w:line="360" w:lineRule="auto"/>
              <w:jc w:val="both"/>
              <w:rPr>
                <w:rFonts w:ascii="Abadi" w:hAnsi="Abadi"/>
                <w:iCs/>
                <w:color w:val="000000"/>
                <w:sz w:val="22"/>
                <w:szCs w:val="22"/>
              </w:rPr>
            </w:pPr>
          </w:p>
        </w:tc>
      </w:tr>
      <w:tr w:rsidR="002C471E" w:rsidRPr="005635A8" w14:paraId="398DCD0C" w14:textId="77777777" w:rsidTr="00752D35">
        <w:trPr>
          <w:trHeight w:val="382"/>
        </w:trPr>
        <w:tc>
          <w:tcPr>
            <w:tcW w:w="5023" w:type="dxa"/>
            <w:tcBorders>
              <w:top w:val="nil"/>
              <w:left w:val="nil"/>
              <w:bottom w:val="nil"/>
              <w:right w:val="nil"/>
            </w:tcBorders>
            <w:shd w:val="clear" w:color="auto" w:fill="auto"/>
            <w:noWrap/>
            <w:vAlign w:val="center"/>
          </w:tcPr>
          <w:p w14:paraId="4586D9B1" w14:textId="2D040D2F" w:rsidR="002C471E" w:rsidRPr="00852A5F" w:rsidRDefault="00867EED" w:rsidP="008F1780">
            <w:pPr>
              <w:spacing w:line="360" w:lineRule="auto"/>
              <w:jc w:val="both"/>
              <w:rPr>
                <w:rFonts w:ascii="Abadi" w:hAnsi="Abadi"/>
                <w:iCs/>
                <w:color w:val="000000"/>
                <w:sz w:val="20"/>
                <w:szCs w:val="20"/>
                <w:lang w:eastAsia="es-ES"/>
              </w:rPr>
            </w:pPr>
            <w:r>
              <w:rPr>
                <w:rFonts w:ascii="Abadi" w:hAnsi="Abadi"/>
                <w:iCs/>
                <w:color w:val="000000"/>
                <w:sz w:val="20"/>
                <w:szCs w:val="20"/>
                <w:lang w:eastAsia="es-ES"/>
              </w:rPr>
              <w:t>Seguro de Pensiones</w:t>
            </w:r>
          </w:p>
        </w:tc>
        <w:tc>
          <w:tcPr>
            <w:tcW w:w="1798" w:type="dxa"/>
            <w:tcBorders>
              <w:top w:val="nil"/>
              <w:left w:val="nil"/>
              <w:right w:val="nil"/>
            </w:tcBorders>
            <w:shd w:val="clear" w:color="auto" w:fill="auto"/>
            <w:noWrap/>
            <w:vAlign w:val="center"/>
          </w:tcPr>
          <w:p w14:paraId="615A43D3" w14:textId="336DFEAC" w:rsidR="002C471E" w:rsidRDefault="00FB4112" w:rsidP="00FB4112">
            <w:pPr>
              <w:spacing w:line="360" w:lineRule="auto"/>
              <w:rPr>
                <w:rFonts w:ascii="Abadi" w:hAnsi="Abadi"/>
                <w:iCs/>
                <w:color w:val="000000"/>
                <w:sz w:val="20"/>
                <w:szCs w:val="20"/>
              </w:rPr>
            </w:pPr>
            <w:r>
              <w:rPr>
                <w:rFonts w:ascii="Abadi" w:hAnsi="Abadi"/>
                <w:iCs/>
                <w:color w:val="000000"/>
                <w:sz w:val="20"/>
                <w:szCs w:val="20"/>
              </w:rPr>
              <w:t xml:space="preserve">          15,850.10</w:t>
            </w:r>
            <w:r w:rsidR="00867EED">
              <w:rPr>
                <w:rFonts w:ascii="Abadi" w:hAnsi="Abadi"/>
                <w:iCs/>
                <w:color w:val="000000"/>
                <w:sz w:val="20"/>
                <w:szCs w:val="20"/>
              </w:rPr>
              <w:t xml:space="preserve">                   </w:t>
            </w:r>
          </w:p>
        </w:tc>
        <w:tc>
          <w:tcPr>
            <w:tcW w:w="2005" w:type="dxa"/>
            <w:tcBorders>
              <w:top w:val="nil"/>
              <w:left w:val="nil"/>
              <w:right w:val="nil"/>
            </w:tcBorders>
            <w:vAlign w:val="center"/>
          </w:tcPr>
          <w:p w14:paraId="5EE8DE67" w14:textId="4B509113" w:rsidR="002C471E" w:rsidRDefault="00F8313C" w:rsidP="00852A5F">
            <w:pPr>
              <w:spacing w:line="360" w:lineRule="auto"/>
              <w:jc w:val="right"/>
              <w:rPr>
                <w:rFonts w:ascii="Abadi" w:hAnsi="Abadi"/>
                <w:iCs/>
                <w:color w:val="000000"/>
                <w:sz w:val="20"/>
                <w:szCs w:val="20"/>
              </w:rPr>
            </w:pPr>
            <w:r>
              <w:rPr>
                <w:rFonts w:ascii="Abadi" w:hAnsi="Abadi"/>
                <w:iCs/>
                <w:color w:val="000000"/>
                <w:sz w:val="20"/>
                <w:szCs w:val="20"/>
              </w:rPr>
              <w:t>0.00</w:t>
            </w:r>
          </w:p>
        </w:tc>
        <w:tc>
          <w:tcPr>
            <w:tcW w:w="2005" w:type="dxa"/>
            <w:tcBorders>
              <w:top w:val="nil"/>
              <w:left w:val="nil"/>
              <w:bottom w:val="nil"/>
              <w:right w:val="nil"/>
            </w:tcBorders>
            <w:shd w:val="clear" w:color="auto" w:fill="auto"/>
            <w:noWrap/>
            <w:vAlign w:val="center"/>
          </w:tcPr>
          <w:p w14:paraId="26A8ECB6" w14:textId="77777777" w:rsidR="002C471E" w:rsidRPr="005635A8" w:rsidRDefault="002C471E" w:rsidP="008F1780">
            <w:pPr>
              <w:spacing w:line="360" w:lineRule="auto"/>
              <w:jc w:val="both"/>
              <w:rPr>
                <w:rFonts w:ascii="Abadi" w:hAnsi="Abadi"/>
                <w:iCs/>
                <w:color w:val="000000"/>
                <w:sz w:val="22"/>
                <w:szCs w:val="22"/>
              </w:rPr>
            </w:pPr>
          </w:p>
        </w:tc>
      </w:tr>
      <w:tr w:rsidR="00752D35" w:rsidRPr="005635A8" w14:paraId="2C95E6AE" w14:textId="77777777" w:rsidTr="00752D35">
        <w:trPr>
          <w:trHeight w:val="382"/>
        </w:trPr>
        <w:tc>
          <w:tcPr>
            <w:tcW w:w="5023" w:type="dxa"/>
            <w:tcBorders>
              <w:top w:val="nil"/>
              <w:left w:val="nil"/>
              <w:bottom w:val="nil"/>
              <w:right w:val="nil"/>
            </w:tcBorders>
            <w:shd w:val="clear" w:color="auto" w:fill="auto"/>
            <w:noWrap/>
            <w:vAlign w:val="center"/>
            <w:hideMark/>
          </w:tcPr>
          <w:p w14:paraId="2C95E6A5" w14:textId="77777777" w:rsidR="00752D35" w:rsidRPr="00852A5F" w:rsidRDefault="00752D35" w:rsidP="008F1780">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Retención 10% por Honorarios</w:t>
            </w:r>
          </w:p>
          <w:p w14:paraId="2C95E6A6" w14:textId="77777777" w:rsidR="00752D35" w:rsidRPr="00852A5F" w:rsidRDefault="00752D35" w:rsidP="008F1780">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Retención 5% Adquisición de Bienes y Servicios</w:t>
            </w:r>
          </w:p>
          <w:p w14:paraId="2C95E6A7" w14:textId="77777777" w:rsidR="00752D35" w:rsidRPr="00852A5F" w:rsidRDefault="00752D35" w:rsidP="008F1780">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Retención Impuestos Sobre la Renta</w:t>
            </w:r>
          </w:p>
        </w:tc>
        <w:tc>
          <w:tcPr>
            <w:tcW w:w="1798" w:type="dxa"/>
            <w:tcBorders>
              <w:top w:val="nil"/>
              <w:left w:val="nil"/>
              <w:right w:val="nil"/>
            </w:tcBorders>
            <w:shd w:val="clear" w:color="auto" w:fill="auto"/>
            <w:noWrap/>
            <w:vAlign w:val="center"/>
            <w:hideMark/>
          </w:tcPr>
          <w:p w14:paraId="2C95E6A8" w14:textId="4B522C20" w:rsidR="00752D35" w:rsidRPr="00852A5F" w:rsidRDefault="009F2B05" w:rsidP="00867EED">
            <w:pPr>
              <w:spacing w:line="360" w:lineRule="auto"/>
              <w:jc w:val="right"/>
              <w:rPr>
                <w:rFonts w:ascii="Abadi" w:hAnsi="Abadi"/>
                <w:iCs/>
                <w:color w:val="000000"/>
                <w:sz w:val="20"/>
                <w:szCs w:val="20"/>
              </w:rPr>
            </w:pPr>
            <w:r>
              <w:rPr>
                <w:rFonts w:ascii="Abadi" w:hAnsi="Abadi"/>
                <w:iCs/>
                <w:color w:val="000000"/>
                <w:sz w:val="20"/>
                <w:szCs w:val="20"/>
              </w:rPr>
              <w:t xml:space="preserve">        </w:t>
            </w:r>
            <w:r w:rsidR="00324A5E">
              <w:rPr>
                <w:rFonts w:ascii="Abadi" w:hAnsi="Abadi"/>
                <w:iCs/>
                <w:color w:val="000000"/>
                <w:sz w:val="20"/>
                <w:szCs w:val="20"/>
              </w:rPr>
              <w:t>113,582.41</w:t>
            </w:r>
            <w:r w:rsidR="00752D35" w:rsidRPr="00852A5F">
              <w:rPr>
                <w:rFonts w:ascii="Abadi" w:hAnsi="Abadi"/>
                <w:iCs/>
                <w:color w:val="000000"/>
                <w:sz w:val="20"/>
                <w:szCs w:val="20"/>
              </w:rPr>
              <w:t xml:space="preserve">         </w:t>
            </w:r>
          </w:p>
          <w:p w14:paraId="2C95E6A9" w14:textId="0E9B6A97" w:rsidR="00752D35" w:rsidRPr="00852A5F" w:rsidRDefault="005A355D" w:rsidP="00867EED">
            <w:pPr>
              <w:spacing w:line="360" w:lineRule="auto"/>
              <w:jc w:val="right"/>
              <w:rPr>
                <w:rFonts w:ascii="Abadi" w:hAnsi="Abadi"/>
                <w:iCs/>
                <w:color w:val="000000"/>
                <w:sz w:val="20"/>
                <w:szCs w:val="20"/>
              </w:rPr>
            </w:pPr>
            <w:r>
              <w:rPr>
                <w:rFonts w:ascii="Abadi" w:hAnsi="Abadi"/>
                <w:iCs/>
                <w:color w:val="000000"/>
                <w:sz w:val="20"/>
                <w:szCs w:val="20"/>
              </w:rPr>
              <w:t>814,507.</w:t>
            </w:r>
            <w:r w:rsidR="00A720F5">
              <w:rPr>
                <w:rFonts w:ascii="Abadi" w:hAnsi="Abadi"/>
                <w:iCs/>
                <w:color w:val="000000"/>
                <w:sz w:val="20"/>
                <w:szCs w:val="20"/>
              </w:rPr>
              <w:t>7</w:t>
            </w:r>
            <w:r>
              <w:rPr>
                <w:rFonts w:ascii="Abadi" w:hAnsi="Abadi"/>
                <w:iCs/>
                <w:color w:val="000000"/>
                <w:sz w:val="20"/>
                <w:szCs w:val="20"/>
              </w:rPr>
              <w:t>3</w:t>
            </w:r>
          </w:p>
          <w:p w14:paraId="2C95E6AA" w14:textId="6C63CF8B" w:rsidR="00752D35" w:rsidRPr="00852A5F" w:rsidRDefault="00752D35" w:rsidP="00867EED">
            <w:pPr>
              <w:spacing w:line="360" w:lineRule="auto"/>
              <w:jc w:val="right"/>
              <w:rPr>
                <w:rFonts w:ascii="Abadi" w:hAnsi="Abadi"/>
                <w:iCs/>
                <w:color w:val="000000"/>
                <w:sz w:val="20"/>
                <w:szCs w:val="20"/>
              </w:rPr>
            </w:pPr>
            <w:r w:rsidRPr="00852A5F">
              <w:rPr>
                <w:rFonts w:ascii="Abadi" w:hAnsi="Abadi"/>
                <w:iCs/>
                <w:color w:val="000000"/>
                <w:sz w:val="20"/>
                <w:szCs w:val="20"/>
              </w:rPr>
              <w:t xml:space="preserve">  </w:t>
            </w:r>
            <w:r w:rsidR="005A355D">
              <w:rPr>
                <w:rFonts w:ascii="Abadi" w:hAnsi="Abadi"/>
                <w:iCs/>
                <w:color w:val="000000"/>
                <w:sz w:val="20"/>
                <w:szCs w:val="20"/>
              </w:rPr>
              <w:t>15,104,640.50</w:t>
            </w:r>
          </w:p>
        </w:tc>
        <w:tc>
          <w:tcPr>
            <w:tcW w:w="2005" w:type="dxa"/>
            <w:tcBorders>
              <w:top w:val="nil"/>
              <w:left w:val="nil"/>
              <w:right w:val="nil"/>
            </w:tcBorders>
            <w:vAlign w:val="center"/>
          </w:tcPr>
          <w:p w14:paraId="764F1D74" w14:textId="2C908816" w:rsidR="00752D35" w:rsidRPr="00852A5F" w:rsidRDefault="00F8313C" w:rsidP="00852A5F">
            <w:pPr>
              <w:spacing w:line="360" w:lineRule="auto"/>
              <w:jc w:val="right"/>
              <w:rPr>
                <w:rFonts w:ascii="Abadi" w:hAnsi="Abadi"/>
                <w:iCs/>
                <w:color w:val="000000"/>
                <w:sz w:val="20"/>
                <w:szCs w:val="20"/>
              </w:rPr>
            </w:pPr>
            <w:r>
              <w:rPr>
                <w:rFonts w:ascii="Abadi" w:hAnsi="Abadi"/>
                <w:iCs/>
                <w:color w:val="000000"/>
                <w:sz w:val="20"/>
                <w:szCs w:val="20"/>
              </w:rPr>
              <w:t>84,006.48</w:t>
            </w:r>
          </w:p>
          <w:p w14:paraId="5429D47D" w14:textId="0E41C4E5" w:rsidR="00752D35" w:rsidRPr="00852A5F" w:rsidRDefault="007E6649" w:rsidP="00852A5F">
            <w:pPr>
              <w:spacing w:line="360" w:lineRule="auto"/>
              <w:jc w:val="right"/>
              <w:rPr>
                <w:rFonts w:ascii="Abadi" w:hAnsi="Abadi"/>
                <w:iCs/>
                <w:color w:val="000000"/>
                <w:sz w:val="20"/>
                <w:szCs w:val="20"/>
              </w:rPr>
            </w:pPr>
            <w:r w:rsidRPr="00852A5F">
              <w:rPr>
                <w:rFonts w:ascii="Abadi" w:hAnsi="Abadi"/>
                <w:iCs/>
                <w:color w:val="000000"/>
                <w:sz w:val="20"/>
                <w:szCs w:val="20"/>
              </w:rPr>
              <w:t xml:space="preserve">          </w:t>
            </w:r>
            <w:r w:rsidR="00133744">
              <w:rPr>
                <w:rFonts w:ascii="Abadi" w:hAnsi="Abadi"/>
                <w:iCs/>
                <w:color w:val="000000"/>
                <w:sz w:val="20"/>
                <w:szCs w:val="20"/>
              </w:rPr>
              <w:t>1</w:t>
            </w:r>
            <w:r w:rsidR="00F8313C">
              <w:rPr>
                <w:rFonts w:ascii="Abadi" w:hAnsi="Abadi"/>
                <w:iCs/>
                <w:color w:val="000000"/>
                <w:sz w:val="20"/>
                <w:szCs w:val="20"/>
              </w:rPr>
              <w:t>71,765.17</w:t>
            </w:r>
          </w:p>
          <w:p w14:paraId="771A71C9" w14:textId="4F274772" w:rsidR="00752D35" w:rsidRPr="00852A5F" w:rsidRDefault="00FB4B74" w:rsidP="00852A5F">
            <w:pPr>
              <w:spacing w:line="360" w:lineRule="auto"/>
              <w:jc w:val="right"/>
              <w:rPr>
                <w:rFonts w:ascii="Abadi" w:hAnsi="Abadi"/>
                <w:iCs/>
                <w:color w:val="000000"/>
                <w:sz w:val="20"/>
                <w:szCs w:val="20"/>
              </w:rPr>
            </w:pPr>
            <w:r>
              <w:rPr>
                <w:rFonts w:ascii="Abadi" w:hAnsi="Abadi"/>
                <w:iCs/>
                <w:color w:val="000000"/>
                <w:sz w:val="20"/>
                <w:szCs w:val="20"/>
              </w:rPr>
              <w:t>14,563,956.27</w:t>
            </w:r>
          </w:p>
        </w:tc>
        <w:tc>
          <w:tcPr>
            <w:tcW w:w="2005" w:type="dxa"/>
            <w:tcBorders>
              <w:top w:val="nil"/>
              <w:left w:val="nil"/>
              <w:bottom w:val="nil"/>
              <w:right w:val="nil"/>
            </w:tcBorders>
            <w:shd w:val="clear" w:color="auto" w:fill="auto"/>
            <w:noWrap/>
            <w:vAlign w:val="center"/>
          </w:tcPr>
          <w:p w14:paraId="2C95E6AD" w14:textId="1805A505" w:rsidR="00752D35" w:rsidRPr="005635A8" w:rsidRDefault="00752D35" w:rsidP="008F1780">
            <w:pPr>
              <w:spacing w:line="360" w:lineRule="auto"/>
              <w:jc w:val="both"/>
              <w:rPr>
                <w:rFonts w:ascii="Abadi" w:hAnsi="Abadi"/>
                <w:iCs/>
                <w:color w:val="000000"/>
                <w:sz w:val="22"/>
                <w:szCs w:val="22"/>
              </w:rPr>
            </w:pPr>
          </w:p>
        </w:tc>
      </w:tr>
      <w:tr w:rsidR="00752D35" w:rsidRPr="005635A8" w14:paraId="2C95E6B2" w14:textId="77777777" w:rsidTr="00752D35">
        <w:trPr>
          <w:trHeight w:val="382"/>
        </w:trPr>
        <w:tc>
          <w:tcPr>
            <w:tcW w:w="5023" w:type="dxa"/>
            <w:tcBorders>
              <w:top w:val="nil"/>
              <w:left w:val="nil"/>
              <w:bottom w:val="nil"/>
              <w:right w:val="nil"/>
            </w:tcBorders>
            <w:shd w:val="clear" w:color="auto" w:fill="auto"/>
            <w:noWrap/>
            <w:vAlign w:val="center"/>
            <w:hideMark/>
          </w:tcPr>
          <w:p w14:paraId="2C95E6AF" w14:textId="58B1E064" w:rsidR="00752D35" w:rsidRPr="00852A5F" w:rsidRDefault="00752D35" w:rsidP="008F1780">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Retención 30% del 100% ITBIS</w:t>
            </w:r>
          </w:p>
        </w:tc>
        <w:tc>
          <w:tcPr>
            <w:tcW w:w="1798" w:type="dxa"/>
            <w:tcBorders>
              <w:top w:val="nil"/>
              <w:left w:val="nil"/>
              <w:right w:val="nil"/>
            </w:tcBorders>
            <w:shd w:val="clear" w:color="auto" w:fill="auto"/>
            <w:noWrap/>
            <w:vAlign w:val="center"/>
            <w:hideMark/>
          </w:tcPr>
          <w:p w14:paraId="2C95E6B0" w14:textId="4B723C6D" w:rsidR="00752D35" w:rsidRPr="00852A5F" w:rsidRDefault="005A355D" w:rsidP="00867EED">
            <w:pPr>
              <w:spacing w:line="360" w:lineRule="auto"/>
              <w:jc w:val="right"/>
              <w:rPr>
                <w:rFonts w:ascii="Abadi" w:hAnsi="Abadi"/>
                <w:iCs/>
                <w:color w:val="000000"/>
                <w:sz w:val="20"/>
                <w:szCs w:val="20"/>
              </w:rPr>
            </w:pPr>
            <w:r>
              <w:rPr>
                <w:rFonts w:ascii="Abadi" w:hAnsi="Abadi"/>
                <w:iCs/>
                <w:color w:val="000000"/>
                <w:sz w:val="20"/>
                <w:szCs w:val="20"/>
              </w:rPr>
              <w:t>121,</w:t>
            </w:r>
            <w:r w:rsidR="003742A7">
              <w:rPr>
                <w:rFonts w:ascii="Abadi" w:hAnsi="Abadi"/>
                <w:iCs/>
                <w:color w:val="000000"/>
                <w:sz w:val="20"/>
                <w:szCs w:val="20"/>
              </w:rPr>
              <w:t>306.04</w:t>
            </w:r>
            <w:r w:rsidR="00752D35" w:rsidRPr="00852A5F">
              <w:rPr>
                <w:rFonts w:ascii="Abadi" w:hAnsi="Abadi"/>
                <w:iCs/>
                <w:color w:val="000000"/>
                <w:sz w:val="20"/>
                <w:szCs w:val="20"/>
              </w:rPr>
              <w:t xml:space="preserve">          </w:t>
            </w:r>
          </w:p>
        </w:tc>
        <w:tc>
          <w:tcPr>
            <w:tcW w:w="2005" w:type="dxa"/>
            <w:tcBorders>
              <w:top w:val="nil"/>
              <w:left w:val="nil"/>
              <w:right w:val="nil"/>
            </w:tcBorders>
            <w:vAlign w:val="center"/>
          </w:tcPr>
          <w:p w14:paraId="3A782FE0" w14:textId="61556DBD" w:rsidR="00752D35" w:rsidRPr="00852A5F" w:rsidRDefault="00FB4B74" w:rsidP="00852A5F">
            <w:pPr>
              <w:spacing w:line="360" w:lineRule="auto"/>
              <w:jc w:val="right"/>
              <w:rPr>
                <w:rFonts w:ascii="Abadi" w:hAnsi="Abadi"/>
                <w:iCs/>
                <w:color w:val="000000"/>
                <w:sz w:val="20"/>
                <w:szCs w:val="20"/>
              </w:rPr>
            </w:pPr>
            <w:r>
              <w:rPr>
                <w:rFonts w:ascii="Abadi" w:hAnsi="Abadi"/>
                <w:iCs/>
                <w:color w:val="000000"/>
                <w:sz w:val="20"/>
                <w:szCs w:val="20"/>
              </w:rPr>
              <w:t>31,970.28</w:t>
            </w:r>
          </w:p>
        </w:tc>
        <w:tc>
          <w:tcPr>
            <w:tcW w:w="2005" w:type="dxa"/>
            <w:tcBorders>
              <w:top w:val="nil"/>
              <w:left w:val="nil"/>
              <w:bottom w:val="nil"/>
              <w:right w:val="nil"/>
            </w:tcBorders>
            <w:shd w:val="clear" w:color="auto" w:fill="auto"/>
            <w:noWrap/>
            <w:vAlign w:val="center"/>
          </w:tcPr>
          <w:p w14:paraId="2C95E6B1" w14:textId="2B986A96" w:rsidR="00752D35" w:rsidRPr="005635A8" w:rsidRDefault="00752D35" w:rsidP="008F1780">
            <w:pPr>
              <w:spacing w:line="360" w:lineRule="auto"/>
              <w:jc w:val="both"/>
              <w:rPr>
                <w:rFonts w:ascii="Abadi" w:hAnsi="Abadi"/>
                <w:iCs/>
                <w:color w:val="000000"/>
                <w:sz w:val="22"/>
                <w:szCs w:val="22"/>
              </w:rPr>
            </w:pPr>
          </w:p>
        </w:tc>
      </w:tr>
      <w:tr w:rsidR="00752D35" w:rsidRPr="005635A8" w14:paraId="2C95E6B6" w14:textId="77777777">
        <w:tblPrEx>
          <w:tblCellMar>
            <w:left w:w="70" w:type="dxa"/>
            <w:right w:w="70" w:type="dxa"/>
          </w:tblCellMar>
        </w:tblPrEx>
        <w:trPr>
          <w:trHeight w:val="382"/>
        </w:trPr>
        <w:tc>
          <w:tcPr>
            <w:tcW w:w="5023" w:type="dxa"/>
            <w:tcBorders>
              <w:top w:val="nil"/>
              <w:left w:val="nil"/>
              <w:bottom w:val="nil"/>
              <w:right w:val="nil"/>
            </w:tcBorders>
            <w:shd w:val="clear" w:color="auto" w:fill="auto"/>
            <w:noWrap/>
            <w:vAlign w:val="center"/>
          </w:tcPr>
          <w:p w14:paraId="2C95E6B3" w14:textId="2D335354" w:rsidR="00752D35" w:rsidRPr="00852A5F" w:rsidRDefault="00752D35" w:rsidP="008F1780">
            <w:pPr>
              <w:spacing w:line="360" w:lineRule="auto"/>
              <w:jc w:val="both"/>
              <w:rPr>
                <w:rFonts w:ascii="Abadi" w:hAnsi="Abadi"/>
                <w:iCs/>
                <w:color w:val="000000"/>
                <w:sz w:val="20"/>
                <w:szCs w:val="20"/>
                <w:lang w:eastAsia="es-ES"/>
              </w:rPr>
            </w:pPr>
            <w:r w:rsidRPr="00852A5F">
              <w:rPr>
                <w:rFonts w:ascii="Abadi" w:hAnsi="Abadi"/>
                <w:iCs/>
                <w:color w:val="000000"/>
                <w:sz w:val="20"/>
                <w:szCs w:val="20"/>
                <w:lang w:eastAsia="es-ES"/>
              </w:rPr>
              <w:t>Retención ITBIS</w:t>
            </w:r>
          </w:p>
        </w:tc>
        <w:tc>
          <w:tcPr>
            <w:tcW w:w="1798" w:type="dxa"/>
            <w:tcBorders>
              <w:top w:val="nil"/>
              <w:left w:val="nil"/>
              <w:right w:val="nil"/>
            </w:tcBorders>
            <w:shd w:val="clear" w:color="auto" w:fill="auto"/>
            <w:noWrap/>
            <w:vAlign w:val="center"/>
          </w:tcPr>
          <w:p w14:paraId="2C95E6B4" w14:textId="5F0DF815" w:rsidR="00752D35" w:rsidRPr="00852A5F" w:rsidRDefault="00917C12" w:rsidP="00867EED">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004D29A7" w:rsidRPr="00852A5F">
              <w:rPr>
                <w:rFonts w:ascii="Abadi" w:hAnsi="Abadi"/>
                <w:iCs/>
                <w:color w:val="000000"/>
                <w:sz w:val="20"/>
                <w:szCs w:val="20"/>
                <w:u w:val="single"/>
              </w:rPr>
              <w:t xml:space="preserve">    </w:t>
            </w:r>
            <w:r w:rsidR="00324A5E">
              <w:rPr>
                <w:rFonts w:ascii="Abadi" w:hAnsi="Abadi"/>
                <w:iCs/>
                <w:color w:val="000000"/>
                <w:sz w:val="20"/>
                <w:szCs w:val="20"/>
                <w:u w:val="single"/>
              </w:rPr>
              <w:t>112,347.52</w:t>
            </w:r>
            <w:r w:rsidR="00752D35" w:rsidRPr="00852A5F">
              <w:rPr>
                <w:rFonts w:ascii="Abadi" w:hAnsi="Abadi"/>
                <w:iCs/>
                <w:color w:val="000000"/>
                <w:sz w:val="20"/>
                <w:szCs w:val="20"/>
                <w:u w:val="single"/>
              </w:rPr>
              <w:t xml:space="preserve">               </w:t>
            </w:r>
          </w:p>
        </w:tc>
        <w:tc>
          <w:tcPr>
            <w:tcW w:w="2005" w:type="dxa"/>
            <w:tcBorders>
              <w:top w:val="nil"/>
              <w:left w:val="nil"/>
              <w:right w:val="nil"/>
            </w:tcBorders>
            <w:vAlign w:val="center"/>
          </w:tcPr>
          <w:p w14:paraId="3B41B53D" w14:textId="5D4FA7AC" w:rsidR="00752D35" w:rsidRPr="00852A5F" w:rsidRDefault="004D29A7" w:rsidP="00852A5F">
            <w:pPr>
              <w:spacing w:line="360" w:lineRule="auto"/>
              <w:jc w:val="right"/>
              <w:rPr>
                <w:rFonts w:ascii="Abadi" w:hAnsi="Abadi"/>
                <w:iCs/>
                <w:color w:val="000000"/>
                <w:sz w:val="20"/>
                <w:szCs w:val="20"/>
                <w:u w:val="single"/>
              </w:rPr>
            </w:pPr>
            <w:r w:rsidRPr="00852A5F">
              <w:rPr>
                <w:rFonts w:ascii="Abadi" w:hAnsi="Abadi"/>
                <w:iCs/>
                <w:color w:val="000000"/>
                <w:sz w:val="20"/>
                <w:szCs w:val="20"/>
                <w:u w:val="single"/>
              </w:rPr>
              <w:t xml:space="preserve">  </w:t>
            </w:r>
            <w:r w:rsidR="0007291D">
              <w:rPr>
                <w:rFonts w:ascii="Abadi" w:hAnsi="Abadi"/>
                <w:iCs/>
                <w:color w:val="000000"/>
                <w:sz w:val="20"/>
                <w:szCs w:val="20"/>
                <w:u w:val="single"/>
              </w:rPr>
              <w:t xml:space="preserve">   </w:t>
            </w:r>
            <w:r w:rsidRPr="00852A5F">
              <w:rPr>
                <w:rFonts w:ascii="Abadi" w:hAnsi="Abadi"/>
                <w:iCs/>
                <w:color w:val="000000"/>
                <w:sz w:val="20"/>
                <w:szCs w:val="20"/>
                <w:u w:val="single"/>
              </w:rPr>
              <w:t xml:space="preserve">   </w:t>
            </w:r>
            <w:r w:rsidR="00FB4B74">
              <w:rPr>
                <w:rFonts w:ascii="Abadi" w:hAnsi="Abadi"/>
                <w:iCs/>
                <w:color w:val="000000"/>
                <w:sz w:val="20"/>
                <w:szCs w:val="20"/>
                <w:u w:val="single"/>
              </w:rPr>
              <w:t>43,951.12</w:t>
            </w:r>
          </w:p>
        </w:tc>
        <w:tc>
          <w:tcPr>
            <w:tcW w:w="2005" w:type="dxa"/>
            <w:tcBorders>
              <w:top w:val="nil"/>
              <w:left w:val="nil"/>
              <w:right w:val="nil"/>
            </w:tcBorders>
            <w:shd w:val="clear" w:color="auto" w:fill="auto"/>
            <w:noWrap/>
            <w:vAlign w:val="center"/>
          </w:tcPr>
          <w:p w14:paraId="2C95E6B5" w14:textId="113DD80F" w:rsidR="00752D35" w:rsidRPr="005635A8" w:rsidRDefault="00752D35" w:rsidP="008F1780">
            <w:pPr>
              <w:spacing w:line="360" w:lineRule="auto"/>
              <w:jc w:val="both"/>
              <w:rPr>
                <w:rFonts w:ascii="Abadi" w:hAnsi="Abadi"/>
                <w:iCs/>
                <w:color w:val="000000"/>
                <w:sz w:val="22"/>
                <w:szCs w:val="22"/>
              </w:rPr>
            </w:pPr>
          </w:p>
        </w:tc>
      </w:tr>
      <w:tr w:rsidR="00752D35" w:rsidRPr="005635A8" w14:paraId="2C95E6BA" w14:textId="77777777" w:rsidTr="00752D35">
        <w:trPr>
          <w:trHeight w:val="382"/>
        </w:trPr>
        <w:tc>
          <w:tcPr>
            <w:tcW w:w="5023" w:type="dxa"/>
            <w:tcBorders>
              <w:top w:val="nil"/>
              <w:left w:val="nil"/>
              <w:bottom w:val="nil"/>
              <w:right w:val="nil"/>
            </w:tcBorders>
            <w:shd w:val="clear" w:color="auto" w:fill="auto"/>
            <w:noWrap/>
            <w:vAlign w:val="center"/>
            <w:hideMark/>
          </w:tcPr>
          <w:p w14:paraId="2C95E6B7" w14:textId="77777777" w:rsidR="00752D35" w:rsidRPr="00852A5F" w:rsidRDefault="00752D35" w:rsidP="008F1780">
            <w:pPr>
              <w:spacing w:line="360" w:lineRule="auto"/>
              <w:jc w:val="both"/>
              <w:rPr>
                <w:rFonts w:ascii="Abadi" w:hAnsi="Abadi"/>
                <w:iCs/>
                <w:color w:val="000000"/>
                <w:sz w:val="20"/>
                <w:szCs w:val="20"/>
                <w:lang w:eastAsia="es-ES"/>
              </w:rPr>
            </w:pPr>
            <w:proofErr w:type="gramStart"/>
            <w:r w:rsidRPr="00852A5F">
              <w:rPr>
                <w:rFonts w:ascii="Abadi" w:hAnsi="Abadi"/>
                <w:b/>
                <w:bCs/>
                <w:iCs/>
                <w:color w:val="000000"/>
                <w:sz w:val="20"/>
                <w:szCs w:val="20"/>
                <w:lang w:eastAsia="es-ES"/>
              </w:rPr>
              <w:t>Total</w:t>
            </w:r>
            <w:proofErr w:type="gramEnd"/>
            <w:r w:rsidRPr="00852A5F">
              <w:rPr>
                <w:rFonts w:ascii="Abadi" w:hAnsi="Abadi"/>
                <w:b/>
                <w:bCs/>
                <w:iCs/>
                <w:color w:val="000000"/>
                <w:sz w:val="20"/>
                <w:szCs w:val="20"/>
                <w:lang w:eastAsia="es-ES"/>
              </w:rPr>
              <w:t xml:space="preserve"> Deducciones y Retenciones por Pagar</w:t>
            </w:r>
          </w:p>
        </w:tc>
        <w:tc>
          <w:tcPr>
            <w:tcW w:w="1798" w:type="dxa"/>
            <w:tcBorders>
              <w:left w:val="nil"/>
              <w:right w:val="nil"/>
            </w:tcBorders>
            <w:shd w:val="clear" w:color="auto" w:fill="auto"/>
            <w:noWrap/>
            <w:vAlign w:val="center"/>
            <w:hideMark/>
          </w:tcPr>
          <w:p w14:paraId="2C95E6B8" w14:textId="2AFFA59E" w:rsidR="00752D35" w:rsidRPr="00852A5F" w:rsidRDefault="00752D35" w:rsidP="00852A5F">
            <w:pPr>
              <w:spacing w:line="360" w:lineRule="auto"/>
              <w:jc w:val="right"/>
              <w:rPr>
                <w:rFonts w:ascii="Abadi" w:hAnsi="Abadi"/>
                <w:b/>
                <w:iCs/>
                <w:color w:val="000000"/>
                <w:sz w:val="20"/>
                <w:szCs w:val="20"/>
                <w:u w:val="double"/>
              </w:rPr>
            </w:pPr>
            <w:r w:rsidRPr="00852A5F">
              <w:rPr>
                <w:rFonts w:ascii="Abadi" w:hAnsi="Abadi"/>
                <w:b/>
                <w:iCs/>
                <w:color w:val="000000"/>
                <w:sz w:val="20"/>
                <w:szCs w:val="20"/>
                <w:u w:val="double"/>
              </w:rPr>
              <w:t xml:space="preserve"> </w:t>
            </w:r>
            <w:r w:rsidR="00A05404">
              <w:rPr>
                <w:rFonts w:ascii="Abadi" w:hAnsi="Abadi"/>
                <w:b/>
                <w:iCs/>
                <w:color w:val="000000"/>
                <w:sz w:val="20"/>
                <w:szCs w:val="20"/>
                <w:u w:val="double"/>
              </w:rPr>
              <w:t>16,299,023.27</w:t>
            </w:r>
          </w:p>
        </w:tc>
        <w:tc>
          <w:tcPr>
            <w:tcW w:w="2005" w:type="dxa"/>
            <w:tcBorders>
              <w:left w:val="nil"/>
              <w:right w:val="nil"/>
            </w:tcBorders>
            <w:vAlign w:val="center"/>
          </w:tcPr>
          <w:p w14:paraId="12286311" w14:textId="44B1351E" w:rsidR="00752D35" w:rsidRPr="00852A5F" w:rsidRDefault="00752D35" w:rsidP="00852A5F">
            <w:pPr>
              <w:jc w:val="right"/>
              <w:rPr>
                <w:rFonts w:ascii="Abadi" w:hAnsi="Abadi"/>
                <w:b/>
                <w:bCs/>
                <w:iCs/>
                <w:color w:val="000000"/>
                <w:sz w:val="20"/>
                <w:szCs w:val="20"/>
                <w:u w:val="double"/>
              </w:rPr>
            </w:pPr>
            <w:r w:rsidRPr="00852A5F">
              <w:rPr>
                <w:rFonts w:ascii="Abadi" w:hAnsi="Abadi"/>
                <w:b/>
                <w:iCs/>
                <w:color w:val="000000"/>
                <w:sz w:val="20"/>
                <w:szCs w:val="20"/>
                <w:u w:val="double"/>
              </w:rPr>
              <w:t xml:space="preserve"> </w:t>
            </w:r>
            <w:r w:rsidR="009B4A52">
              <w:rPr>
                <w:rFonts w:ascii="Abadi" w:hAnsi="Abadi"/>
                <w:b/>
                <w:iCs/>
                <w:color w:val="000000"/>
                <w:sz w:val="20"/>
                <w:szCs w:val="20"/>
                <w:u w:val="double"/>
              </w:rPr>
              <w:t>14,895,649.32</w:t>
            </w:r>
          </w:p>
        </w:tc>
        <w:tc>
          <w:tcPr>
            <w:tcW w:w="2005" w:type="dxa"/>
            <w:tcBorders>
              <w:left w:val="nil"/>
              <w:right w:val="nil"/>
            </w:tcBorders>
            <w:shd w:val="clear" w:color="auto" w:fill="auto"/>
            <w:noWrap/>
            <w:vAlign w:val="center"/>
          </w:tcPr>
          <w:p w14:paraId="2C95E6B9" w14:textId="015D1A1A" w:rsidR="00752D35" w:rsidRPr="005635A8" w:rsidRDefault="00752D35" w:rsidP="008F1780">
            <w:pPr>
              <w:jc w:val="both"/>
              <w:rPr>
                <w:rFonts w:ascii="Abadi" w:hAnsi="Abadi"/>
                <w:iCs/>
                <w:color w:val="000000"/>
                <w:sz w:val="22"/>
                <w:szCs w:val="22"/>
                <w:u w:val="double"/>
              </w:rPr>
            </w:pPr>
          </w:p>
        </w:tc>
      </w:tr>
    </w:tbl>
    <w:p w14:paraId="71909CDB" w14:textId="77777777" w:rsidR="00FE47E3" w:rsidRDefault="00FE47E3" w:rsidP="008F1780">
      <w:pPr>
        <w:spacing w:line="360" w:lineRule="auto"/>
        <w:jc w:val="both"/>
        <w:rPr>
          <w:rFonts w:ascii="Abadi" w:hAnsi="Abadi"/>
          <w:b/>
          <w:iCs/>
          <w:szCs w:val="22"/>
          <w:lang w:eastAsia="es-ES"/>
        </w:rPr>
      </w:pPr>
    </w:p>
    <w:p w14:paraId="2C95E6CA" w14:textId="7AD57016" w:rsidR="0036562C" w:rsidRPr="005635A8" w:rsidRDefault="0036562C" w:rsidP="008F1780">
      <w:pPr>
        <w:spacing w:line="360" w:lineRule="auto"/>
        <w:jc w:val="both"/>
        <w:rPr>
          <w:rFonts w:ascii="Abadi" w:hAnsi="Abadi"/>
          <w:iCs/>
          <w:szCs w:val="22"/>
        </w:rPr>
      </w:pPr>
      <w:r w:rsidRPr="005635A8">
        <w:rPr>
          <w:rFonts w:ascii="Abadi" w:hAnsi="Abadi"/>
          <w:b/>
          <w:iCs/>
          <w:szCs w:val="22"/>
          <w:lang w:eastAsia="es-ES"/>
        </w:rPr>
        <w:t xml:space="preserve">Nota </w:t>
      </w:r>
      <w:r w:rsidR="00256155">
        <w:rPr>
          <w:rFonts w:ascii="Abadi" w:hAnsi="Abadi"/>
          <w:b/>
          <w:iCs/>
          <w:szCs w:val="22"/>
          <w:lang w:eastAsia="es-ES"/>
        </w:rPr>
        <w:t>1</w:t>
      </w:r>
      <w:r w:rsidR="00A464E9">
        <w:rPr>
          <w:rFonts w:ascii="Abadi" w:hAnsi="Abadi"/>
          <w:b/>
          <w:iCs/>
          <w:szCs w:val="22"/>
          <w:lang w:eastAsia="es-ES"/>
        </w:rPr>
        <w:t>5:</w:t>
      </w:r>
      <w:r w:rsidR="001520EE">
        <w:rPr>
          <w:rFonts w:ascii="Abadi" w:hAnsi="Abadi"/>
          <w:b/>
          <w:iCs/>
          <w:szCs w:val="22"/>
          <w:lang w:eastAsia="es-ES"/>
        </w:rPr>
        <w:t xml:space="preserve"> Provisiones y </w:t>
      </w:r>
      <w:r w:rsidRPr="005635A8">
        <w:rPr>
          <w:rFonts w:ascii="Abadi" w:hAnsi="Abadi"/>
          <w:b/>
          <w:iCs/>
          <w:szCs w:val="22"/>
          <w:lang w:eastAsia="es-ES"/>
        </w:rPr>
        <w:t>Otras Cuentas por Pagar</w:t>
      </w:r>
    </w:p>
    <w:p w14:paraId="2C95E6CB" w14:textId="07C34BB9" w:rsidR="00A83F08" w:rsidRDefault="00D64A22"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 xml:space="preserve">Al </w:t>
      </w:r>
      <w:r w:rsidR="00FA0D8C" w:rsidRPr="005635A8">
        <w:rPr>
          <w:rFonts w:ascii="Abadi" w:hAnsi="Abadi"/>
          <w:bCs/>
          <w:iCs/>
          <w:sz w:val="22"/>
          <w:szCs w:val="22"/>
          <w:lang w:eastAsia="es-ES"/>
        </w:rPr>
        <w:t>3</w:t>
      </w:r>
      <w:r w:rsidR="00C91987">
        <w:rPr>
          <w:rFonts w:ascii="Abadi" w:hAnsi="Abadi"/>
          <w:bCs/>
          <w:iCs/>
          <w:sz w:val="22"/>
          <w:szCs w:val="22"/>
          <w:lang w:eastAsia="es-ES"/>
        </w:rPr>
        <w:t>1</w:t>
      </w:r>
      <w:r w:rsidR="0086695C" w:rsidRPr="005635A8">
        <w:rPr>
          <w:rFonts w:ascii="Abadi" w:hAnsi="Abadi"/>
          <w:bCs/>
          <w:iCs/>
          <w:sz w:val="22"/>
          <w:szCs w:val="22"/>
          <w:lang w:eastAsia="es-ES"/>
        </w:rPr>
        <w:t xml:space="preserve"> de </w:t>
      </w:r>
      <w:proofErr w:type="gramStart"/>
      <w:r w:rsidR="00C91987">
        <w:rPr>
          <w:rFonts w:ascii="Abadi" w:hAnsi="Abadi"/>
          <w:bCs/>
          <w:iCs/>
          <w:sz w:val="22"/>
          <w:szCs w:val="22"/>
          <w:lang w:eastAsia="es-ES"/>
        </w:rPr>
        <w:t>Dic</w:t>
      </w:r>
      <w:r w:rsidR="00097A2F">
        <w:rPr>
          <w:rFonts w:ascii="Abadi" w:hAnsi="Abadi"/>
          <w:bCs/>
          <w:iCs/>
          <w:sz w:val="22"/>
          <w:szCs w:val="22"/>
          <w:lang w:eastAsia="es-ES"/>
        </w:rPr>
        <w:t>iembre</w:t>
      </w:r>
      <w:proofErr w:type="gramEnd"/>
      <w:r w:rsidR="003D098D" w:rsidRPr="005635A8">
        <w:rPr>
          <w:rFonts w:ascii="Abadi" w:hAnsi="Abadi"/>
          <w:bCs/>
          <w:iCs/>
          <w:sz w:val="22"/>
          <w:szCs w:val="22"/>
          <w:lang w:eastAsia="es-ES"/>
        </w:rPr>
        <w:t xml:space="preserve"> </w:t>
      </w:r>
      <w:r w:rsidR="00EF445F" w:rsidRPr="005635A8">
        <w:rPr>
          <w:rFonts w:ascii="Abadi" w:hAnsi="Abadi"/>
          <w:bCs/>
          <w:iCs/>
          <w:sz w:val="22"/>
          <w:szCs w:val="22"/>
          <w:lang w:eastAsia="es-ES"/>
        </w:rPr>
        <w:t>de los años 202</w:t>
      </w:r>
      <w:r w:rsidR="00704EB8" w:rsidRPr="005635A8">
        <w:rPr>
          <w:rFonts w:ascii="Abadi" w:hAnsi="Abadi"/>
          <w:bCs/>
          <w:iCs/>
          <w:sz w:val="22"/>
          <w:szCs w:val="22"/>
          <w:lang w:eastAsia="es-ES"/>
        </w:rPr>
        <w:t>3</w:t>
      </w:r>
      <w:r w:rsidR="00EF445F" w:rsidRPr="005635A8">
        <w:rPr>
          <w:rFonts w:ascii="Abadi" w:hAnsi="Abadi"/>
          <w:bCs/>
          <w:iCs/>
          <w:sz w:val="22"/>
          <w:szCs w:val="22"/>
          <w:lang w:eastAsia="es-ES"/>
        </w:rPr>
        <w:t xml:space="preserve"> y 202</w:t>
      </w:r>
      <w:r w:rsidR="00704EB8" w:rsidRPr="005635A8">
        <w:rPr>
          <w:rFonts w:ascii="Abadi" w:hAnsi="Abadi"/>
          <w:bCs/>
          <w:iCs/>
          <w:sz w:val="22"/>
          <w:szCs w:val="22"/>
          <w:lang w:eastAsia="es-ES"/>
        </w:rPr>
        <w:t>2</w:t>
      </w:r>
      <w:r w:rsidR="00307BEE" w:rsidRPr="005635A8">
        <w:rPr>
          <w:rFonts w:ascii="Abadi" w:hAnsi="Abadi"/>
          <w:iCs/>
          <w:sz w:val="22"/>
          <w:szCs w:val="22"/>
        </w:rPr>
        <w:t xml:space="preserve">, </w:t>
      </w:r>
      <w:r w:rsidR="002D2529" w:rsidRPr="005635A8">
        <w:rPr>
          <w:rFonts w:ascii="Abadi" w:hAnsi="Abadi"/>
          <w:bCs/>
          <w:iCs/>
          <w:sz w:val="22"/>
          <w:szCs w:val="22"/>
          <w:lang w:eastAsia="es-ES"/>
        </w:rPr>
        <w:t>las</w:t>
      </w:r>
      <w:r w:rsidR="00444C29" w:rsidRPr="005635A8">
        <w:rPr>
          <w:rFonts w:ascii="Abadi" w:hAnsi="Abadi"/>
          <w:bCs/>
          <w:iCs/>
          <w:sz w:val="22"/>
          <w:szCs w:val="22"/>
          <w:lang w:eastAsia="es-ES"/>
        </w:rPr>
        <w:t xml:space="preserve"> Otras</w:t>
      </w:r>
      <w:r w:rsidR="00D437E3" w:rsidRPr="005635A8">
        <w:rPr>
          <w:rFonts w:ascii="Abadi" w:hAnsi="Abadi"/>
          <w:bCs/>
          <w:iCs/>
          <w:sz w:val="22"/>
          <w:szCs w:val="22"/>
          <w:lang w:eastAsia="es-ES"/>
        </w:rPr>
        <w:t xml:space="preserve"> Cuentas por Pagar</w:t>
      </w:r>
      <w:r w:rsidR="00B60955" w:rsidRPr="005635A8">
        <w:rPr>
          <w:rFonts w:ascii="Abadi" w:hAnsi="Abadi"/>
          <w:bCs/>
          <w:iCs/>
          <w:sz w:val="22"/>
          <w:szCs w:val="22"/>
          <w:lang w:eastAsia="es-ES"/>
        </w:rPr>
        <w:t xml:space="preserve"> </w:t>
      </w:r>
      <w:r w:rsidR="002D2529" w:rsidRPr="005635A8">
        <w:rPr>
          <w:rFonts w:ascii="Abadi" w:hAnsi="Abadi"/>
          <w:bCs/>
          <w:iCs/>
          <w:sz w:val="22"/>
          <w:szCs w:val="22"/>
          <w:lang w:eastAsia="es-ES"/>
        </w:rPr>
        <w:t>se componen de</w:t>
      </w:r>
      <w:r w:rsidR="00D437E3" w:rsidRPr="005635A8">
        <w:rPr>
          <w:rFonts w:ascii="Abadi" w:hAnsi="Abadi"/>
          <w:bCs/>
          <w:iCs/>
          <w:sz w:val="22"/>
          <w:szCs w:val="22"/>
          <w:lang w:eastAsia="es-ES"/>
        </w:rPr>
        <w:t>:</w:t>
      </w:r>
    </w:p>
    <w:p w14:paraId="1D8AD88D" w14:textId="4B2E5A1D" w:rsidR="001F7737" w:rsidRPr="005635A8" w:rsidRDefault="001F7737" w:rsidP="008F1780">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t xml:space="preserve">              2023   </w:t>
      </w:r>
      <w:r w:rsidRPr="005635A8">
        <w:rPr>
          <w:rFonts w:ascii="Abadi" w:hAnsi="Abadi"/>
          <w:b/>
          <w:iCs/>
          <w:sz w:val="22"/>
          <w:szCs w:val="22"/>
        </w:rPr>
        <w:tab/>
        <w:t xml:space="preserve">          </w:t>
      </w:r>
      <w:r w:rsidR="0008412D" w:rsidRPr="005635A8">
        <w:rPr>
          <w:rFonts w:ascii="Abadi" w:hAnsi="Abadi"/>
          <w:b/>
          <w:iCs/>
          <w:sz w:val="22"/>
          <w:szCs w:val="22"/>
        </w:rPr>
        <w:t xml:space="preserve"> </w:t>
      </w:r>
      <w:r w:rsidRPr="005635A8">
        <w:rPr>
          <w:rFonts w:ascii="Abadi" w:hAnsi="Abadi"/>
          <w:b/>
          <w:iCs/>
          <w:sz w:val="22"/>
          <w:szCs w:val="22"/>
        </w:rPr>
        <w:t>2022</w:t>
      </w:r>
    </w:p>
    <w:tbl>
      <w:tblPr>
        <w:tblW w:w="8768" w:type="dxa"/>
        <w:tblInd w:w="-108" w:type="dxa"/>
        <w:tblLook w:val="04A0" w:firstRow="1" w:lastRow="0" w:firstColumn="1" w:lastColumn="0" w:noHBand="0" w:noVBand="1"/>
      </w:tblPr>
      <w:tblGrid>
        <w:gridCol w:w="5134"/>
        <w:gridCol w:w="1840"/>
        <w:gridCol w:w="1794"/>
      </w:tblGrid>
      <w:tr w:rsidR="00D97BA3" w:rsidRPr="005635A8" w14:paraId="47032A4A" w14:textId="77777777">
        <w:trPr>
          <w:trHeight w:val="323"/>
        </w:trPr>
        <w:tc>
          <w:tcPr>
            <w:tcW w:w="5134" w:type="dxa"/>
            <w:tcBorders>
              <w:top w:val="nil"/>
              <w:left w:val="nil"/>
              <w:bottom w:val="nil"/>
              <w:right w:val="nil"/>
            </w:tcBorders>
            <w:shd w:val="clear" w:color="auto" w:fill="auto"/>
            <w:noWrap/>
            <w:vAlign w:val="center"/>
          </w:tcPr>
          <w:p w14:paraId="1DD2BEA9" w14:textId="45BBDCA6" w:rsidR="00D97BA3" w:rsidRPr="00852A5F" w:rsidRDefault="00D97BA3" w:rsidP="008F1780">
            <w:pPr>
              <w:spacing w:line="360" w:lineRule="auto"/>
              <w:jc w:val="both"/>
              <w:rPr>
                <w:rFonts w:ascii="Abadi" w:hAnsi="Abadi"/>
                <w:iCs/>
                <w:color w:val="000000"/>
                <w:sz w:val="20"/>
                <w:szCs w:val="20"/>
              </w:rPr>
            </w:pPr>
            <w:r w:rsidRPr="00852A5F">
              <w:rPr>
                <w:rFonts w:ascii="Abadi" w:hAnsi="Abadi"/>
                <w:iCs/>
                <w:color w:val="000000"/>
                <w:sz w:val="20"/>
                <w:szCs w:val="20"/>
              </w:rPr>
              <w:t xml:space="preserve">Fondos de Terceros </w:t>
            </w:r>
            <w:proofErr w:type="spellStart"/>
            <w:r w:rsidRPr="00852A5F">
              <w:rPr>
                <w:rFonts w:ascii="Abadi" w:hAnsi="Abadi"/>
                <w:iCs/>
                <w:color w:val="000000"/>
                <w:sz w:val="20"/>
                <w:szCs w:val="20"/>
              </w:rPr>
              <w:t>CCRyLI</w:t>
            </w:r>
            <w:proofErr w:type="spellEnd"/>
          </w:p>
        </w:tc>
        <w:tc>
          <w:tcPr>
            <w:tcW w:w="1840" w:type="dxa"/>
            <w:tcBorders>
              <w:top w:val="nil"/>
              <w:left w:val="nil"/>
              <w:right w:val="nil"/>
            </w:tcBorders>
            <w:shd w:val="clear" w:color="auto" w:fill="auto"/>
            <w:noWrap/>
            <w:vAlign w:val="center"/>
          </w:tcPr>
          <w:p w14:paraId="38E928BF" w14:textId="046FCCE3" w:rsidR="00D97BA3" w:rsidRPr="00852A5F" w:rsidRDefault="00D260BB" w:rsidP="00852A5F">
            <w:pPr>
              <w:spacing w:line="360" w:lineRule="auto"/>
              <w:jc w:val="right"/>
              <w:rPr>
                <w:rFonts w:ascii="Abadi" w:hAnsi="Abadi"/>
                <w:iCs/>
                <w:color w:val="000000"/>
                <w:sz w:val="20"/>
                <w:szCs w:val="20"/>
              </w:rPr>
            </w:pPr>
            <w:r w:rsidRPr="00852A5F">
              <w:rPr>
                <w:rFonts w:ascii="Abadi" w:hAnsi="Abadi"/>
                <w:iCs/>
                <w:color w:val="000000"/>
                <w:sz w:val="20"/>
                <w:szCs w:val="20"/>
                <w:u w:val="single"/>
              </w:rPr>
              <w:t xml:space="preserve">  </w:t>
            </w:r>
            <w:r w:rsidR="008C0E4A">
              <w:rPr>
                <w:rFonts w:ascii="Abadi" w:hAnsi="Abadi"/>
                <w:iCs/>
                <w:color w:val="000000"/>
                <w:sz w:val="20"/>
                <w:szCs w:val="20"/>
                <w:u w:val="single"/>
              </w:rPr>
              <w:t>717,</w:t>
            </w:r>
            <w:r w:rsidR="003E5C1E">
              <w:rPr>
                <w:rFonts w:ascii="Abadi" w:hAnsi="Abadi"/>
                <w:iCs/>
                <w:color w:val="000000"/>
                <w:sz w:val="20"/>
                <w:szCs w:val="20"/>
                <w:u w:val="single"/>
              </w:rPr>
              <w:t>123.50</w:t>
            </w:r>
          </w:p>
        </w:tc>
        <w:tc>
          <w:tcPr>
            <w:tcW w:w="1794" w:type="dxa"/>
            <w:tcBorders>
              <w:top w:val="nil"/>
              <w:left w:val="nil"/>
              <w:right w:val="nil"/>
            </w:tcBorders>
            <w:shd w:val="clear" w:color="auto" w:fill="auto"/>
            <w:noWrap/>
            <w:vAlign w:val="center"/>
          </w:tcPr>
          <w:p w14:paraId="63CCE893" w14:textId="36F3750F" w:rsidR="00D97BA3" w:rsidRPr="00852A5F" w:rsidRDefault="0025020A" w:rsidP="00852A5F">
            <w:pPr>
              <w:spacing w:line="360" w:lineRule="auto"/>
              <w:jc w:val="right"/>
              <w:rPr>
                <w:rFonts w:ascii="Abadi" w:hAnsi="Abadi"/>
                <w:iCs/>
                <w:sz w:val="20"/>
                <w:szCs w:val="20"/>
                <w:u w:val="single"/>
              </w:rPr>
            </w:pPr>
            <w:r w:rsidRPr="00852A5F">
              <w:rPr>
                <w:rFonts w:ascii="Abadi" w:hAnsi="Abadi"/>
                <w:iCs/>
                <w:color w:val="000000"/>
                <w:sz w:val="20"/>
                <w:szCs w:val="20"/>
                <w:u w:val="single"/>
              </w:rPr>
              <w:t xml:space="preserve"> </w:t>
            </w:r>
            <w:r w:rsidR="00A21136">
              <w:rPr>
                <w:rFonts w:ascii="Abadi" w:hAnsi="Abadi"/>
                <w:iCs/>
                <w:color w:val="000000"/>
                <w:sz w:val="20"/>
                <w:szCs w:val="20"/>
                <w:u w:val="single"/>
              </w:rPr>
              <w:t>775,416.00</w:t>
            </w:r>
            <w:r w:rsidR="00D97BA3" w:rsidRPr="00852A5F">
              <w:rPr>
                <w:rFonts w:ascii="Abadi" w:hAnsi="Abadi"/>
                <w:iCs/>
                <w:color w:val="000000"/>
                <w:sz w:val="20"/>
                <w:szCs w:val="20"/>
                <w:u w:val="single"/>
              </w:rPr>
              <w:t xml:space="preserve">      </w:t>
            </w:r>
          </w:p>
        </w:tc>
      </w:tr>
      <w:tr w:rsidR="001F7737" w:rsidRPr="005635A8" w14:paraId="151CA56F" w14:textId="77777777" w:rsidTr="0008412D">
        <w:trPr>
          <w:trHeight w:val="323"/>
        </w:trPr>
        <w:tc>
          <w:tcPr>
            <w:tcW w:w="5134" w:type="dxa"/>
            <w:tcBorders>
              <w:top w:val="nil"/>
              <w:left w:val="nil"/>
              <w:bottom w:val="nil"/>
              <w:right w:val="nil"/>
            </w:tcBorders>
            <w:shd w:val="clear" w:color="auto" w:fill="auto"/>
            <w:noWrap/>
            <w:vAlign w:val="center"/>
            <w:hideMark/>
          </w:tcPr>
          <w:p w14:paraId="34B74898" w14:textId="324F7784" w:rsidR="001F7737" w:rsidRPr="00852A5F" w:rsidRDefault="00705537" w:rsidP="008F1780">
            <w:pPr>
              <w:spacing w:line="360" w:lineRule="auto"/>
              <w:jc w:val="both"/>
              <w:rPr>
                <w:rFonts w:ascii="Abadi" w:hAnsi="Abadi"/>
                <w:iCs/>
                <w:color w:val="000000"/>
                <w:sz w:val="20"/>
                <w:szCs w:val="20"/>
                <w:lang w:eastAsia="es-ES"/>
              </w:rPr>
            </w:pPr>
            <w:proofErr w:type="gramStart"/>
            <w:r w:rsidRPr="00852A5F">
              <w:rPr>
                <w:rFonts w:ascii="Abadi" w:hAnsi="Abadi"/>
                <w:b/>
                <w:iCs/>
                <w:color w:val="000000"/>
                <w:sz w:val="20"/>
                <w:szCs w:val="20"/>
              </w:rPr>
              <w:t>Total</w:t>
            </w:r>
            <w:proofErr w:type="gramEnd"/>
            <w:r w:rsidRPr="00852A5F">
              <w:rPr>
                <w:rFonts w:ascii="Abadi" w:hAnsi="Abadi"/>
                <w:b/>
                <w:iCs/>
                <w:color w:val="000000"/>
                <w:sz w:val="20"/>
                <w:szCs w:val="20"/>
              </w:rPr>
              <w:t xml:space="preserve"> de Otras Cuentas por Pagar</w:t>
            </w:r>
          </w:p>
        </w:tc>
        <w:tc>
          <w:tcPr>
            <w:tcW w:w="1840" w:type="dxa"/>
            <w:tcBorders>
              <w:left w:val="nil"/>
              <w:bottom w:val="nil"/>
              <w:right w:val="nil"/>
            </w:tcBorders>
            <w:shd w:val="clear" w:color="auto" w:fill="auto"/>
            <w:noWrap/>
            <w:vAlign w:val="center"/>
            <w:hideMark/>
          </w:tcPr>
          <w:p w14:paraId="7668CF6C" w14:textId="114AFA44" w:rsidR="001F7737" w:rsidRPr="00852A5F" w:rsidRDefault="001F7737" w:rsidP="00852A5F">
            <w:pPr>
              <w:spacing w:line="360" w:lineRule="auto"/>
              <w:jc w:val="right"/>
              <w:rPr>
                <w:rFonts w:ascii="Abadi" w:hAnsi="Abadi"/>
                <w:iCs/>
                <w:color w:val="000000"/>
                <w:sz w:val="20"/>
                <w:szCs w:val="20"/>
                <w:u w:val="double"/>
              </w:rPr>
            </w:pPr>
            <w:r w:rsidRPr="00852A5F">
              <w:rPr>
                <w:rFonts w:ascii="Abadi" w:hAnsi="Abadi"/>
                <w:b/>
                <w:iCs/>
                <w:color w:val="000000"/>
                <w:sz w:val="20"/>
                <w:szCs w:val="20"/>
                <w:u w:val="double"/>
              </w:rPr>
              <w:t xml:space="preserve">  </w:t>
            </w:r>
            <w:r w:rsidR="003E5C1E">
              <w:rPr>
                <w:rFonts w:ascii="Abadi" w:hAnsi="Abadi"/>
                <w:b/>
                <w:iCs/>
                <w:color w:val="000000"/>
                <w:sz w:val="20"/>
                <w:szCs w:val="20"/>
                <w:u w:val="double"/>
              </w:rPr>
              <w:t>717,123.50</w:t>
            </w:r>
          </w:p>
        </w:tc>
        <w:tc>
          <w:tcPr>
            <w:tcW w:w="1794" w:type="dxa"/>
            <w:tcBorders>
              <w:left w:val="nil"/>
              <w:bottom w:val="nil"/>
              <w:right w:val="nil"/>
            </w:tcBorders>
            <w:shd w:val="clear" w:color="auto" w:fill="auto"/>
            <w:noWrap/>
            <w:vAlign w:val="center"/>
            <w:hideMark/>
          </w:tcPr>
          <w:p w14:paraId="2DEA6B21" w14:textId="5EB40C1B" w:rsidR="001F7737" w:rsidRPr="00852A5F" w:rsidRDefault="001F7737" w:rsidP="00852A5F">
            <w:pPr>
              <w:spacing w:line="360" w:lineRule="auto"/>
              <w:jc w:val="right"/>
              <w:rPr>
                <w:rFonts w:ascii="Abadi" w:hAnsi="Abadi"/>
                <w:iCs/>
                <w:color w:val="000000"/>
                <w:sz w:val="20"/>
                <w:szCs w:val="20"/>
                <w:u w:val="double"/>
              </w:rPr>
            </w:pPr>
            <w:r w:rsidRPr="00852A5F">
              <w:rPr>
                <w:rFonts w:ascii="Abadi" w:hAnsi="Abadi"/>
                <w:b/>
                <w:bCs/>
                <w:iCs/>
                <w:color w:val="000000"/>
                <w:sz w:val="20"/>
                <w:szCs w:val="20"/>
                <w:u w:val="double"/>
              </w:rPr>
              <w:t xml:space="preserve"> </w:t>
            </w:r>
            <w:r w:rsidR="00A21136">
              <w:rPr>
                <w:rFonts w:ascii="Abadi" w:hAnsi="Abadi"/>
                <w:b/>
                <w:bCs/>
                <w:iCs/>
                <w:color w:val="000000"/>
                <w:sz w:val="20"/>
                <w:szCs w:val="20"/>
                <w:u w:val="double"/>
              </w:rPr>
              <w:t>775,416.00</w:t>
            </w:r>
            <w:r w:rsidRPr="00852A5F">
              <w:rPr>
                <w:rFonts w:ascii="Abadi" w:hAnsi="Abadi"/>
                <w:b/>
                <w:bCs/>
                <w:iCs/>
                <w:color w:val="000000"/>
                <w:sz w:val="20"/>
                <w:szCs w:val="20"/>
                <w:u w:val="double"/>
              </w:rPr>
              <w:t xml:space="preserve"> </w:t>
            </w:r>
          </w:p>
        </w:tc>
      </w:tr>
    </w:tbl>
    <w:p w14:paraId="6F956422" w14:textId="77777777" w:rsidR="00C92CEF" w:rsidRPr="005635A8" w:rsidRDefault="00C92CEF" w:rsidP="008F1780">
      <w:pPr>
        <w:spacing w:line="360" w:lineRule="auto"/>
        <w:jc w:val="both"/>
        <w:rPr>
          <w:rFonts w:ascii="Abadi" w:hAnsi="Abadi"/>
          <w:b/>
          <w:iCs/>
          <w:szCs w:val="22"/>
          <w:lang w:eastAsia="es-ES"/>
        </w:rPr>
      </w:pPr>
    </w:p>
    <w:p w14:paraId="18943EB6" w14:textId="77777777" w:rsidR="00FE47E3" w:rsidRDefault="00FE47E3" w:rsidP="008F1780">
      <w:pPr>
        <w:spacing w:line="360" w:lineRule="auto"/>
        <w:jc w:val="both"/>
        <w:rPr>
          <w:rFonts w:ascii="Abadi" w:hAnsi="Abadi"/>
          <w:b/>
          <w:iCs/>
          <w:szCs w:val="22"/>
          <w:lang w:eastAsia="es-ES"/>
        </w:rPr>
      </w:pPr>
    </w:p>
    <w:p w14:paraId="7764E59D" w14:textId="77777777" w:rsidR="00CB0D46" w:rsidRDefault="00CB0D46" w:rsidP="008F1780">
      <w:pPr>
        <w:spacing w:line="360" w:lineRule="auto"/>
        <w:jc w:val="both"/>
        <w:rPr>
          <w:rFonts w:ascii="Abadi" w:hAnsi="Abadi"/>
          <w:b/>
          <w:iCs/>
          <w:szCs w:val="22"/>
          <w:lang w:eastAsia="es-ES"/>
        </w:rPr>
      </w:pPr>
    </w:p>
    <w:p w14:paraId="2C95E6ED" w14:textId="46FF139D" w:rsidR="0018060F" w:rsidRDefault="00476C38" w:rsidP="008F1780">
      <w:pPr>
        <w:spacing w:line="360" w:lineRule="auto"/>
        <w:jc w:val="both"/>
        <w:rPr>
          <w:rFonts w:ascii="Abadi" w:hAnsi="Abadi"/>
          <w:b/>
          <w:iCs/>
          <w:szCs w:val="22"/>
          <w:lang w:eastAsia="es-ES"/>
        </w:rPr>
      </w:pPr>
      <w:r w:rsidRPr="005635A8">
        <w:rPr>
          <w:rFonts w:ascii="Abadi" w:hAnsi="Abadi"/>
          <w:b/>
          <w:iCs/>
          <w:szCs w:val="22"/>
          <w:lang w:eastAsia="es-ES"/>
        </w:rPr>
        <w:lastRenderedPageBreak/>
        <w:t>Patrimonio</w:t>
      </w:r>
      <w:r w:rsidR="00A03C58" w:rsidRPr="005635A8">
        <w:rPr>
          <w:rFonts w:ascii="Abadi" w:hAnsi="Abadi"/>
          <w:b/>
          <w:iCs/>
          <w:szCs w:val="22"/>
          <w:lang w:eastAsia="es-ES"/>
        </w:rPr>
        <w:t xml:space="preserve"> </w:t>
      </w:r>
    </w:p>
    <w:p w14:paraId="1C0C4C96" w14:textId="77777777" w:rsidR="006C6948" w:rsidRPr="005635A8" w:rsidRDefault="006C6948" w:rsidP="008F1780">
      <w:pPr>
        <w:spacing w:line="360" w:lineRule="auto"/>
        <w:jc w:val="both"/>
        <w:rPr>
          <w:rFonts w:ascii="Abadi" w:hAnsi="Abadi"/>
          <w:b/>
          <w:iCs/>
          <w:szCs w:val="22"/>
          <w:lang w:eastAsia="es-ES"/>
        </w:rPr>
      </w:pPr>
    </w:p>
    <w:p w14:paraId="2C95E6EE" w14:textId="3D774761" w:rsidR="00476C38" w:rsidRPr="005635A8" w:rsidRDefault="0062532A" w:rsidP="008F1780">
      <w:pPr>
        <w:spacing w:line="360" w:lineRule="auto"/>
        <w:jc w:val="both"/>
        <w:rPr>
          <w:rFonts w:ascii="Abadi" w:hAnsi="Abadi"/>
          <w:b/>
          <w:iCs/>
          <w:szCs w:val="22"/>
        </w:rPr>
      </w:pPr>
      <w:r w:rsidRPr="005635A8">
        <w:rPr>
          <w:rFonts w:ascii="Abadi" w:hAnsi="Abadi"/>
          <w:b/>
          <w:iCs/>
          <w:szCs w:val="22"/>
        </w:rPr>
        <w:t>Nota 1</w:t>
      </w:r>
      <w:r w:rsidR="00A464E9">
        <w:rPr>
          <w:rFonts w:ascii="Abadi" w:hAnsi="Abadi"/>
          <w:b/>
          <w:iCs/>
          <w:szCs w:val="22"/>
        </w:rPr>
        <w:t>6:</w:t>
      </w:r>
      <w:r w:rsidR="00037E27" w:rsidRPr="005635A8">
        <w:rPr>
          <w:rFonts w:ascii="Abadi" w:hAnsi="Abadi"/>
          <w:b/>
          <w:iCs/>
          <w:szCs w:val="22"/>
        </w:rPr>
        <w:t xml:space="preserve"> </w:t>
      </w:r>
      <w:r w:rsidR="00A545EC">
        <w:rPr>
          <w:rFonts w:ascii="Abadi" w:hAnsi="Abadi"/>
          <w:b/>
          <w:iCs/>
          <w:szCs w:val="22"/>
        </w:rPr>
        <w:t>A</w:t>
      </w:r>
      <w:r w:rsidR="000B1B12">
        <w:rPr>
          <w:rFonts w:ascii="Abadi" w:hAnsi="Abadi"/>
          <w:b/>
          <w:iCs/>
          <w:szCs w:val="22"/>
        </w:rPr>
        <w:t>ctivos Netos / Patrimonio</w:t>
      </w:r>
    </w:p>
    <w:p w14:paraId="2C95E6EF" w14:textId="40F34CEF" w:rsidR="00FE2040" w:rsidRDefault="00D64A22" w:rsidP="008F1780">
      <w:pPr>
        <w:spacing w:line="360" w:lineRule="auto"/>
        <w:jc w:val="both"/>
        <w:rPr>
          <w:rFonts w:ascii="Abadi" w:hAnsi="Abadi"/>
          <w:iCs/>
          <w:sz w:val="22"/>
          <w:szCs w:val="22"/>
        </w:rPr>
      </w:pPr>
      <w:r w:rsidRPr="005635A8">
        <w:rPr>
          <w:rFonts w:ascii="Abadi" w:hAnsi="Abadi"/>
          <w:bCs/>
          <w:iCs/>
          <w:sz w:val="22"/>
          <w:szCs w:val="22"/>
          <w:lang w:eastAsia="es-ES"/>
        </w:rPr>
        <w:t xml:space="preserve">Al </w:t>
      </w:r>
      <w:r w:rsidR="00B81836" w:rsidRPr="005635A8">
        <w:rPr>
          <w:rFonts w:ascii="Abadi" w:hAnsi="Abadi"/>
          <w:bCs/>
          <w:iCs/>
          <w:sz w:val="22"/>
          <w:szCs w:val="22"/>
          <w:lang w:eastAsia="es-ES"/>
        </w:rPr>
        <w:t>3</w:t>
      </w:r>
      <w:r w:rsidR="00FB2C26">
        <w:rPr>
          <w:rFonts w:ascii="Abadi" w:hAnsi="Abadi"/>
          <w:bCs/>
          <w:iCs/>
          <w:sz w:val="22"/>
          <w:szCs w:val="22"/>
          <w:lang w:eastAsia="es-ES"/>
        </w:rPr>
        <w:t>1</w:t>
      </w:r>
      <w:r w:rsidR="0086695C" w:rsidRPr="005635A8">
        <w:rPr>
          <w:rFonts w:ascii="Abadi" w:hAnsi="Abadi"/>
          <w:bCs/>
          <w:iCs/>
          <w:sz w:val="22"/>
          <w:szCs w:val="22"/>
          <w:lang w:eastAsia="es-ES"/>
        </w:rPr>
        <w:t xml:space="preserve"> de </w:t>
      </w:r>
      <w:proofErr w:type="gramStart"/>
      <w:r w:rsidR="00DA540A">
        <w:rPr>
          <w:rFonts w:ascii="Abadi" w:hAnsi="Abadi"/>
          <w:bCs/>
          <w:iCs/>
          <w:sz w:val="22"/>
          <w:szCs w:val="22"/>
          <w:lang w:eastAsia="es-ES"/>
        </w:rPr>
        <w:t>Dic</w:t>
      </w:r>
      <w:r w:rsidR="00097A2F">
        <w:rPr>
          <w:rFonts w:ascii="Abadi" w:hAnsi="Abadi"/>
          <w:bCs/>
          <w:iCs/>
          <w:sz w:val="22"/>
          <w:szCs w:val="22"/>
          <w:lang w:eastAsia="es-ES"/>
        </w:rPr>
        <w:t>iembre</w:t>
      </w:r>
      <w:proofErr w:type="gramEnd"/>
      <w:r w:rsidR="00B9686E" w:rsidRPr="005635A8">
        <w:rPr>
          <w:rFonts w:ascii="Abadi" w:hAnsi="Abadi"/>
          <w:bCs/>
          <w:iCs/>
          <w:sz w:val="22"/>
          <w:szCs w:val="22"/>
          <w:lang w:eastAsia="es-ES"/>
        </w:rPr>
        <w:t xml:space="preserve"> </w:t>
      </w:r>
      <w:r w:rsidR="00EF445F" w:rsidRPr="005635A8">
        <w:rPr>
          <w:rFonts w:ascii="Abadi" w:hAnsi="Abadi"/>
          <w:bCs/>
          <w:iCs/>
          <w:sz w:val="22"/>
          <w:szCs w:val="22"/>
          <w:lang w:eastAsia="es-ES"/>
        </w:rPr>
        <w:t>de los años 202</w:t>
      </w:r>
      <w:r w:rsidR="00B9686E" w:rsidRPr="005635A8">
        <w:rPr>
          <w:rFonts w:ascii="Abadi" w:hAnsi="Abadi"/>
          <w:bCs/>
          <w:iCs/>
          <w:sz w:val="22"/>
          <w:szCs w:val="22"/>
          <w:lang w:eastAsia="es-ES"/>
        </w:rPr>
        <w:t>3</w:t>
      </w:r>
      <w:r w:rsidR="00EF445F" w:rsidRPr="005635A8">
        <w:rPr>
          <w:rFonts w:ascii="Abadi" w:hAnsi="Abadi"/>
          <w:bCs/>
          <w:iCs/>
          <w:sz w:val="22"/>
          <w:szCs w:val="22"/>
          <w:lang w:eastAsia="es-ES"/>
        </w:rPr>
        <w:t xml:space="preserve"> y 202</w:t>
      </w:r>
      <w:r w:rsidR="00B9686E" w:rsidRPr="005635A8">
        <w:rPr>
          <w:rFonts w:ascii="Abadi" w:hAnsi="Abadi"/>
          <w:bCs/>
          <w:iCs/>
          <w:sz w:val="22"/>
          <w:szCs w:val="22"/>
          <w:lang w:eastAsia="es-ES"/>
        </w:rPr>
        <w:t>2</w:t>
      </w:r>
      <w:r w:rsidR="002D2529" w:rsidRPr="005635A8">
        <w:rPr>
          <w:rFonts w:ascii="Abadi" w:hAnsi="Abadi"/>
          <w:bCs/>
          <w:iCs/>
          <w:sz w:val="22"/>
          <w:szCs w:val="22"/>
          <w:lang w:eastAsia="es-ES"/>
        </w:rPr>
        <w:t>,</w:t>
      </w:r>
      <w:r w:rsidR="00D27DD5" w:rsidRPr="005635A8">
        <w:rPr>
          <w:rFonts w:ascii="Abadi" w:hAnsi="Abadi"/>
          <w:bCs/>
          <w:iCs/>
          <w:sz w:val="22"/>
          <w:szCs w:val="22"/>
          <w:lang w:eastAsia="es-ES"/>
        </w:rPr>
        <w:t xml:space="preserve"> </w:t>
      </w:r>
      <w:r w:rsidR="002D2529" w:rsidRPr="005635A8">
        <w:rPr>
          <w:rFonts w:ascii="Abadi" w:hAnsi="Abadi"/>
          <w:bCs/>
          <w:iCs/>
          <w:sz w:val="22"/>
          <w:szCs w:val="22"/>
          <w:lang w:eastAsia="es-ES"/>
        </w:rPr>
        <w:t>el patrimonio se compone de:</w:t>
      </w:r>
      <w:r w:rsidR="00FE2040" w:rsidRPr="005635A8">
        <w:rPr>
          <w:rFonts w:ascii="Abadi" w:hAnsi="Abadi"/>
          <w:iCs/>
          <w:sz w:val="22"/>
          <w:szCs w:val="22"/>
        </w:rPr>
        <w:t xml:space="preserve"> </w:t>
      </w:r>
    </w:p>
    <w:p w14:paraId="0D0A4978" w14:textId="77777777" w:rsidR="00FD273E" w:rsidRDefault="00FD273E" w:rsidP="008F1780">
      <w:pPr>
        <w:spacing w:line="360" w:lineRule="auto"/>
        <w:jc w:val="both"/>
        <w:rPr>
          <w:rFonts w:ascii="Abadi" w:hAnsi="Abadi"/>
          <w:iCs/>
          <w:sz w:val="22"/>
          <w:szCs w:val="22"/>
        </w:rPr>
      </w:pPr>
    </w:p>
    <w:p w14:paraId="3F582D54" w14:textId="0923E2A5" w:rsidR="00FD273E" w:rsidRPr="005635A8" w:rsidRDefault="00FD273E" w:rsidP="00FD273E">
      <w:pPr>
        <w:spacing w:line="360" w:lineRule="auto"/>
        <w:jc w:val="both"/>
        <w:rPr>
          <w:rFonts w:ascii="Abadi" w:hAnsi="Abadi"/>
          <w:b/>
          <w:iCs/>
          <w:sz w:val="22"/>
          <w:szCs w:val="22"/>
        </w:rPr>
      </w:pPr>
      <w:r w:rsidRPr="005635A8">
        <w:rPr>
          <w:rFonts w:ascii="Abadi" w:hAnsi="Abadi"/>
          <w:b/>
          <w:iCs/>
          <w:sz w:val="22"/>
          <w:szCs w:val="22"/>
        </w:rPr>
        <w:t>Descripción</w:t>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sidRPr="005635A8">
        <w:rPr>
          <w:rFonts w:ascii="Abadi" w:hAnsi="Abadi"/>
          <w:b/>
          <w:iCs/>
          <w:sz w:val="22"/>
          <w:szCs w:val="22"/>
        </w:rPr>
        <w:tab/>
      </w:r>
      <w:r>
        <w:rPr>
          <w:rFonts w:ascii="Abadi" w:hAnsi="Abadi"/>
          <w:b/>
          <w:iCs/>
          <w:sz w:val="22"/>
          <w:szCs w:val="22"/>
        </w:rPr>
        <w:tab/>
        <w:t xml:space="preserve">     </w:t>
      </w:r>
      <w:r w:rsidRPr="005635A8">
        <w:rPr>
          <w:rFonts w:ascii="Abadi" w:hAnsi="Abadi"/>
          <w:b/>
          <w:iCs/>
          <w:sz w:val="22"/>
          <w:szCs w:val="22"/>
        </w:rPr>
        <w:t xml:space="preserve">           2023   </w:t>
      </w:r>
      <w:r w:rsidRPr="005635A8">
        <w:rPr>
          <w:rFonts w:ascii="Abadi" w:hAnsi="Abadi"/>
          <w:b/>
          <w:iCs/>
          <w:sz w:val="22"/>
          <w:szCs w:val="22"/>
        </w:rPr>
        <w:tab/>
        <w:t xml:space="preserve">      </w:t>
      </w:r>
      <w:r>
        <w:rPr>
          <w:rFonts w:ascii="Abadi" w:hAnsi="Abadi"/>
          <w:b/>
          <w:iCs/>
          <w:sz w:val="22"/>
          <w:szCs w:val="22"/>
        </w:rPr>
        <w:t xml:space="preserve">  </w:t>
      </w:r>
      <w:r w:rsidRPr="005635A8">
        <w:rPr>
          <w:rFonts w:ascii="Abadi" w:hAnsi="Abadi"/>
          <w:b/>
          <w:iCs/>
          <w:sz w:val="22"/>
          <w:szCs w:val="22"/>
        </w:rPr>
        <w:t xml:space="preserve">       2022</w:t>
      </w:r>
    </w:p>
    <w:tbl>
      <w:tblPr>
        <w:tblW w:w="8621" w:type="dxa"/>
        <w:tblInd w:w="55" w:type="dxa"/>
        <w:tblLook w:val="04A0" w:firstRow="1" w:lastRow="0" w:firstColumn="1" w:lastColumn="0" w:noHBand="0" w:noVBand="1"/>
      </w:tblPr>
      <w:tblGrid>
        <w:gridCol w:w="38"/>
        <w:gridCol w:w="3327"/>
        <w:gridCol w:w="2970"/>
        <w:gridCol w:w="2160"/>
        <w:gridCol w:w="126"/>
      </w:tblGrid>
      <w:tr w:rsidR="00FD273E" w:rsidRPr="005635A8" w14:paraId="5560D9CE" w14:textId="77777777" w:rsidTr="00FD273E">
        <w:trPr>
          <w:gridBefore w:val="1"/>
          <w:gridAfter w:val="1"/>
          <w:wBefore w:w="38" w:type="dxa"/>
          <w:wAfter w:w="126" w:type="dxa"/>
          <w:trHeight w:val="374"/>
        </w:trPr>
        <w:tc>
          <w:tcPr>
            <w:tcW w:w="3327" w:type="dxa"/>
            <w:tcBorders>
              <w:top w:val="nil"/>
              <w:left w:val="nil"/>
              <w:bottom w:val="nil"/>
              <w:right w:val="nil"/>
            </w:tcBorders>
            <w:shd w:val="clear" w:color="auto" w:fill="auto"/>
            <w:noWrap/>
            <w:vAlign w:val="center"/>
          </w:tcPr>
          <w:p w14:paraId="34CFB473" w14:textId="2BA3BD1E" w:rsidR="00FD273E" w:rsidRPr="00852A5F" w:rsidRDefault="00FD273E" w:rsidP="00FD273E">
            <w:pPr>
              <w:spacing w:line="360" w:lineRule="auto"/>
              <w:jc w:val="both"/>
              <w:rPr>
                <w:rFonts w:ascii="Abadi" w:hAnsi="Abadi"/>
                <w:iCs/>
                <w:color w:val="000000"/>
                <w:sz w:val="20"/>
                <w:szCs w:val="20"/>
                <w:lang w:eastAsia="es-ES"/>
              </w:rPr>
            </w:pPr>
            <w:r>
              <w:rPr>
                <w:rFonts w:ascii="Abadi" w:hAnsi="Abadi"/>
                <w:iCs/>
                <w:color w:val="000000"/>
                <w:sz w:val="20"/>
                <w:szCs w:val="20"/>
                <w:lang w:eastAsia="es-ES"/>
              </w:rPr>
              <w:t>Reserva de Capital*</w:t>
            </w:r>
          </w:p>
        </w:tc>
        <w:tc>
          <w:tcPr>
            <w:tcW w:w="2970" w:type="dxa"/>
            <w:tcBorders>
              <w:top w:val="nil"/>
              <w:left w:val="nil"/>
              <w:right w:val="nil"/>
            </w:tcBorders>
            <w:shd w:val="clear" w:color="auto" w:fill="auto"/>
            <w:noWrap/>
          </w:tcPr>
          <w:p w14:paraId="1F4A7DD1" w14:textId="09DEB677" w:rsidR="00FD273E" w:rsidRPr="00FD273E" w:rsidRDefault="00FD273E" w:rsidP="00FD273E">
            <w:pPr>
              <w:spacing w:line="360" w:lineRule="auto"/>
              <w:jc w:val="right"/>
              <w:rPr>
                <w:rFonts w:ascii="Abadi" w:hAnsi="Abadi"/>
                <w:iCs/>
                <w:sz w:val="20"/>
                <w:szCs w:val="20"/>
              </w:rPr>
            </w:pPr>
            <w:r w:rsidRPr="00FD273E">
              <w:rPr>
                <w:rFonts w:ascii="Abadi" w:hAnsi="Abadi"/>
                <w:iCs/>
                <w:sz w:val="20"/>
                <w:szCs w:val="20"/>
              </w:rPr>
              <w:t>9,450,837.65</w:t>
            </w:r>
          </w:p>
        </w:tc>
        <w:tc>
          <w:tcPr>
            <w:tcW w:w="2160" w:type="dxa"/>
            <w:tcBorders>
              <w:top w:val="nil"/>
              <w:left w:val="nil"/>
              <w:right w:val="nil"/>
            </w:tcBorders>
            <w:shd w:val="clear" w:color="auto" w:fill="auto"/>
            <w:noWrap/>
          </w:tcPr>
          <w:p w14:paraId="07C96CD5" w14:textId="2EA3D8F0" w:rsidR="00FD273E" w:rsidRPr="00FD273E" w:rsidRDefault="00FD273E" w:rsidP="00FD273E">
            <w:pPr>
              <w:spacing w:line="360" w:lineRule="auto"/>
              <w:jc w:val="right"/>
              <w:rPr>
                <w:rFonts w:ascii="Abadi" w:hAnsi="Abadi"/>
                <w:iCs/>
                <w:sz w:val="20"/>
                <w:szCs w:val="20"/>
              </w:rPr>
            </w:pPr>
            <w:r w:rsidRPr="00FD273E">
              <w:rPr>
                <w:rFonts w:ascii="Abadi" w:hAnsi="Abadi"/>
                <w:iCs/>
                <w:sz w:val="20"/>
                <w:szCs w:val="20"/>
              </w:rPr>
              <w:t xml:space="preserve">      9,450,837.65</w:t>
            </w:r>
          </w:p>
        </w:tc>
      </w:tr>
      <w:tr w:rsidR="00FD273E" w:rsidRPr="005635A8" w14:paraId="408C3132" w14:textId="77777777" w:rsidTr="00FD273E">
        <w:trPr>
          <w:gridBefore w:val="1"/>
          <w:gridAfter w:val="1"/>
          <w:wBefore w:w="38" w:type="dxa"/>
          <w:wAfter w:w="126" w:type="dxa"/>
          <w:trHeight w:val="374"/>
        </w:trPr>
        <w:tc>
          <w:tcPr>
            <w:tcW w:w="3327" w:type="dxa"/>
            <w:tcBorders>
              <w:top w:val="nil"/>
              <w:left w:val="nil"/>
              <w:bottom w:val="nil"/>
              <w:right w:val="nil"/>
            </w:tcBorders>
            <w:shd w:val="clear" w:color="auto" w:fill="auto"/>
            <w:noWrap/>
            <w:vAlign w:val="center"/>
          </w:tcPr>
          <w:p w14:paraId="7F90970A" w14:textId="0C395B33" w:rsidR="00FD273E" w:rsidRPr="00852A5F" w:rsidRDefault="00FD273E" w:rsidP="00FD273E">
            <w:pPr>
              <w:spacing w:line="360" w:lineRule="auto"/>
              <w:jc w:val="both"/>
              <w:rPr>
                <w:rFonts w:ascii="Abadi" w:hAnsi="Abadi"/>
                <w:iCs/>
                <w:color w:val="000000"/>
                <w:sz w:val="20"/>
                <w:szCs w:val="20"/>
                <w:lang w:eastAsia="es-ES"/>
              </w:rPr>
            </w:pPr>
            <w:r>
              <w:rPr>
                <w:rFonts w:ascii="Abadi" w:hAnsi="Abadi"/>
                <w:iCs/>
                <w:color w:val="000000"/>
                <w:sz w:val="20"/>
                <w:szCs w:val="20"/>
                <w:lang w:eastAsia="es-ES"/>
              </w:rPr>
              <w:t>Resultado del Período</w:t>
            </w:r>
          </w:p>
        </w:tc>
        <w:tc>
          <w:tcPr>
            <w:tcW w:w="2970" w:type="dxa"/>
            <w:tcBorders>
              <w:top w:val="nil"/>
              <w:left w:val="nil"/>
              <w:right w:val="nil"/>
            </w:tcBorders>
            <w:shd w:val="clear" w:color="auto" w:fill="auto"/>
            <w:noWrap/>
          </w:tcPr>
          <w:p w14:paraId="68FF475A" w14:textId="29971B56" w:rsidR="00FD273E" w:rsidRPr="00FD273E" w:rsidRDefault="003E5C1E" w:rsidP="00FD273E">
            <w:pPr>
              <w:spacing w:line="360" w:lineRule="auto"/>
              <w:jc w:val="right"/>
              <w:rPr>
                <w:rFonts w:ascii="Abadi" w:hAnsi="Abadi"/>
                <w:iCs/>
                <w:sz w:val="20"/>
                <w:szCs w:val="20"/>
              </w:rPr>
            </w:pPr>
            <w:r>
              <w:rPr>
                <w:rFonts w:ascii="Abadi" w:hAnsi="Abadi"/>
                <w:iCs/>
                <w:sz w:val="20"/>
                <w:szCs w:val="20"/>
              </w:rPr>
              <w:t>2,6</w:t>
            </w:r>
            <w:r w:rsidR="001411DB">
              <w:rPr>
                <w:rFonts w:ascii="Abadi" w:hAnsi="Abadi"/>
                <w:iCs/>
                <w:sz w:val="20"/>
                <w:szCs w:val="20"/>
              </w:rPr>
              <w:t>15,702.16</w:t>
            </w:r>
          </w:p>
        </w:tc>
        <w:tc>
          <w:tcPr>
            <w:tcW w:w="2160" w:type="dxa"/>
            <w:tcBorders>
              <w:top w:val="nil"/>
              <w:left w:val="nil"/>
              <w:right w:val="nil"/>
            </w:tcBorders>
            <w:shd w:val="clear" w:color="auto" w:fill="auto"/>
            <w:noWrap/>
          </w:tcPr>
          <w:p w14:paraId="2461371E" w14:textId="1FEB32A8" w:rsidR="00FD273E" w:rsidRPr="00FD273E" w:rsidRDefault="00FD273E" w:rsidP="00FD273E">
            <w:pPr>
              <w:spacing w:line="360" w:lineRule="auto"/>
              <w:jc w:val="right"/>
              <w:rPr>
                <w:rFonts w:ascii="Abadi" w:hAnsi="Abadi"/>
                <w:iCs/>
                <w:sz w:val="20"/>
                <w:szCs w:val="20"/>
              </w:rPr>
            </w:pPr>
            <w:r w:rsidRPr="00FD273E">
              <w:rPr>
                <w:rFonts w:ascii="Abadi" w:hAnsi="Abadi"/>
                <w:iCs/>
                <w:sz w:val="20"/>
                <w:szCs w:val="20"/>
              </w:rPr>
              <w:t xml:space="preserve">    </w:t>
            </w:r>
            <w:r w:rsidR="00F721A2">
              <w:rPr>
                <w:rFonts w:ascii="Abadi" w:hAnsi="Abadi"/>
                <w:iCs/>
                <w:sz w:val="20"/>
                <w:szCs w:val="20"/>
              </w:rPr>
              <w:t>40,734,448.06</w:t>
            </w:r>
          </w:p>
        </w:tc>
      </w:tr>
      <w:tr w:rsidR="00FD273E" w:rsidRPr="005635A8" w14:paraId="6711E1E4" w14:textId="77777777" w:rsidTr="00FD273E">
        <w:trPr>
          <w:gridBefore w:val="1"/>
          <w:gridAfter w:val="1"/>
          <w:wBefore w:w="38" w:type="dxa"/>
          <w:wAfter w:w="126" w:type="dxa"/>
          <w:trHeight w:val="374"/>
        </w:trPr>
        <w:tc>
          <w:tcPr>
            <w:tcW w:w="3327" w:type="dxa"/>
            <w:tcBorders>
              <w:top w:val="nil"/>
              <w:left w:val="nil"/>
              <w:bottom w:val="nil"/>
              <w:right w:val="nil"/>
            </w:tcBorders>
            <w:shd w:val="clear" w:color="auto" w:fill="auto"/>
            <w:noWrap/>
            <w:vAlign w:val="center"/>
          </w:tcPr>
          <w:p w14:paraId="5D4826F3" w14:textId="62444153" w:rsidR="00FD273E" w:rsidRPr="00852A5F" w:rsidRDefault="00FD273E" w:rsidP="00FD273E">
            <w:pPr>
              <w:spacing w:line="360" w:lineRule="auto"/>
              <w:jc w:val="both"/>
              <w:rPr>
                <w:rFonts w:ascii="Abadi" w:hAnsi="Abadi"/>
                <w:iCs/>
                <w:color w:val="000000"/>
                <w:sz w:val="20"/>
                <w:szCs w:val="20"/>
                <w:lang w:eastAsia="es-ES"/>
              </w:rPr>
            </w:pPr>
            <w:r>
              <w:rPr>
                <w:rFonts w:ascii="Abadi" w:hAnsi="Abadi"/>
                <w:iCs/>
                <w:color w:val="000000"/>
                <w:sz w:val="20"/>
                <w:szCs w:val="20"/>
                <w:lang w:eastAsia="es-ES"/>
              </w:rPr>
              <w:t>Resultados de Períodos Anteriores</w:t>
            </w:r>
          </w:p>
        </w:tc>
        <w:tc>
          <w:tcPr>
            <w:tcW w:w="2970" w:type="dxa"/>
            <w:tcBorders>
              <w:top w:val="nil"/>
              <w:left w:val="nil"/>
              <w:right w:val="nil"/>
            </w:tcBorders>
            <w:shd w:val="clear" w:color="auto" w:fill="auto"/>
            <w:noWrap/>
          </w:tcPr>
          <w:p w14:paraId="340B25AC" w14:textId="321D7360" w:rsidR="00FD273E" w:rsidRPr="00FD273E" w:rsidRDefault="00FD273E" w:rsidP="00FD273E">
            <w:pPr>
              <w:spacing w:line="360" w:lineRule="auto"/>
              <w:jc w:val="right"/>
              <w:rPr>
                <w:rFonts w:ascii="Abadi" w:hAnsi="Abadi"/>
                <w:iCs/>
                <w:color w:val="000000"/>
                <w:sz w:val="20"/>
                <w:szCs w:val="20"/>
                <w:u w:val="single"/>
              </w:rPr>
            </w:pPr>
            <w:r w:rsidRPr="00FD273E">
              <w:rPr>
                <w:rFonts w:ascii="Abadi" w:hAnsi="Abadi"/>
                <w:iCs/>
                <w:color w:val="000000"/>
                <w:sz w:val="20"/>
                <w:szCs w:val="20"/>
                <w:u w:val="single"/>
              </w:rPr>
              <w:t>193,420,189.26</w:t>
            </w:r>
          </w:p>
        </w:tc>
        <w:tc>
          <w:tcPr>
            <w:tcW w:w="2160" w:type="dxa"/>
            <w:tcBorders>
              <w:top w:val="nil"/>
              <w:left w:val="nil"/>
              <w:right w:val="nil"/>
            </w:tcBorders>
            <w:shd w:val="clear" w:color="auto" w:fill="auto"/>
            <w:noWrap/>
          </w:tcPr>
          <w:p w14:paraId="2AB118D1" w14:textId="31B7662B" w:rsidR="00FD273E" w:rsidRPr="00FD273E" w:rsidRDefault="00F721A2" w:rsidP="00FD273E">
            <w:pPr>
              <w:spacing w:line="360" w:lineRule="auto"/>
              <w:jc w:val="right"/>
              <w:rPr>
                <w:rFonts w:ascii="Abadi" w:hAnsi="Abadi"/>
                <w:iCs/>
                <w:color w:val="000000"/>
                <w:sz w:val="20"/>
                <w:szCs w:val="20"/>
                <w:u w:val="single"/>
              </w:rPr>
            </w:pPr>
            <w:r>
              <w:rPr>
                <w:rFonts w:ascii="Abadi" w:hAnsi="Abadi"/>
                <w:iCs/>
                <w:color w:val="000000"/>
                <w:sz w:val="20"/>
                <w:szCs w:val="20"/>
                <w:u w:val="single"/>
              </w:rPr>
              <w:t>18</w:t>
            </w:r>
            <w:r w:rsidR="005842A0">
              <w:rPr>
                <w:rFonts w:ascii="Abadi" w:hAnsi="Abadi"/>
                <w:iCs/>
                <w:color w:val="000000"/>
                <w:sz w:val="20"/>
                <w:szCs w:val="20"/>
                <w:u w:val="single"/>
              </w:rPr>
              <w:t>9</w:t>
            </w:r>
            <w:r>
              <w:rPr>
                <w:rFonts w:ascii="Abadi" w:hAnsi="Abadi"/>
                <w:iCs/>
                <w:color w:val="000000"/>
                <w:sz w:val="20"/>
                <w:szCs w:val="20"/>
                <w:u w:val="single"/>
              </w:rPr>
              <w:t>,977,424.23</w:t>
            </w:r>
          </w:p>
        </w:tc>
      </w:tr>
      <w:tr w:rsidR="00FD273E" w:rsidRPr="005635A8" w14:paraId="0D5E1591" w14:textId="77777777" w:rsidTr="00FD273E">
        <w:trPr>
          <w:gridBefore w:val="1"/>
          <w:gridAfter w:val="1"/>
          <w:wBefore w:w="38" w:type="dxa"/>
          <w:wAfter w:w="126" w:type="dxa"/>
          <w:trHeight w:val="374"/>
        </w:trPr>
        <w:tc>
          <w:tcPr>
            <w:tcW w:w="3327" w:type="dxa"/>
            <w:tcBorders>
              <w:top w:val="nil"/>
              <w:left w:val="nil"/>
              <w:bottom w:val="nil"/>
              <w:right w:val="nil"/>
            </w:tcBorders>
            <w:shd w:val="clear" w:color="auto" w:fill="auto"/>
            <w:noWrap/>
            <w:vAlign w:val="center"/>
            <w:hideMark/>
          </w:tcPr>
          <w:p w14:paraId="3413CB1C" w14:textId="4D3C3AA0" w:rsidR="00FD273E" w:rsidRPr="00852A5F" w:rsidRDefault="00FD273E" w:rsidP="00FD273E">
            <w:pPr>
              <w:spacing w:line="360" w:lineRule="auto"/>
              <w:jc w:val="both"/>
              <w:rPr>
                <w:rFonts w:ascii="Abadi" w:hAnsi="Abadi"/>
                <w:iCs/>
                <w:color w:val="000000"/>
                <w:sz w:val="20"/>
                <w:szCs w:val="20"/>
                <w:lang w:eastAsia="es-ES"/>
              </w:rPr>
            </w:pPr>
            <w:proofErr w:type="gramStart"/>
            <w:r w:rsidRPr="00852A5F">
              <w:rPr>
                <w:rFonts w:ascii="Abadi" w:hAnsi="Abadi"/>
                <w:b/>
                <w:bCs/>
                <w:iCs/>
                <w:color w:val="000000"/>
                <w:sz w:val="20"/>
                <w:szCs w:val="20"/>
                <w:lang w:eastAsia="es-ES"/>
              </w:rPr>
              <w:t>Total</w:t>
            </w:r>
            <w:proofErr w:type="gramEnd"/>
            <w:r w:rsidRPr="00852A5F">
              <w:rPr>
                <w:rFonts w:ascii="Abadi" w:hAnsi="Abadi"/>
                <w:b/>
                <w:bCs/>
                <w:iCs/>
                <w:color w:val="000000"/>
                <w:sz w:val="20"/>
                <w:szCs w:val="20"/>
                <w:lang w:eastAsia="es-ES"/>
              </w:rPr>
              <w:t xml:space="preserve"> </w:t>
            </w:r>
            <w:r>
              <w:rPr>
                <w:rFonts w:ascii="Abadi" w:hAnsi="Abadi"/>
                <w:b/>
                <w:bCs/>
                <w:iCs/>
                <w:color w:val="000000"/>
                <w:sz w:val="20"/>
                <w:szCs w:val="20"/>
                <w:lang w:eastAsia="es-ES"/>
              </w:rPr>
              <w:t>Patrimonio</w:t>
            </w:r>
          </w:p>
        </w:tc>
        <w:tc>
          <w:tcPr>
            <w:tcW w:w="2970" w:type="dxa"/>
            <w:tcBorders>
              <w:left w:val="nil"/>
              <w:bottom w:val="nil"/>
              <w:right w:val="nil"/>
            </w:tcBorders>
            <w:shd w:val="clear" w:color="auto" w:fill="auto"/>
            <w:noWrap/>
            <w:hideMark/>
          </w:tcPr>
          <w:p w14:paraId="7663BE7F" w14:textId="0A3F56EE" w:rsidR="00FD273E" w:rsidRPr="00FD273E" w:rsidRDefault="00276C7A" w:rsidP="00FD273E">
            <w:pPr>
              <w:spacing w:line="360" w:lineRule="auto"/>
              <w:jc w:val="right"/>
              <w:rPr>
                <w:rFonts w:ascii="Abadi" w:hAnsi="Abadi"/>
                <w:b/>
                <w:iCs/>
                <w:color w:val="000000"/>
                <w:sz w:val="20"/>
                <w:szCs w:val="20"/>
                <w:u w:val="double"/>
              </w:rPr>
            </w:pPr>
            <w:r>
              <w:rPr>
                <w:rFonts w:ascii="Abadi" w:hAnsi="Abadi"/>
                <w:b/>
                <w:iCs/>
                <w:color w:val="000000"/>
                <w:sz w:val="20"/>
                <w:szCs w:val="20"/>
                <w:u w:val="double"/>
              </w:rPr>
              <w:t>205,48</w:t>
            </w:r>
            <w:r w:rsidR="00B67AC3">
              <w:rPr>
                <w:rFonts w:ascii="Abadi" w:hAnsi="Abadi"/>
                <w:b/>
                <w:iCs/>
                <w:color w:val="000000"/>
                <w:sz w:val="20"/>
                <w:szCs w:val="20"/>
                <w:u w:val="double"/>
              </w:rPr>
              <w:t>6,729.07</w:t>
            </w:r>
          </w:p>
        </w:tc>
        <w:tc>
          <w:tcPr>
            <w:tcW w:w="2160" w:type="dxa"/>
            <w:tcBorders>
              <w:left w:val="nil"/>
              <w:bottom w:val="nil"/>
              <w:right w:val="nil"/>
            </w:tcBorders>
            <w:shd w:val="clear" w:color="auto" w:fill="auto"/>
            <w:noWrap/>
            <w:hideMark/>
          </w:tcPr>
          <w:p w14:paraId="6B8FF95B" w14:textId="18C3FC6B" w:rsidR="00FD273E" w:rsidRPr="00FD273E" w:rsidRDefault="005842A0" w:rsidP="00FD273E">
            <w:pPr>
              <w:spacing w:line="360" w:lineRule="auto"/>
              <w:jc w:val="right"/>
              <w:rPr>
                <w:rFonts w:ascii="Abadi" w:hAnsi="Abadi"/>
                <w:b/>
                <w:iCs/>
                <w:color w:val="000000"/>
                <w:sz w:val="20"/>
                <w:szCs w:val="20"/>
                <w:u w:val="double"/>
              </w:rPr>
            </w:pPr>
            <w:r>
              <w:rPr>
                <w:rFonts w:ascii="Abadi" w:hAnsi="Abadi"/>
                <w:b/>
                <w:iCs/>
                <w:color w:val="000000"/>
                <w:sz w:val="20"/>
                <w:szCs w:val="20"/>
                <w:u w:val="double"/>
              </w:rPr>
              <w:t>240,162,709.94</w:t>
            </w:r>
          </w:p>
        </w:tc>
      </w:tr>
      <w:tr w:rsidR="009F093B" w:rsidRPr="005635A8" w14:paraId="2C95E707" w14:textId="77777777" w:rsidTr="00FD273E">
        <w:tblPrEx>
          <w:tblCellMar>
            <w:left w:w="70" w:type="dxa"/>
            <w:right w:w="70" w:type="dxa"/>
          </w:tblCellMar>
        </w:tblPrEx>
        <w:trPr>
          <w:trHeight w:val="336"/>
        </w:trPr>
        <w:tc>
          <w:tcPr>
            <w:tcW w:w="8621" w:type="dxa"/>
            <w:gridSpan w:val="5"/>
            <w:tcBorders>
              <w:top w:val="nil"/>
              <w:left w:val="nil"/>
              <w:bottom w:val="nil"/>
              <w:right w:val="nil"/>
            </w:tcBorders>
            <w:shd w:val="clear" w:color="auto" w:fill="auto"/>
            <w:noWrap/>
            <w:vAlign w:val="bottom"/>
          </w:tcPr>
          <w:p w14:paraId="7EBE3180" w14:textId="77777777" w:rsidR="009F093B" w:rsidRDefault="009F093B" w:rsidP="008F1780">
            <w:pPr>
              <w:jc w:val="both"/>
              <w:rPr>
                <w:rFonts w:ascii="Abadi" w:hAnsi="Abadi"/>
                <w:iCs/>
                <w:color w:val="000000"/>
                <w:sz w:val="22"/>
                <w:szCs w:val="22"/>
              </w:rPr>
            </w:pPr>
          </w:p>
          <w:p w14:paraId="2C95E706" w14:textId="77777777" w:rsidR="006C6948" w:rsidRPr="005635A8" w:rsidRDefault="006C6948" w:rsidP="008F1780">
            <w:pPr>
              <w:jc w:val="both"/>
              <w:rPr>
                <w:rFonts w:ascii="Abadi" w:hAnsi="Abadi"/>
                <w:iCs/>
                <w:color w:val="000000"/>
                <w:sz w:val="22"/>
                <w:szCs w:val="22"/>
              </w:rPr>
            </w:pPr>
          </w:p>
        </w:tc>
      </w:tr>
    </w:tbl>
    <w:p w14:paraId="2C95E709" w14:textId="18C63E7E" w:rsidR="002B093D" w:rsidRPr="005635A8" w:rsidRDefault="006802DA" w:rsidP="008F1780">
      <w:pPr>
        <w:spacing w:line="360" w:lineRule="auto"/>
        <w:jc w:val="both"/>
        <w:rPr>
          <w:rFonts w:ascii="Abadi" w:hAnsi="Abadi"/>
          <w:b/>
          <w:bCs/>
          <w:iCs/>
          <w:sz w:val="22"/>
          <w:szCs w:val="22"/>
          <w:lang w:eastAsia="es-ES"/>
        </w:rPr>
      </w:pPr>
      <w:r w:rsidRPr="005635A8">
        <w:rPr>
          <w:rFonts w:ascii="Abadi" w:hAnsi="Abadi"/>
          <w:b/>
          <w:bCs/>
          <w:iCs/>
          <w:sz w:val="22"/>
          <w:szCs w:val="22"/>
          <w:lang w:eastAsia="es-ES"/>
        </w:rPr>
        <w:t>Reserva de Capital*</w:t>
      </w:r>
    </w:p>
    <w:p w14:paraId="2C95E70A" w14:textId="77777777" w:rsidR="00C243EE" w:rsidRPr="005635A8" w:rsidRDefault="00511DEE" w:rsidP="008F1780">
      <w:pPr>
        <w:spacing w:line="360" w:lineRule="auto"/>
        <w:jc w:val="both"/>
        <w:rPr>
          <w:rFonts w:ascii="Abadi" w:hAnsi="Abadi"/>
          <w:bCs/>
          <w:iCs/>
          <w:sz w:val="22"/>
          <w:szCs w:val="22"/>
          <w:lang w:eastAsia="es-ES"/>
        </w:rPr>
      </w:pPr>
      <w:r w:rsidRPr="005635A8">
        <w:rPr>
          <w:rFonts w:ascii="Abadi" w:hAnsi="Abadi"/>
          <w:bCs/>
          <w:iCs/>
          <w:sz w:val="22"/>
          <w:szCs w:val="22"/>
          <w:lang w:eastAsia="es-ES"/>
        </w:rPr>
        <w:t>Creación</w:t>
      </w:r>
      <w:r w:rsidR="001E682C" w:rsidRPr="005635A8">
        <w:rPr>
          <w:rFonts w:ascii="Abadi" w:hAnsi="Abadi"/>
          <w:bCs/>
          <w:iCs/>
          <w:sz w:val="22"/>
          <w:szCs w:val="22"/>
          <w:lang w:eastAsia="es-ES"/>
        </w:rPr>
        <w:t xml:space="preserve"> de Reserva de Capital, equivalente al 5% del total del Patrimonio al 31 de </w:t>
      </w:r>
      <w:r w:rsidR="004F167F" w:rsidRPr="005635A8">
        <w:rPr>
          <w:rFonts w:ascii="Abadi" w:hAnsi="Abadi"/>
          <w:bCs/>
          <w:iCs/>
          <w:sz w:val="22"/>
          <w:szCs w:val="22"/>
          <w:lang w:eastAsia="es-ES"/>
        </w:rPr>
        <w:t>diciembre</w:t>
      </w:r>
      <w:r w:rsidR="001E682C" w:rsidRPr="005635A8">
        <w:rPr>
          <w:rFonts w:ascii="Abadi" w:hAnsi="Abadi"/>
          <w:bCs/>
          <w:iCs/>
          <w:sz w:val="22"/>
          <w:szCs w:val="22"/>
          <w:lang w:eastAsia="es-ES"/>
        </w:rPr>
        <w:t xml:space="preserve"> 2020, según </w:t>
      </w:r>
      <w:r w:rsidRPr="005635A8">
        <w:rPr>
          <w:rFonts w:ascii="Abadi" w:hAnsi="Abadi"/>
          <w:bCs/>
          <w:iCs/>
          <w:sz w:val="22"/>
          <w:szCs w:val="22"/>
          <w:lang w:eastAsia="es-ES"/>
        </w:rPr>
        <w:t>Resolución</w:t>
      </w:r>
      <w:r w:rsidR="005A42AD" w:rsidRPr="005635A8">
        <w:rPr>
          <w:rFonts w:ascii="Abadi" w:hAnsi="Abadi"/>
          <w:bCs/>
          <w:iCs/>
          <w:sz w:val="22"/>
          <w:szCs w:val="22"/>
          <w:lang w:eastAsia="es-ES"/>
        </w:rPr>
        <w:t xml:space="preserve"> Administrativa 017-2021 de f</w:t>
      </w:r>
      <w:r w:rsidR="001E682C" w:rsidRPr="005635A8">
        <w:rPr>
          <w:rFonts w:ascii="Abadi" w:hAnsi="Abadi"/>
          <w:bCs/>
          <w:iCs/>
          <w:sz w:val="22"/>
          <w:szCs w:val="22"/>
          <w:lang w:eastAsia="es-ES"/>
        </w:rPr>
        <w:t xml:space="preserve">echa 29 de </w:t>
      </w:r>
      <w:r w:rsidR="00E904E2" w:rsidRPr="005635A8">
        <w:rPr>
          <w:rFonts w:ascii="Abadi" w:hAnsi="Abadi"/>
          <w:bCs/>
          <w:iCs/>
          <w:sz w:val="22"/>
          <w:szCs w:val="22"/>
          <w:lang w:eastAsia="es-ES"/>
        </w:rPr>
        <w:t>octubre</w:t>
      </w:r>
      <w:r w:rsidR="001E682C" w:rsidRPr="005635A8">
        <w:rPr>
          <w:rFonts w:ascii="Abadi" w:hAnsi="Abadi"/>
          <w:bCs/>
          <w:iCs/>
          <w:sz w:val="22"/>
          <w:szCs w:val="22"/>
          <w:lang w:eastAsia="es-ES"/>
        </w:rPr>
        <w:t xml:space="preserve"> 2021 y comunicación DS-145</w:t>
      </w:r>
      <w:r w:rsidR="00746F25" w:rsidRPr="005635A8">
        <w:rPr>
          <w:rFonts w:ascii="Abadi" w:hAnsi="Abadi"/>
          <w:bCs/>
          <w:iCs/>
          <w:sz w:val="22"/>
          <w:szCs w:val="22"/>
          <w:lang w:eastAsia="es-ES"/>
        </w:rPr>
        <w:t xml:space="preserve">2 de fecha 10 de </w:t>
      </w:r>
      <w:r w:rsidR="00E904E2" w:rsidRPr="005635A8">
        <w:rPr>
          <w:rFonts w:ascii="Abadi" w:hAnsi="Abadi"/>
          <w:bCs/>
          <w:iCs/>
          <w:sz w:val="22"/>
          <w:szCs w:val="22"/>
          <w:lang w:eastAsia="es-ES"/>
        </w:rPr>
        <w:t>n</w:t>
      </w:r>
      <w:r w:rsidR="00746F25" w:rsidRPr="005635A8">
        <w:rPr>
          <w:rFonts w:ascii="Abadi" w:hAnsi="Abadi"/>
          <w:bCs/>
          <w:iCs/>
          <w:sz w:val="22"/>
          <w:szCs w:val="22"/>
          <w:lang w:eastAsia="es-ES"/>
        </w:rPr>
        <w:t>oviembre 2021.</w:t>
      </w:r>
    </w:p>
    <w:p w14:paraId="7E940CA7" w14:textId="77777777" w:rsidR="00D75059" w:rsidRDefault="00D75059" w:rsidP="008F1780">
      <w:pPr>
        <w:spacing w:line="360" w:lineRule="auto"/>
        <w:jc w:val="both"/>
        <w:rPr>
          <w:rFonts w:ascii="Abadi" w:hAnsi="Abadi"/>
          <w:b/>
          <w:iCs/>
          <w:sz w:val="22"/>
          <w:szCs w:val="22"/>
        </w:rPr>
      </w:pPr>
    </w:p>
    <w:p w14:paraId="36BC030F" w14:textId="77777777" w:rsidR="007975D9" w:rsidRDefault="007975D9" w:rsidP="008F1780">
      <w:pPr>
        <w:spacing w:line="360" w:lineRule="auto"/>
        <w:jc w:val="both"/>
        <w:rPr>
          <w:rFonts w:ascii="Abadi" w:hAnsi="Abadi"/>
          <w:b/>
          <w:iCs/>
          <w:sz w:val="22"/>
          <w:szCs w:val="22"/>
        </w:rPr>
      </w:pPr>
    </w:p>
    <w:p w14:paraId="3BB1CD66" w14:textId="77777777" w:rsidR="007975D9" w:rsidRDefault="007975D9" w:rsidP="008F1780">
      <w:pPr>
        <w:spacing w:line="360" w:lineRule="auto"/>
        <w:jc w:val="both"/>
        <w:rPr>
          <w:rFonts w:ascii="Abadi" w:hAnsi="Abadi"/>
          <w:b/>
          <w:iCs/>
          <w:sz w:val="22"/>
          <w:szCs w:val="22"/>
        </w:rPr>
      </w:pPr>
    </w:p>
    <w:p w14:paraId="36977B2D" w14:textId="77777777" w:rsidR="007975D9" w:rsidRDefault="007975D9" w:rsidP="008F1780">
      <w:pPr>
        <w:spacing w:line="360" w:lineRule="auto"/>
        <w:jc w:val="both"/>
        <w:rPr>
          <w:rFonts w:ascii="Abadi" w:hAnsi="Abadi"/>
          <w:b/>
          <w:iCs/>
          <w:sz w:val="22"/>
          <w:szCs w:val="22"/>
        </w:rPr>
      </w:pPr>
    </w:p>
    <w:p w14:paraId="4FE8A079" w14:textId="77777777" w:rsidR="007975D9" w:rsidRDefault="007975D9" w:rsidP="008F1780">
      <w:pPr>
        <w:spacing w:line="360" w:lineRule="auto"/>
        <w:jc w:val="both"/>
        <w:rPr>
          <w:rFonts w:ascii="Abadi" w:hAnsi="Abadi"/>
          <w:b/>
          <w:iCs/>
          <w:sz w:val="22"/>
          <w:szCs w:val="22"/>
        </w:rPr>
      </w:pPr>
    </w:p>
    <w:p w14:paraId="6BD8A2BE" w14:textId="77777777" w:rsidR="007975D9" w:rsidRDefault="007975D9" w:rsidP="008F1780">
      <w:pPr>
        <w:spacing w:line="360" w:lineRule="auto"/>
        <w:jc w:val="both"/>
        <w:rPr>
          <w:rFonts w:ascii="Abadi" w:hAnsi="Abadi"/>
          <w:b/>
          <w:iCs/>
          <w:sz w:val="22"/>
          <w:szCs w:val="22"/>
        </w:rPr>
      </w:pPr>
    </w:p>
    <w:p w14:paraId="19E4FFCE" w14:textId="77777777" w:rsidR="007975D9" w:rsidRDefault="007975D9" w:rsidP="008F1780">
      <w:pPr>
        <w:spacing w:line="360" w:lineRule="auto"/>
        <w:jc w:val="both"/>
        <w:rPr>
          <w:rFonts w:ascii="Abadi" w:hAnsi="Abadi"/>
          <w:b/>
          <w:iCs/>
          <w:sz w:val="22"/>
          <w:szCs w:val="22"/>
        </w:rPr>
      </w:pPr>
    </w:p>
    <w:p w14:paraId="1A263307" w14:textId="77777777" w:rsidR="007975D9" w:rsidRDefault="007975D9" w:rsidP="008F1780">
      <w:pPr>
        <w:spacing w:line="360" w:lineRule="auto"/>
        <w:jc w:val="both"/>
        <w:rPr>
          <w:rFonts w:ascii="Abadi" w:hAnsi="Abadi"/>
          <w:b/>
          <w:iCs/>
          <w:sz w:val="22"/>
          <w:szCs w:val="22"/>
        </w:rPr>
      </w:pPr>
    </w:p>
    <w:p w14:paraId="43005EAE" w14:textId="77777777" w:rsidR="007975D9" w:rsidRDefault="007975D9" w:rsidP="008F1780">
      <w:pPr>
        <w:spacing w:line="360" w:lineRule="auto"/>
        <w:jc w:val="both"/>
        <w:rPr>
          <w:rFonts w:ascii="Abadi" w:hAnsi="Abadi"/>
          <w:b/>
          <w:iCs/>
          <w:sz w:val="22"/>
          <w:szCs w:val="22"/>
        </w:rPr>
      </w:pPr>
    </w:p>
    <w:p w14:paraId="3FF72394" w14:textId="77777777" w:rsidR="007975D9" w:rsidRDefault="007975D9" w:rsidP="008F1780">
      <w:pPr>
        <w:spacing w:line="360" w:lineRule="auto"/>
        <w:jc w:val="both"/>
        <w:rPr>
          <w:rFonts w:ascii="Abadi" w:hAnsi="Abadi"/>
          <w:b/>
          <w:iCs/>
          <w:sz w:val="22"/>
          <w:szCs w:val="22"/>
        </w:rPr>
      </w:pPr>
    </w:p>
    <w:p w14:paraId="75393B52" w14:textId="77777777" w:rsidR="007975D9" w:rsidRDefault="007975D9" w:rsidP="008F1780">
      <w:pPr>
        <w:spacing w:line="360" w:lineRule="auto"/>
        <w:jc w:val="both"/>
        <w:rPr>
          <w:rFonts w:ascii="Abadi" w:hAnsi="Abadi"/>
          <w:b/>
          <w:iCs/>
          <w:sz w:val="22"/>
          <w:szCs w:val="22"/>
        </w:rPr>
      </w:pPr>
    </w:p>
    <w:p w14:paraId="01D6AF8C" w14:textId="77777777" w:rsidR="007975D9" w:rsidRDefault="007975D9" w:rsidP="008F1780">
      <w:pPr>
        <w:spacing w:line="360" w:lineRule="auto"/>
        <w:jc w:val="both"/>
        <w:rPr>
          <w:rFonts w:ascii="Abadi" w:hAnsi="Abadi"/>
          <w:b/>
          <w:iCs/>
          <w:sz w:val="22"/>
          <w:szCs w:val="22"/>
        </w:rPr>
      </w:pPr>
    </w:p>
    <w:p w14:paraId="7781F6B3" w14:textId="77777777" w:rsidR="007975D9" w:rsidRDefault="007975D9" w:rsidP="008F1780">
      <w:pPr>
        <w:spacing w:line="360" w:lineRule="auto"/>
        <w:jc w:val="both"/>
        <w:rPr>
          <w:rFonts w:ascii="Abadi" w:hAnsi="Abadi"/>
          <w:b/>
          <w:iCs/>
          <w:sz w:val="22"/>
          <w:szCs w:val="22"/>
        </w:rPr>
      </w:pPr>
    </w:p>
    <w:p w14:paraId="31039327" w14:textId="77777777" w:rsidR="007975D9" w:rsidRDefault="007975D9" w:rsidP="008F1780">
      <w:pPr>
        <w:spacing w:line="360" w:lineRule="auto"/>
        <w:jc w:val="both"/>
        <w:rPr>
          <w:rFonts w:ascii="Abadi" w:hAnsi="Abadi"/>
          <w:b/>
          <w:iCs/>
          <w:sz w:val="22"/>
          <w:szCs w:val="22"/>
        </w:rPr>
      </w:pPr>
    </w:p>
    <w:p w14:paraId="7F2F8638" w14:textId="77777777" w:rsidR="007975D9" w:rsidRDefault="007975D9" w:rsidP="008F1780">
      <w:pPr>
        <w:spacing w:line="360" w:lineRule="auto"/>
        <w:jc w:val="both"/>
        <w:rPr>
          <w:rFonts w:ascii="Abadi" w:hAnsi="Abadi"/>
          <w:b/>
          <w:iCs/>
          <w:sz w:val="22"/>
          <w:szCs w:val="22"/>
        </w:rPr>
      </w:pPr>
    </w:p>
    <w:p w14:paraId="0C2E08E7" w14:textId="77777777" w:rsidR="007975D9" w:rsidRDefault="007975D9" w:rsidP="008F1780">
      <w:pPr>
        <w:spacing w:line="360" w:lineRule="auto"/>
        <w:jc w:val="both"/>
        <w:rPr>
          <w:rFonts w:ascii="Abadi" w:hAnsi="Abadi"/>
          <w:b/>
          <w:iCs/>
          <w:sz w:val="22"/>
          <w:szCs w:val="22"/>
        </w:rPr>
      </w:pPr>
    </w:p>
    <w:p w14:paraId="041F97B9" w14:textId="77777777" w:rsidR="007975D9" w:rsidRDefault="007975D9" w:rsidP="008F1780">
      <w:pPr>
        <w:spacing w:line="360" w:lineRule="auto"/>
        <w:jc w:val="both"/>
        <w:rPr>
          <w:rFonts w:ascii="Abadi" w:hAnsi="Abadi"/>
          <w:b/>
          <w:iCs/>
          <w:sz w:val="22"/>
          <w:szCs w:val="22"/>
        </w:rPr>
      </w:pPr>
    </w:p>
    <w:p w14:paraId="30A57C11" w14:textId="77777777" w:rsidR="007975D9" w:rsidRDefault="007975D9" w:rsidP="008F1780">
      <w:pPr>
        <w:spacing w:line="360" w:lineRule="auto"/>
        <w:jc w:val="both"/>
        <w:rPr>
          <w:rFonts w:ascii="Abadi" w:hAnsi="Abadi"/>
          <w:b/>
          <w:iCs/>
          <w:sz w:val="22"/>
          <w:szCs w:val="22"/>
        </w:rPr>
      </w:pPr>
    </w:p>
    <w:p w14:paraId="2C95E718" w14:textId="79FD154A" w:rsidR="006D220F" w:rsidRPr="005635A8" w:rsidRDefault="00E53CD9" w:rsidP="008F1780">
      <w:pPr>
        <w:spacing w:line="360" w:lineRule="auto"/>
        <w:jc w:val="both"/>
        <w:rPr>
          <w:rFonts w:ascii="Abadi" w:hAnsi="Abadi"/>
          <w:b/>
          <w:iCs/>
          <w:sz w:val="22"/>
          <w:szCs w:val="22"/>
        </w:rPr>
      </w:pPr>
      <w:r w:rsidRPr="005635A8">
        <w:rPr>
          <w:rFonts w:ascii="Abadi" w:hAnsi="Abadi"/>
          <w:b/>
          <w:iCs/>
          <w:sz w:val="22"/>
          <w:szCs w:val="22"/>
        </w:rPr>
        <w:lastRenderedPageBreak/>
        <w:t>ESTADO DE RESULTADO</w:t>
      </w:r>
      <w:r w:rsidR="004E48E0" w:rsidRPr="005635A8">
        <w:rPr>
          <w:rFonts w:ascii="Abadi" w:hAnsi="Abadi"/>
          <w:b/>
          <w:iCs/>
          <w:sz w:val="22"/>
          <w:szCs w:val="22"/>
        </w:rPr>
        <w:t>S</w:t>
      </w:r>
    </w:p>
    <w:p w14:paraId="2C95E719" w14:textId="77777777" w:rsidR="00342AD1" w:rsidRPr="005635A8" w:rsidRDefault="00342AD1" w:rsidP="008F1780">
      <w:pPr>
        <w:spacing w:line="360" w:lineRule="auto"/>
        <w:jc w:val="both"/>
        <w:rPr>
          <w:rFonts w:ascii="Abadi" w:hAnsi="Abadi"/>
          <w:b/>
          <w:iCs/>
          <w:sz w:val="2"/>
          <w:szCs w:val="22"/>
        </w:rPr>
      </w:pPr>
    </w:p>
    <w:p w14:paraId="2C95E71A" w14:textId="77777777" w:rsidR="007226AD" w:rsidRDefault="007226AD" w:rsidP="008F1780">
      <w:pPr>
        <w:spacing w:line="360" w:lineRule="auto"/>
        <w:jc w:val="both"/>
        <w:rPr>
          <w:rFonts w:ascii="Abadi" w:hAnsi="Abadi"/>
          <w:b/>
          <w:iCs/>
          <w:sz w:val="2"/>
          <w:szCs w:val="22"/>
        </w:rPr>
      </w:pPr>
    </w:p>
    <w:p w14:paraId="40DBCA39" w14:textId="77777777" w:rsidR="006C6948" w:rsidRPr="005635A8" w:rsidRDefault="006C6948" w:rsidP="008F1780">
      <w:pPr>
        <w:spacing w:line="360" w:lineRule="auto"/>
        <w:jc w:val="both"/>
        <w:rPr>
          <w:rFonts w:ascii="Abadi" w:hAnsi="Abadi"/>
          <w:b/>
          <w:iCs/>
          <w:sz w:val="2"/>
          <w:szCs w:val="22"/>
        </w:rPr>
      </w:pPr>
    </w:p>
    <w:p w14:paraId="2C95E71B" w14:textId="77777777" w:rsidR="007226AD" w:rsidRPr="005635A8" w:rsidRDefault="007226AD" w:rsidP="008F1780">
      <w:pPr>
        <w:spacing w:line="360" w:lineRule="auto"/>
        <w:jc w:val="both"/>
        <w:rPr>
          <w:rFonts w:ascii="Abadi" w:hAnsi="Abadi"/>
          <w:b/>
          <w:iCs/>
          <w:sz w:val="2"/>
          <w:szCs w:val="22"/>
        </w:rPr>
      </w:pPr>
    </w:p>
    <w:p w14:paraId="2C95E71C" w14:textId="3E7213D7" w:rsidR="006D220F" w:rsidRPr="005635A8" w:rsidRDefault="00E53CD9" w:rsidP="008F1780">
      <w:pPr>
        <w:spacing w:line="360" w:lineRule="auto"/>
        <w:jc w:val="both"/>
        <w:rPr>
          <w:rFonts w:ascii="Abadi" w:hAnsi="Abadi"/>
          <w:b/>
          <w:iCs/>
          <w:sz w:val="22"/>
          <w:szCs w:val="22"/>
        </w:rPr>
      </w:pPr>
      <w:r w:rsidRPr="005635A8">
        <w:rPr>
          <w:rFonts w:ascii="Abadi" w:hAnsi="Abadi"/>
          <w:b/>
          <w:iCs/>
          <w:sz w:val="22"/>
          <w:szCs w:val="22"/>
        </w:rPr>
        <w:t>INGRESOS CORRIENTES</w:t>
      </w:r>
    </w:p>
    <w:p w14:paraId="396FF2BA" w14:textId="77777777" w:rsidR="00F54F34" w:rsidRPr="005635A8" w:rsidRDefault="00F54F34" w:rsidP="008F1780">
      <w:pPr>
        <w:spacing w:line="360" w:lineRule="auto"/>
        <w:jc w:val="both"/>
        <w:rPr>
          <w:rFonts w:ascii="Abadi" w:hAnsi="Abadi"/>
          <w:b/>
          <w:iCs/>
          <w:sz w:val="22"/>
          <w:szCs w:val="22"/>
        </w:rPr>
      </w:pPr>
    </w:p>
    <w:p w14:paraId="2C95E71D" w14:textId="25FF1833" w:rsidR="002D0199" w:rsidRPr="005635A8" w:rsidRDefault="002D0199" w:rsidP="008F1780">
      <w:pPr>
        <w:spacing w:line="360" w:lineRule="auto"/>
        <w:jc w:val="both"/>
        <w:rPr>
          <w:rFonts w:ascii="Abadi" w:hAnsi="Abadi"/>
          <w:b/>
          <w:iCs/>
          <w:szCs w:val="22"/>
        </w:rPr>
      </w:pPr>
      <w:r w:rsidRPr="005635A8">
        <w:rPr>
          <w:rFonts w:ascii="Abadi" w:hAnsi="Abadi"/>
          <w:b/>
          <w:iCs/>
          <w:szCs w:val="22"/>
        </w:rPr>
        <w:t>Nota 1</w:t>
      </w:r>
      <w:r w:rsidR="00A464E9">
        <w:rPr>
          <w:rFonts w:ascii="Abadi" w:hAnsi="Abadi"/>
          <w:b/>
          <w:iCs/>
          <w:szCs w:val="22"/>
        </w:rPr>
        <w:t>7:</w:t>
      </w:r>
      <w:r w:rsidRPr="005635A8">
        <w:rPr>
          <w:rFonts w:ascii="Abadi" w:hAnsi="Abadi"/>
          <w:b/>
          <w:iCs/>
          <w:szCs w:val="22"/>
        </w:rPr>
        <w:t xml:space="preserve"> </w:t>
      </w:r>
      <w:r w:rsidR="003A48CA">
        <w:rPr>
          <w:rFonts w:ascii="Abadi" w:hAnsi="Abadi"/>
          <w:b/>
          <w:iCs/>
          <w:szCs w:val="22"/>
        </w:rPr>
        <w:t>Transferencias</w:t>
      </w:r>
    </w:p>
    <w:p w14:paraId="2C95E71E" w14:textId="3EE7856C" w:rsidR="002D0199" w:rsidRPr="005635A8" w:rsidRDefault="002D0199" w:rsidP="008F1780">
      <w:pPr>
        <w:spacing w:line="360" w:lineRule="auto"/>
        <w:jc w:val="both"/>
        <w:rPr>
          <w:rFonts w:ascii="Abadi" w:hAnsi="Abadi"/>
          <w:iCs/>
          <w:sz w:val="22"/>
          <w:szCs w:val="22"/>
        </w:rPr>
      </w:pPr>
      <w:r w:rsidRPr="005635A8">
        <w:rPr>
          <w:rFonts w:ascii="Abadi" w:hAnsi="Abadi"/>
          <w:iCs/>
          <w:sz w:val="22"/>
          <w:szCs w:val="22"/>
        </w:rPr>
        <w:t>Los Ingresos por Contribuciones de la Segur</w:t>
      </w:r>
      <w:r w:rsidR="00723091" w:rsidRPr="005635A8">
        <w:rPr>
          <w:rFonts w:ascii="Abadi" w:hAnsi="Abadi"/>
          <w:iCs/>
          <w:sz w:val="22"/>
          <w:szCs w:val="22"/>
        </w:rPr>
        <w:t>idad Social corresponden al 0.0</w:t>
      </w:r>
      <w:r w:rsidR="003827BD" w:rsidRPr="005635A8">
        <w:rPr>
          <w:rFonts w:ascii="Abadi" w:hAnsi="Abadi"/>
          <w:iCs/>
          <w:sz w:val="22"/>
          <w:szCs w:val="22"/>
        </w:rPr>
        <w:t>7</w:t>
      </w:r>
      <w:r w:rsidRPr="005635A8">
        <w:rPr>
          <w:rFonts w:ascii="Abadi" w:hAnsi="Abadi"/>
          <w:iCs/>
          <w:sz w:val="22"/>
          <w:szCs w:val="22"/>
        </w:rPr>
        <w:t>% de las cotizaciones de los empleadores y empleados al Sistema de Seguridad Social conforme lo establece la Ley 87-</w:t>
      </w:r>
      <w:r w:rsidR="00E93CAF" w:rsidRPr="005635A8">
        <w:rPr>
          <w:rFonts w:ascii="Abadi" w:hAnsi="Abadi"/>
          <w:iCs/>
          <w:sz w:val="22"/>
          <w:szCs w:val="22"/>
        </w:rPr>
        <w:t>0</w:t>
      </w:r>
      <w:r w:rsidR="004E75A9" w:rsidRPr="005635A8">
        <w:rPr>
          <w:rFonts w:ascii="Abadi" w:hAnsi="Abadi"/>
          <w:iCs/>
          <w:sz w:val="22"/>
          <w:szCs w:val="22"/>
        </w:rPr>
        <w:t xml:space="preserve">1, está compuesto por el aporte del </w:t>
      </w:r>
      <w:r w:rsidR="003E7A5A" w:rsidRPr="005635A8">
        <w:rPr>
          <w:rFonts w:ascii="Abadi" w:hAnsi="Abadi"/>
          <w:iCs/>
          <w:sz w:val="22"/>
          <w:szCs w:val="22"/>
        </w:rPr>
        <w:t>empleador, equivalente</w:t>
      </w:r>
      <w:r w:rsidR="004E75A9" w:rsidRPr="005635A8">
        <w:rPr>
          <w:rFonts w:ascii="Abadi" w:hAnsi="Abadi"/>
          <w:iCs/>
          <w:sz w:val="22"/>
          <w:szCs w:val="22"/>
        </w:rPr>
        <w:t xml:space="preserve"> al 7.10% de las recaudaciones y el aporte Empleado</w:t>
      </w:r>
      <w:r w:rsidRPr="005635A8">
        <w:rPr>
          <w:rFonts w:ascii="Abadi" w:hAnsi="Abadi"/>
          <w:iCs/>
          <w:sz w:val="22"/>
          <w:szCs w:val="22"/>
        </w:rPr>
        <w:t xml:space="preserve"> </w:t>
      </w:r>
      <w:r w:rsidR="004E75A9" w:rsidRPr="005635A8">
        <w:rPr>
          <w:rFonts w:ascii="Abadi" w:hAnsi="Abadi"/>
          <w:iCs/>
          <w:sz w:val="22"/>
          <w:szCs w:val="22"/>
        </w:rPr>
        <w:t>equivalente al 2.87% de las recaudaciones.</w:t>
      </w:r>
      <w:r w:rsidR="00881B13" w:rsidRPr="005635A8">
        <w:rPr>
          <w:rFonts w:ascii="Abadi" w:hAnsi="Abadi"/>
          <w:iCs/>
          <w:sz w:val="22"/>
          <w:szCs w:val="22"/>
        </w:rPr>
        <w:t xml:space="preserve"> </w:t>
      </w:r>
      <w:r w:rsidRPr="005635A8">
        <w:rPr>
          <w:rFonts w:ascii="Abadi" w:hAnsi="Abadi"/>
          <w:iCs/>
          <w:sz w:val="22"/>
          <w:szCs w:val="22"/>
        </w:rPr>
        <w:t xml:space="preserve">Las mismas para los períodos </w:t>
      </w:r>
      <w:r w:rsidR="00A5003E" w:rsidRPr="005635A8">
        <w:rPr>
          <w:rFonts w:ascii="Abadi" w:hAnsi="Abadi"/>
          <w:iCs/>
          <w:sz w:val="22"/>
          <w:szCs w:val="22"/>
        </w:rPr>
        <w:t xml:space="preserve">terminados </w:t>
      </w:r>
      <w:r w:rsidR="0087612F" w:rsidRPr="005635A8">
        <w:rPr>
          <w:rFonts w:ascii="Abadi" w:hAnsi="Abadi"/>
          <w:iCs/>
          <w:sz w:val="22"/>
          <w:szCs w:val="22"/>
        </w:rPr>
        <w:t>a</w:t>
      </w:r>
      <w:r w:rsidR="00580483" w:rsidRPr="005635A8">
        <w:rPr>
          <w:rFonts w:ascii="Abadi" w:hAnsi="Abadi"/>
          <w:iCs/>
          <w:sz w:val="22"/>
          <w:szCs w:val="22"/>
        </w:rPr>
        <w:t xml:space="preserve">l </w:t>
      </w:r>
      <w:r w:rsidR="003271F3" w:rsidRPr="005635A8">
        <w:rPr>
          <w:rFonts w:ascii="Abadi" w:hAnsi="Abadi"/>
          <w:iCs/>
          <w:sz w:val="22"/>
          <w:szCs w:val="22"/>
        </w:rPr>
        <w:t>3</w:t>
      </w:r>
      <w:r w:rsidR="003A68A7">
        <w:rPr>
          <w:rFonts w:ascii="Abadi" w:hAnsi="Abadi"/>
          <w:iCs/>
          <w:sz w:val="22"/>
          <w:szCs w:val="22"/>
        </w:rPr>
        <w:t>1</w:t>
      </w:r>
      <w:r w:rsidR="00EB3416">
        <w:rPr>
          <w:rFonts w:ascii="Abadi" w:hAnsi="Abadi"/>
          <w:iCs/>
          <w:sz w:val="22"/>
          <w:szCs w:val="22"/>
        </w:rPr>
        <w:t xml:space="preserve"> de </w:t>
      </w:r>
      <w:proofErr w:type="gramStart"/>
      <w:r w:rsidR="003A68A7">
        <w:rPr>
          <w:rFonts w:ascii="Abadi" w:hAnsi="Abadi"/>
          <w:iCs/>
          <w:sz w:val="22"/>
          <w:szCs w:val="22"/>
        </w:rPr>
        <w:t>Dici</w:t>
      </w:r>
      <w:r w:rsidR="00097A2F">
        <w:rPr>
          <w:rFonts w:ascii="Abadi" w:hAnsi="Abadi"/>
          <w:iCs/>
          <w:sz w:val="22"/>
          <w:szCs w:val="22"/>
        </w:rPr>
        <w:t>embre</w:t>
      </w:r>
      <w:proofErr w:type="gramEnd"/>
      <w:r w:rsidR="0087612F" w:rsidRPr="005635A8">
        <w:rPr>
          <w:rFonts w:ascii="Abadi" w:hAnsi="Abadi"/>
          <w:iCs/>
          <w:sz w:val="22"/>
          <w:szCs w:val="22"/>
        </w:rPr>
        <w:t xml:space="preserve"> </w:t>
      </w:r>
      <w:r w:rsidR="00A45B3C" w:rsidRPr="005635A8">
        <w:rPr>
          <w:rStyle w:val="CarCar"/>
          <w:rFonts w:ascii="Abadi" w:hAnsi="Abadi" w:cs="Times New Roman"/>
          <w:b w:val="0"/>
          <w:iCs/>
          <w:szCs w:val="22"/>
        </w:rPr>
        <w:t xml:space="preserve">de los años </w:t>
      </w:r>
      <w:r w:rsidR="00637F80" w:rsidRPr="005635A8">
        <w:rPr>
          <w:rStyle w:val="CarCar"/>
          <w:rFonts w:ascii="Abadi" w:hAnsi="Abadi" w:cs="Times New Roman"/>
          <w:b w:val="0"/>
          <w:iCs/>
          <w:szCs w:val="22"/>
        </w:rPr>
        <w:t>202</w:t>
      </w:r>
      <w:r w:rsidR="00856A14" w:rsidRPr="005635A8">
        <w:rPr>
          <w:rStyle w:val="CarCar"/>
          <w:rFonts w:ascii="Abadi" w:hAnsi="Abadi" w:cs="Times New Roman"/>
          <w:b w:val="0"/>
          <w:iCs/>
          <w:szCs w:val="22"/>
        </w:rPr>
        <w:t>3</w:t>
      </w:r>
      <w:r w:rsidR="00A45B3C" w:rsidRPr="005635A8">
        <w:rPr>
          <w:rStyle w:val="CarCar"/>
          <w:rFonts w:ascii="Abadi" w:hAnsi="Abadi" w:cs="Times New Roman"/>
          <w:b w:val="0"/>
          <w:iCs/>
          <w:szCs w:val="22"/>
        </w:rPr>
        <w:t xml:space="preserve"> y </w:t>
      </w:r>
      <w:r w:rsidR="00637F80" w:rsidRPr="005635A8">
        <w:rPr>
          <w:rStyle w:val="CarCar"/>
          <w:rFonts w:ascii="Abadi" w:hAnsi="Abadi" w:cs="Times New Roman"/>
          <w:b w:val="0"/>
          <w:iCs/>
          <w:szCs w:val="22"/>
        </w:rPr>
        <w:t>20</w:t>
      </w:r>
      <w:r w:rsidR="00A72468" w:rsidRPr="005635A8">
        <w:rPr>
          <w:rStyle w:val="CarCar"/>
          <w:rFonts w:ascii="Abadi" w:hAnsi="Abadi" w:cs="Times New Roman"/>
          <w:b w:val="0"/>
          <w:iCs/>
          <w:szCs w:val="22"/>
        </w:rPr>
        <w:t>2</w:t>
      </w:r>
      <w:r w:rsidR="00856A14" w:rsidRPr="005635A8">
        <w:rPr>
          <w:rStyle w:val="CarCar"/>
          <w:rFonts w:ascii="Abadi" w:hAnsi="Abadi" w:cs="Times New Roman"/>
          <w:b w:val="0"/>
          <w:iCs/>
          <w:szCs w:val="22"/>
        </w:rPr>
        <w:t>2</w:t>
      </w:r>
      <w:r w:rsidR="00A72468" w:rsidRPr="005635A8">
        <w:rPr>
          <w:rStyle w:val="CarCar"/>
          <w:rFonts w:ascii="Abadi" w:hAnsi="Abadi" w:cs="Times New Roman"/>
          <w:b w:val="0"/>
          <w:iCs/>
          <w:szCs w:val="22"/>
        </w:rPr>
        <w:t xml:space="preserve"> </w:t>
      </w:r>
      <w:r w:rsidRPr="005635A8">
        <w:rPr>
          <w:rFonts w:ascii="Abadi" w:hAnsi="Abadi"/>
          <w:iCs/>
          <w:sz w:val="22"/>
          <w:szCs w:val="22"/>
        </w:rPr>
        <w:t>presenta los siguientes balances</w:t>
      </w:r>
      <w:r w:rsidR="005F4C4B" w:rsidRPr="005635A8">
        <w:rPr>
          <w:rFonts w:ascii="Abadi" w:hAnsi="Abadi"/>
          <w:iCs/>
          <w:sz w:val="22"/>
          <w:szCs w:val="22"/>
        </w:rPr>
        <w:t xml:space="preserve"> </w:t>
      </w:r>
      <w:r w:rsidRPr="005635A8">
        <w:rPr>
          <w:rFonts w:ascii="Abadi" w:hAnsi="Abadi"/>
          <w:iCs/>
          <w:sz w:val="22"/>
          <w:szCs w:val="22"/>
        </w:rPr>
        <w:t>RD$</w:t>
      </w:r>
      <w:r w:rsidR="004631DB">
        <w:rPr>
          <w:rFonts w:ascii="Abadi" w:hAnsi="Abadi"/>
          <w:iCs/>
          <w:sz w:val="22"/>
          <w:szCs w:val="22"/>
        </w:rPr>
        <w:t>598,183,649.45</w:t>
      </w:r>
      <w:r w:rsidR="00F96705" w:rsidRPr="005635A8">
        <w:rPr>
          <w:rFonts w:ascii="Abadi" w:hAnsi="Abadi"/>
          <w:iCs/>
          <w:sz w:val="22"/>
          <w:szCs w:val="22"/>
        </w:rPr>
        <w:t xml:space="preserve"> </w:t>
      </w:r>
      <w:r w:rsidRPr="005635A8">
        <w:rPr>
          <w:rFonts w:ascii="Abadi" w:hAnsi="Abadi"/>
          <w:iCs/>
          <w:sz w:val="22"/>
          <w:szCs w:val="22"/>
        </w:rPr>
        <w:t>y</w:t>
      </w:r>
      <w:r w:rsidR="00E51F7D" w:rsidRPr="005635A8">
        <w:rPr>
          <w:rFonts w:ascii="Abadi" w:hAnsi="Abadi"/>
          <w:iCs/>
          <w:sz w:val="22"/>
          <w:szCs w:val="22"/>
        </w:rPr>
        <w:t xml:space="preserve"> </w:t>
      </w:r>
      <w:r w:rsidRPr="005635A8">
        <w:rPr>
          <w:rFonts w:ascii="Abadi" w:hAnsi="Abadi"/>
          <w:iCs/>
          <w:sz w:val="22"/>
          <w:szCs w:val="22"/>
        </w:rPr>
        <w:t>RD$</w:t>
      </w:r>
      <w:r w:rsidR="000C68CB">
        <w:rPr>
          <w:rFonts w:ascii="Abadi" w:hAnsi="Abadi"/>
          <w:iCs/>
          <w:sz w:val="22"/>
          <w:szCs w:val="22"/>
        </w:rPr>
        <w:t>537,390,142.97</w:t>
      </w:r>
      <w:r w:rsidR="00CC3949" w:rsidRPr="005635A8">
        <w:rPr>
          <w:rFonts w:ascii="Abadi" w:hAnsi="Abadi"/>
          <w:iCs/>
          <w:sz w:val="22"/>
          <w:szCs w:val="22"/>
        </w:rPr>
        <w:t xml:space="preserve"> </w:t>
      </w:r>
      <w:r w:rsidR="007B61B5" w:rsidRPr="005635A8">
        <w:rPr>
          <w:rFonts w:ascii="Abadi" w:hAnsi="Abadi"/>
          <w:iCs/>
          <w:sz w:val="22"/>
          <w:szCs w:val="22"/>
        </w:rPr>
        <w:t>r</w:t>
      </w:r>
      <w:r w:rsidR="000C037E" w:rsidRPr="005635A8">
        <w:rPr>
          <w:rFonts w:ascii="Abadi" w:hAnsi="Abadi"/>
          <w:iCs/>
          <w:sz w:val="22"/>
          <w:szCs w:val="22"/>
        </w:rPr>
        <w:t>espectivamente</w:t>
      </w:r>
      <w:r w:rsidR="00BF43F4" w:rsidRPr="005635A8">
        <w:rPr>
          <w:rFonts w:ascii="Abadi" w:hAnsi="Abadi"/>
          <w:iCs/>
          <w:sz w:val="22"/>
          <w:szCs w:val="22"/>
        </w:rPr>
        <w:t>,</w:t>
      </w:r>
      <w:r w:rsidR="00E65BF6" w:rsidRPr="005635A8">
        <w:rPr>
          <w:rFonts w:ascii="Abadi" w:hAnsi="Abadi"/>
          <w:iCs/>
          <w:sz w:val="22"/>
          <w:szCs w:val="22"/>
        </w:rPr>
        <w:t xml:space="preserve"> representando un </w:t>
      </w:r>
      <w:r w:rsidR="001C6E72" w:rsidRPr="005635A8">
        <w:rPr>
          <w:rFonts w:ascii="Abadi" w:hAnsi="Abadi"/>
          <w:iCs/>
          <w:sz w:val="22"/>
          <w:szCs w:val="22"/>
        </w:rPr>
        <w:t>aumento</w:t>
      </w:r>
      <w:r w:rsidR="00EC5E84" w:rsidRPr="005635A8">
        <w:rPr>
          <w:rFonts w:ascii="Abadi" w:hAnsi="Abadi"/>
          <w:iCs/>
          <w:sz w:val="22"/>
          <w:szCs w:val="22"/>
        </w:rPr>
        <w:t xml:space="preserve"> </w:t>
      </w:r>
      <w:r w:rsidR="006B015D" w:rsidRPr="005635A8">
        <w:rPr>
          <w:rFonts w:ascii="Abadi" w:hAnsi="Abadi"/>
          <w:iCs/>
          <w:sz w:val="22"/>
          <w:szCs w:val="22"/>
        </w:rPr>
        <w:t xml:space="preserve">de </w:t>
      </w:r>
      <w:r w:rsidR="009F762C" w:rsidRPr="005635A8">
        <w:rPr>
          <w:rFonts w:ascii="Abadi" w:hAnsi="Abadi"/>
          <w:iCs/>
          <w:sz w:val="22"/>
          <w:szCs w:val="22"/>
        </w:rPr>
        <w:t>1</w:t>
      </w:r>
      <w:r w:rsidR="00A91F38">
        <w:rPr>
          <w:rFonts w:ascii="Abadi" w:hAnsi="Abadi"/>
          <w:iCs/>
          <w:sz w:val="22"/>
          <w:szCs w:val="22"/>
        </w:rPr>
        <w:t>1</w:t>
      </w:r>
      <w:r w:rsidR="00C0675A">
        <w:rPr>
          <w:rFonts w:ascii="Abadi" w:hAnsi="Abadi"/>
          <w:iCs/>
          <w:sz w:val="22"/>
          <w:szCs w:val="22"/>
        </w:rPr>
        <w:t>.</w:t>
      </w:r>
      <w:r w:rsidR="00AB77CF">
        <w:rPr>
          <w:rFonts w:ascii="Abadi" w:hAnsi="Abadi"/>
          <w:iCs/>
          <w:sz w:val="22"/>
          <w:szCs w:val="22"/>
        </w:rPr>
        <w:t>30</w:t>
      </w:r>
      <w:r w:rsidR="00A91F38">
        <w:rPr>
          <w:rFonts w:ascii="Abadi" w:hAnsi="Abadi"/>
          <w:iCs/>
          <w:sz w:val="22"/>
          <w:szCs w:val="22"/>
        </w:rPr>
        <w:t xml:space="preserve"> </w:t>
      </w:r>
      <w:r w:rsidRPr="005635A8">
        <w:rPr>
          <w:rFonts w:ascii="Abadi" w:hAnsi="Abadi"/>
          <w:iCs/>
          <w:sz w:val="22"/>
          <w:szCs w:val="22"/>
        </w:rPr>
        <w:t>% con relación al periodo anterior.</w:t>
      </w:r>
    </w:p>
    <w:p w14:paraId="2C95E71F" w14:textId="7D052F9B" w:rsidR="004E75A9" w:rsidRPr="005635A8" w:rsidRDefault="004E75A9" w:rsidP="008F1780">
      <w:pPr>
        <w:spacing w:line="360" w:lineRule="auto"/>
        <w:jc w:val="both"/>
        <w:rPr>
          <w:rFonts w:ascii="Abadi" w:hAnsi="Abadi"/>
          <w:b/>
          <w:iCs/>
          <w:sz w:val="22"/>
          <w:szCs w:val="22"/>
        </w:rPr>
      </w:pPr>
    </w:p>
    <w:p w14:paraId="40FB8402" w14:textId="68404DC0" w:rsidR="00CF175A" w:rsidRPr="005C5C2F" w:rsidRDefault="00E53CD9" w:rsidP="008F1780">
      <w:pPr>
        <w:spacing w:line="360" w:lineRule="auto"/>
        <w:jc w:val="both"/>
        <w:rPr>
          <w:rFonts w:ascii="Abadi" w:hAnsi="Abadi"/>
          <w:b/>
          <w:iCs/>
        </w:rPr>
      </w:pPr>
      <w:r w:rsidRPr="005C5C2F">
        <w:rPr>
          <w:rFonts w:ascii="Abadi" w:hAnsi="Abadi"/>
          <w:b/>
          <w:iCs/>
        </w:rPr>
        <w:t xml:space="preserve">Nota </w:t>
      </w:r>
      <w:r w:rsidR="002D0199" w:rsidRPr="005C5C2F">
        <w:rPr>
          <w:rFonts w:ascii="Abadi" w:hAnsi="Abadi"/>
          <w:b/>
          <w:iCs/>
        </w:rPr>
        <w:t>1</w:t>
      </w:r>
      <w:r w:rsidR="00A464E9" w:rsidRPr="005C5C2F">
        <w:rPr>
          <w:rFonts w:ascii="Abadi" w:hAnsi="Abadi"/>
          <w:b/>
          <w:iCs/>
        </w:rPr>
        <w:t>8:</w:t>
      </w:r>
      <w:r w:rsidR="003A48CA" w:rsidRPr="005C5C2F">
        <w:rPr>
          <w:rFonts w:ascii="Abadi" w:hAnsi="Abadi"/>
          <w:b/>
          <w:iCs/>
        </w:rPr>
        <w:t xml:space="preserve"> </w:t>
      </w:r>
      <w:r w:rsidR="00382C55" w:rsidRPr="005C5C2F">
        <w:rPr>
          <w:rFonts w:ascii="Abadi" w:hAnsi="Abadi"/>
          <w:b/>
          <w:iCs/>
        </w:rPr>
        <w:t>Recargos, Multas y Otros Ingresos</w:t>
      </w:r>
      <w:r w:rsidRPr="005C5C2F">
        <w:rPr>
          <w:rFonts w:ascii="Abadi" w:hAnsi="Abadi"/>
          <w:b/>
          <w:iCs/>
        </w:rPr>
        <w:t xml:space="preserve"> </w:t>
      </w:r>
    </w:p>
    <w:p w14:paraId="29CB1EE3" w14:textId="19FD4555" w:rsidR="003B4AFC" w:rsidRPr="00206821" w:rsidRDefault="003B4AFC" w:rsidP="003B4AFC">
      <w:pPr>
        <w:spacing w:line="360" w:lineRule="auto"/>
        <w:jc w:val="both"/>
        <w:rPr>
          <w:rFonts w:ascii="Abadi" w:hAnsi="Abadi"/>
          <w:bCs/>
          <w:iCs/>
          <w:sz w:val="22"/>
          <w:szCs w:val="22"/>
          <w:lang w:eastAsia="es-ES"/>
        </w:rPr>
      </w:pPr>
      <w:r w:rsidRPr="00206821">
        <w:rPr>
          <w:rFonts w:ascii="Abadi" w:hAnsi="Abadi"/>
          <w:bCs/>
          <w:iCs/>
          <w:sz w:val="22"/>
          <w:szCs w:val="22"/>
          <w:lang w:eastAsia="es-ES"/>
        </w:rPr>
        <w:t xml:space="preserve">Al 31 de Diciembre </w:t>
      </w:r>
      <w:r w:rsidRPr="00206821">
        <w:rPr>
          <w:rFonts w:ascii="Abadi" w:hAnsi="Abadi"/>
          <w:bCs/>
          <w:iCs/>
          <w:sz w:val="22"/>
          <w:szCs w:val="22"/>
        </w:rPr>
        <w:t xml:space="preserve">de los </w:t>
      </w:r>
      <w:proofErr w:type="gramStart"/>
      <w:r w:rsidRPr="00206821">
        <w:rPr>
          <w:rFonts w:ascii="Abadi" w:hAnsi="Abadi"/>
          <w:bCs/>
          <w:iCs/>
          <w:sz w:val="22"/>
          <w:szCs w:val="22"/>
        </w:rPr>
        <w:t xml:space="preserve">años  </w:t>
      </w:r>
      <w:r w:rsidRPr="00206821">
        <w:rPr>
          <w:rStyle w:val="CarCar"/>
          <w:rFonts w:ascii="Abadi" w:hAnsi="Abadi" w:cs="Times New Roman"/>
          <w:bCs w:val="0"/>
          <w:iCs/>
          <w:szCs w:val="22"/>
        </w:rPr>
        <w:t>202</w:t>
      </w:r>
      <w:r w:rsidR="00930713">
        <w:rPr>
          <w:rStyle w:val="CarCar"/>
          <w:rFonts w:ascii="Abadi" w:hAnsi="Abadi" w:cs="Times New Roman"/>
          <w:bCs w:val="0"/>
          <w:iCs/>
          <w:szCs w:val="22"/>
        </w:rPr>
        <w:t>3</w:t>
      </w:r>
      <w:proofErr w:type="gramEnd"/>
      <w:r w:rsidRPr="00206821">
        <w:rPr>
          <w:rStyle w:val="CarCar"/>
          <w:rFonts w:ascii="Abadi" w:hAnsi="Abadi" w:cs="Times New Roman"/>
          <w:bCs w:val="0"/>
          <w:iCs/>
          <w:szCs w:val="22"/>
        </w:rPr>
        <w:t xml:space="preserve">  y  202</w:t>
      </w:r>
      <w:r w:rsidR="00930713">
        <w:rPr>
          <w:rStyle w:val="CarCar"/>
          <w:rFonts w:ascii="Abadi" w:hAnsi="Abadi" w:cs="Times New Roman"/>
          <w:bCs w:val="0"/>
          <w:iCs/>
          <w:szCs w:val="22"/>
        </w:rPr>
        <w:t>2</w:t>
      </w:r>
      <w:r w:rsidRPr="00206821">
        <w:rPr>
          <w:rFonts w:ascii="Abadi" w:hAnsi="Abadi"/>
          <w:bCs/>
          <w:iCs/>
          <w:sz w:val="22"/>
          <w:szCs w:val="22"/>
        </w:rPr>
        <w:t xml:space="preserve">, </w:t>
      </w:r>
      <w:r w:rsidRPr="00206821">
        <w:rPr>
          <w:rFonts w:ascii="Abadi" w:hAnsi="Abadi"/>
          <w:bCs/>
          <w:iCs/>
          <w:sz w:val="22"/>
          <w:szCs w:val="22"/>
          <w:lang w:eastAsia="es-ES"/>
        </w:rPr>
        <w:t>el total de Recargos, Multas y Otros Ingresos ascendieron a  RD$</w:t>
      </w:r>
      <w:r w:rsidR="00930713">
        <w:rPr>
          <w:rFonts w:ascii="Abadi" w:hAnsi="Abadi"/>
          <w:bCs/>
          <w:iCs/>
          <w:sz w:val="22"/>
          <w:szCs w:val="22"/>
          <w:lang w:eastAsia="es-ES"/>
        </w:rPr>
        <w:t>10,305,803.98</w:t>
      </w:r>
      <w:r w:rsidRPr="00206821">
        <w:rPr>
          <w:rFonts w:ascii="Abadi" w:hAnsi="Abadi"/>
          <w:bCs/>
          <w:iCs/>
          <w:sz w:val="22"/>
          <w:szCs w:val="22"/>
          <w:lang w:eastAsia="es-ES"/>
        </w:rPr>
        <w:t xml:space="preserve"> y RD$ </w:t>
      </w:r>
      <w:r w:rsidR="00930713">
        <w:rPr>
          <w:rFonts w:ascii="Abadi" w:hAnsi="Abadi"/>
          <w:bCs/>
          <w:iCs/>
          <w:sz w:val="22"/>
          <w:szCs w:val="22"/>
          <w:lang w:eastAsia="es-ES"/>
        </w:rPr>
        <w:t xml:space="preserve">5,058,919.07, </w:t>
      </w:r>
      <w:r w:rsidRPr="00206821">
        <w:rPr>
          <w:rFonts w:ascii="Abadi" w:hAnsi="Abadi"/>
          <w:bCs/>
          <w:iCs/>
          <w:sz w:val="22"/>
          <w:szCs w:val="22"/>
          <w:lang w:eastAsia="es-ES"/>
        </w:rPr>
        <w:t>según el siguiente detalle:</w:t>
      </w:r>
    </w:p>
    <w:p w14:paraId="706CAD00" w14:textId="3B96546B" w:rsidR="003B4AFC" w:rsidRPr="00206821" w:rsidRDefault="003B4AFC" w:rsidP="003B4AFC">
      <w:pPr>
        <w:spacing w:line="360" w:lineRule="auto"/>
        <w:rPr>
          <w:rFonts w:ascii="Abadi" w:hAnsi="Abadi"/>
          <w:bCs/>
          <w:iCs/>
          <w:sz w:val="22"/>
          <w:szCs w:val="22"/>
        </w:rPr>
      </w:pPr>
      <w:r w:rsidRPr="00206821">
        <w:rPr>
          <w:rFonts w:ascii="Abadi" w:hAnsi="Abadi"/>
          <w:bCs/>
          <w:iCs/>
          <w:sz w:val="22"/>
          <w:szCs w:val="22"/>
        </w:rPr>
        <w:t>Descripción</w:t>
      </w:r>
      <w:r w:rsidRPr="00206821">
        <w:rPr>
          <w:rFonts w:ascii="Abadi" w:hAnsi="Abadi"/>
          <w:bCs/>
          <w:iCs/>
          <w:sz w:val="22"/>
          <w:szCs w:val="22"/>
        </w:rPr>
        <w:tab/>
      </w:r>
      <w:r w:rsidRPr="00206821">
        <w:rPr>
          <w:rFonts w:ascii="Abadi" w:hAnsi="Abadi"/>
          <w:bCs/>
          <w:iCs/>
          <w:sz w:val="22"/>
          <w:szCs w:val="22"/>
        </w:rPr>
        <w:tab/>
      </w:r>
      <w:r w:rsidRPr="00206821">
        <w:rPr>
          <w:rFonts w:ascii="Abadi" w:hAnsi="Abadi"/>
          <w:bCs/>
          <w:iCs/>
          <w:sz w:val="22"/>
          <w:szCs w:val="22"/>
        </w:rPr>
        <w:tab/>
      </w:r>
      <w:r w:rsidRPr="00206821">
        <w:rPr>
          <w:rFonts w:ascii="Abadi" w:hAnsi="Abadi"/>
          <w:bCs/>
          <w:iCs/>
          <w:sz w:val="22"/>
          <w:szCs w:val="22"/>
        </w:rPr>
        <w:tab/>
      </w:r>
      <w:r w:rsidRPr="00206821">
        <w:rPr>
          <w:rFonts w:ascii="Abadi" w:hAnsi="Abadi"/>
          <w:bCs/>
          <w:iCs/>
          <w:sz w:val="22"/>
          <w:szCs w:val="22"/>
        </w:rPr>
        <w:tab/>
      </w:r>
      <w:r w:rsidRPr="00206821">
        <w:rPr>
          <w:rFonts w:ascii="Abadi" w:hAnsi="Abadi"/>
          <w:bCs/>
          <w:iCs/>
          <w:sz w:val="22"/>
          <w:szCs w:val="22"/>
        </w:rPr>
        <w:tab/>
        <w:t xml:space="preserve"> </w:t>
      </w:r>
      <w:r w:rsidRPr="00206821">
        <w:rPr>
          <w:rFonts w:ascii="Abadi" w:hAnsi="Abadi"/>
          <w:bCs/>
          <w:iCs/>
          <w:sz w:val="22"/>
          <w:szCs w:val="22"/>
        </w:rPr>
        <w:tab/>
        <w:t>202</w:t>
      </w:r>
      <w:r w:rsidR="00AF6C37" w:rsidRPr="00206821">
        <w:rPr>
          <w:rFonts w:ascii="Abadi" w:hAnsi="Abadi"/>
          <w:bCs/>
          <w:iCs/>
          <w:sz w:val="22"/>
          <w:szCs w:val="22"/>
        </w:rPr>
        <w:t>3</w:t>
      </w:r>
      <w:r w:rsidRPr="00206821">
        <w:rPr>
          <w:rFonts w:ascii="Abadi" w:hAnsi="Abadi"/>
          <w:bCs/>
          <w:iCs/>
          <w:sz w:val="22"/>
          <w:szCs w:val="22"/>
        </w:rPr>
        <w:tab/>
      </w:r>
      <w:r w:rsidRPr="00206821">
        <w:rPr>
          <w:rFonts w:ascii="Abadi" w:hAnsi="Abadi"/>
          <w:bCs/>
          <w:iCs/>
          <w:sz w:val="22"/>
          <w:szCs w:val="22"/>
        </w:rPr>
        <w:tab/>
        <w:t xml:space="preserve">    202</w:t>
      </w:r>
      <w:r w:rsidR="00AF6C37" w:rsidRPr="00206821">
        <w:rPr>
          <w:rFonts w:ascii="Abadi" w:hAnsi="Abadi"/>
          <w:bCs/>
          <w:iCs/>
          <w:sz w:val="22"/>
          <w:szCs w:val="22"/>
        </w:rPr>
        <w:t>2</w:t>
      </w:r>
    </w:p>
    <w:tbl>
      <w:tblPr>
        <w:tblW w:w="10134" w:type="dxa"/>
        <w:tblInd w:w="93" w:type="dxa"/>
        <w:tblLook w:val="04A0" w:firstRow="1" w:lastRow="0" w:firstColumn="1" w:lastColumn="0" w:noHBand="0" w:noVBand="1"/>
      </w:tblPr>
      <w:tblGrid>
        <w:gridCol w:w="4900"/>
        <w:gridCol w:w="1810"/>
        <w:gridCol w:w="1712"/>
        <w:gridCol w:w="1712"/>
      </w:tblGrid>
      <w:tr w:rsidR="003B4AFC" w:rsidRPr="00206821" w14:paraId="1C51C156" w14:textId="77777777" w:rsidTr="00244A2E">
        <w:trPr>
          <w:trHeight w:val="219"/>
        </w:trPr>
        <w:tc>
          <w:tcPr>
            <w:tcW w:w="4900" w:type="dxa"/>
            <w:shd w:val="clear" w:color="auto" w:fill="auto"/>
            <w:noWrap/>
            <w:vAlign w:val="center"/>
          </w:tcPr>
          <w:p w14:paraId="1435BE3B" w14:textId="77777777" w:rsidR="003B4AFC" w:rsidRPr="00206821" w:rsidRDefault="003B4AFC" w:rsidP="00244A2E">
            <w:pPr>
              <w:spacing w:line="276" w:lineRule="auto"/>
              <w:jc w:val="both"/>
              <w:rPr>
                <w:rFonts w:ascii="Abadi" w:hAnsi="Abadi"/>
                <w:bCs/>
                <w:iCs/>
                <w:color w:val="000000"/>
                <w:sz w:val="22"/>
                <w:szCs w:val="22"/>
              </w:rPr>
            </w:pPr>
            <w:r w:rsidRPr="00206821">
              <w:rPr>
                <w:rFonts w:ascii="Abadi" w:hAnsi="Abadi"/>
                <w:bCs/>
                <w:iCs/>
                <w:color w:val="000000"/>
                <w:sz w:val="22"/>
                <w:szCs w:val="22"/>
              </w:rPr>
              <w:t>Intereses percibidos</w:t>
            </w:r>
          </w:p>
        </w:tc>
        <w:tc>
          <w:tcPr>
            <w:tcW w:w="1810" w:type="dxa"/>
            <w:shd w:val="clear" w:color="auto" w:fill="auto"/>
            <w:noWrap/>
            <w:vAlign w:val="center"/>
          </w:tcPr>
          <w:p w14:paraId="6CCFA031" w14:textId="48F64349" w:rsidR="003B4AFC" w:rsidRPr="00206821" w:rsidRDefault="005B2808" w:rsidP="00244A2E">
            <w:pPr>
              <w:spacing w:line="276" w:lineRule="auto"/>
              <w:jc w:val="right"/>
              <w:rPr>
                <w:rFonts w:ascii="Abadi" w:hAnsi="Abadi"/>
                <w:bCs/>
                <w:iCs/>
                <w:color w:val="000000"/>
                <w:sz w:val="22"/>
                <w:szCs w:val="22"/>
              </w:rPr>
            </w:pPr>
            <w:r>
              <w:rPr>
                <w:rFonts w:ascii="Abadi" w:hAnsi="Abadi"/>
                <w:bCs/>
                <w:iCs/>
                <w:color w:val="000000"/>
                <w:sz w:val="22"/>
                <w:szCs w:val="22"/>
              </w:rPr>
              <w:t>9,273,225.01</w:t>
            </w:r>
          </w:p>
        </w:tc>
        <w:tc>
          <w:tcPr>
            <w:tcW w:w="1712" w:type="dxa"/>
            <w:vAlign w:val="center"/>
          </w:tcPr>
          <w:p w14:paraId="744171EE" w14:textId="0E8ECE70" w:rsidR="003B4AFC" w:rsidRPr="00206821" w:rsidRDefault="00220340" w:rsidP="00244A2E">
            <w:pPr>
              <w:spacing w:line="276" w:lineRule="auto"/>
              <w:jc w:val="right"/>
              <w:rPr>
                <w:rFonts w:ascii="Abadi" w:hAnsi="Abadi"/>
                <w:bCs/>
                <w:iCs/>
                <w:color w:val="000000"/>
                <w:sz w:val="22"/>
                <w:szCs w:val="22"/>
              </w:rPr>
            </w:pPr>
            <w:r>
              <w:rPr>
                <w:rFonts w:ascii="Abadi" w:hAnsi="Abadi"/>
                <w:bCs/>
                <w:iCs/>
                <w:color w:val="000000"/>
                <w:sz w:val="22"/>
                <w:szCs w:val="22"/>
              </w:rPr>
              <w:t>3,368,931.36</w:t>
            </w:r>
          </w:p>
        </w:tc>
        <w:tc>
          <w:tcPr>
            <w:tcW w:w="1712" w:type="dxa"/>
            <w:shd w:val="clear" w:color="auto" w:fill="auto"/>
            <w:noWrap/>
          </w:tcPr>
          <w:p w14:paraId="0DBCBAAA" w14:textId="77777777" w:rsidR="003B4AFC" w:rsidRPr="00206821" w:rsidRDefault="003B4AFC" w:rsidP="00244A2E">
            <w:pPr>
              <w:spacing w:line="276" w:lineRule="auto"/>
              <w:jc w:val="right"/>
              <w:rPr>
                <w:rFonts w:ascii="Abadi" w:hAnsi="Abadi"/>
                <w:bCs/>
                <w:iCs/>
                <w:color w:val="000000"/>
                <w:sz w:val="22"/>
                <w:szCs w:val="22"/>
              </w:rPr>
            </w:pPr>
          </w:p>
        </w:tc>
      </w:tr>
      <w:tr w:rsidR="003B4AFC" w:rsidRPr="00206821" w14:paraId="3F7160EF" w14:textId="77777777" w:rsidTr="00244A2E">
        <w:trPr>
          <w:trHeight w:val="213"/>
        </w:trPr>
        <w:tc>
          <w:tcPr>
            <w:tcW w:w="4900" w:type="dxa"/>
            <w:shd w:val="clear" w:color="auto" w:fill="auto"/>
            <w:noWrap/>
            <w:vAlign w:val="center"/>
          </w:tcPr>
          <w:p w14:paraId="0772AEDA" w14:textId="77777777" w:rsidR="003B4AFC" w:rsidRPr="00206821" w:rsidRDefault="003B4AFC" w:rsidP="00244A2E">
            <w:pPr>
              <w:spacing w:line="276" w:lineRule="auto"/>
              <w:jc w:val="both"/>
              <w:rPr>
                <w:rFonts w:ascii="Abadi" w:hAnsi="Abadi"/>
                <w:bCs/>
                <w:iCs/>
                <w:color w:val="000000"/>
                <w:sz w:val="22"/>
                <w:szCs w:val="22"/>
              </w:rPr>
            </w:pPr>
            <w:r w:rsidRPr="00206821">
              <w:rPr>
                <w:rFonts w:ascii="Abadi" w:hAnsi="Abadi"/>
                <w:bCs/>
                <w:iCs/>
                <w:color w:val="000000"/>
                <w:sz w:val="22"/>
                <w:szCs w:val="22"/>
              </w:rPr>
              <w:t>Otros Ingresos</w:t>
            </w:r>
          </w:p>
        </w:tc>
        <w:tc>
          <w:tcPr>
            <w:tcW w:w="1810" w:type="dxa"/>
            <w:shd w:val="clear" w:color="auto" w:fill="auto"/>
            <w:noWrap/>
            <w:vAlign w:val="center"/>
          </w:tcPr>
          <w:p w14:paraId="55AA93EC" w14:textId="0922850F" w:rsidR="003B4AFC" w:rsidRPr="00206821" w:rsidRDefault="003B4AFC" w:rsidP="00244A2E">
            <w:pPr>
              <w:spacing w:line="276" w:lineRule="auto"/>
              <w:jc w:val="right"/>
              <w:rPr>
                <w:rFonts w:ascii="Abadi" w:hAnsi="Abadi"/>
                <w:bCs/>
                <w:iCs/>
                <w:color w:val="000000"/>
                <w:sz w:val="22"/>
                <w:szCs w:val="22"/>
                <w:u w:val="single"/>
              </w:rPr>
            </w:pPr>
            <w:r w:rsidRPr="00206821">
              <w:rPr>
                <w:rFonts w:ascii="Abadi" w:hAnsi="Abadi"/>
                <w:bCs/>
                <w:iCs/>
                <w:color w:val="000000"/>
                <w:sz w:val="22"/>
                <w:szCs w:val="22"/>
                <w:u w:val="single"/>
              </w:rPr>
              <w:t xml:space="preserve"> </w:t>
            </w:r>
            <w:r w:rsidR="00873326">
              <w:rPr>
                <w:rFonts w:ascii="Abadi" w:hAnsi="Abadi"/>
                <w:bCs/>
                <w:iCs/>
                <w:color w:val="000000"/>
                <w:sz w:val="22"/>
                <w:szCs w:val="22"/>
                <w:u w:val="single"/>
              </w:rPr>
              <w:t>1,032,578.97</w:t>
            </w:r>
          </w:p>
        </w:tc>
        <w:tc>
          <w:tcPr>
            <w:tcW w:w="1712" w:type="dxa"/>
            <w:vAlign w:val="center"/>
          </w:tcPr>
          <w:p w14:paraId="0BF99D74" w14:textId="396BC4EB" w:rsidR="003B4AFC" w:rsidRPr="00206821" w:rsidRDefault="0070651E" w:rsidP="00244A2E">
            <w:pPr>
              <w:spacing w:line="276" w:lineRule="auto"/>
              <w:jc w:val="right"/>
              <w:rPr>
                <w:rFonts w:ascii="Abadi" w:hAnsi="Abadi"/>
                <w:bCs/>
                <w:iCs/>
                <w:color w:val="000000"/>
                <w:sz w:val="22"/>
                <w:szCs w:val="22"/>
                <w:u w:val="single"/>
              </w:rPr>
            </w:pPr>
            <w:r>
              <w:rPr>
                <w:rFonts w:ascii="Abadi" w:hAnsi="Abadi"/>
                <w:bCs/>
                <w:iCs/>
                <w:color w:val="000000"/>
                <w:sz w:val="22"/>
                <w:szCs w:val="22"/>
                <w:u w:val="single"/>
              </w:rPr>
              <w:t>1,689,987.71</w:t>
            </w:r>
          </w:p>
        </w:tc>
        <w:tc>
          <w:tcPr>
            <w:tcW w:w="1712" w:type="dxa"/>
            <w:shd w:val="clear" w:color="auto" w:fill="auto"/>
            <w:noWrap/>
          </w:tcPr>
          <w:p w14:paraId="021A2105" w14:textId="77777777" w:rsidR="003B4AFC" w:rsidRPr="00206821" w:rsidRDefault="003B4AFC" w:rsidP="00244A2E">
            <w:pPr>
              <w:spacing w:line="276" w:lineRule="auto"/>
              <w:jc w:val="right"/>
              <w:rPr>
                <w:rFonts w:ascii="Abadi" w:hAnsi="Abadi"/>
                <w:bCs/>
                <w:iCs/>
                <w:color w:val="000000"/>
                <w:sz w:val="22"/>
                <w:szCs w:val="22"/>
                <w:u w:val="single"/>
              </w:rPr>
            </w:pPr>
          </w:p>
        </w:tc>
      </w:tr>
      <w:tr w:rsidR="003B4AFC" w:rsidRPr="00206821" w14:paraId="2EB902C2" w14:textId="77777777" w:rsidTr="00244A2E">
        <w:trPr>
          <w:trHeight w:val="203"/>
        </w:trPr>
        <w:tc>
          <w:tcPr>
            <w:tcW w:w="4900" w:type="dxa"/>
            <w:shd w:val="clear" w:color="auto" w:fill="auto"/>
            <w:noWrap/>
            <w:vAlign w:val="center"/>
            <w:hideMark/>
          </w:tcPr>
          <w:p w14:paraId="7BA0796E" w14:textId="77777777" w:rsidR="003B4AFC" w:rsidRPr="00206821" w:rsidRDefault="003B4AFC" w:rsidP="00244A2E">
            <w:pPr>
              <w:spacing w:line="276" w:lineRule="auto"/>
              <w:rPr>
                <w:rFonts w:ascii="Abadi" w:hAnsi="Abadi"/>
                <w:bCs/>
                <w:iCs/>
                <w:color w:val="000000"/>
                <w:sz w:val="22"/>
                <w:szCs w:val="22"/>
              </w:rPr>
            </w:pPr>
            <w:proofErr w:type="gramStart"/>
            <w:r w:rsidRPr="00206821">
              <w:rPr>
                <w:rFonts w:ascii="Abadi" w:hAnsi="Abadi"/>
                <w:bCs/>
                <w:iCs/>
                <w:color w:val="000000"/>
                <w:sz w:val="22"/>
                <w:szCs w:val="22"/>
              </w:rPr>
              <w:t>Total</w:t>
            </w:r>
            <w:proofErr w:type="gramEnd"/>
            <w:r w:rsidRPr="00206821">
              <w:rPr>
                <w:rFonts w:ascii="Abadi" w:hAnsi="Abadi"/>
                <w:bCs/>
                <w:iCs/>
                <w:color w:val="000000"/>
                <w:sz w:val="22"/>
                <w:szCs w:val="22"/>
              </w:rPr>
              <w:t xml:space="preserve"> de Recargos, Multas y Otros Ingresos</w:t>
            </w:r>
          </w:p>
        </w:tc>
        <w:tc>
          <w:tcPr>
            <w:tcW w:w="1810" w:type="dxa"/>
            <w:shd w:val="clear" w:color="auto" w:fill="auto"/>
            <w:noWrap/>
            <w:vAlign w:val="center"/>
            <w:hideMark/>
          </w:tcPr>
          <w:p w14:paraId="565F622D" w14:textId="0586BAF3" w:rsidR="003B4AFC" w:rsidRPr="00206821" w:rsidRDefault="003B4AFC" w:rsidP="00244A2E">
            <w:pPr>
              <w:spacing w:line="276" w:lineRule="auto"/>
              <w:jc w:val="right"/>
              <w:rPr>
                <w:rFonts w:ascii="Abadi" w:hAnsi="Abadi"/>
                <w:bCs/>
                <w:iCs/>
                <w:color w:val="000000"/>
                <w:sz w:val="22"/>
                <w:szCs w:val="22"/>
                <w:u w:val="double"/>
              </w:rPr>
            </w:pPr>
            <w:r w:rsidRPr="00206821">
              <w:rPr>
                <w:rFonts w:ascii="Abadi" w:hAnsi="Abadi"/>
                <w:bCs/>
                <w:iCs/>
                <w:color w:val="000000"/>
                <w:sz w:val="22"/>
                <w:szCs w:val="22"/>
                <w:u w:val="double"/>
              </w:rPr>
              <w:t xml:space="preserve"> </w:t>
            </w:r>
            <w:r w:rsidR="0098629C">
              <w:rPr>
                <w:rFonts w:ascii="Abadi" w:hAnsi="Abadi"/>
                <w:bCs/>
                <w:iCs/>
                <w:color w:val="000000"/>
                <w:sz w:val="22"/>
                <w:szCs w:val="22"/>
                <w:u w:val="double"/>
              </w:rPr>
              <w:t>10,305,803.98</w:t>
            </w:r>
          </w:p>
        </w:tc>
        <w:tc>
          <w:tcPr>
            <w:tcW w:w="1712" w:type="dxa"/>
            <w:vAlign w:val="center"/>
          </w:tcPr>
          <w:p w14:paraId="244643DF" w14:textId="4E49B1BD" w:rsidR="003B4AFC" w:rsidRPr="00206821" w:rsidRDefault="00FF4201" w:rsidP="00244A2E">
            <w:pPr>
              <w:spacing w:line="276" w:lineRule="auto"/>
              <w:jc w:val="right"/>
              <w:rPr>
                <w:rFonts w:ascii="Abadi" w:hAnsi="Abadi"/>
                <w:bCs/>
                <w:iCs/>
                <w:color w:val="000000"/>
                <w:sz w:val="22"/>
                <w:szCs w:val="22"/>
                <w:u w:val="double"/>
              </w:rPr>
            </w:pPr>
            <w:r>
              <w:rPr>
                <w:rFonts w:ascii="Abadi" w:hAnsi="Abadi"/>
                <w:bCs/>
                <w:iCs/>
                <w:color w:val="000000"/>
                <w:sz w:val="22"/>
                <w:szCs w:val="22"/>
                <w:u w:val="double"/>
              </w:rPr>
              <w:t>5,058,919.07</w:t>
            </w:r>
          </w:p>
        </w:tc>
        <w:tc>
          <w:tcPr>
            <w:tcW w:w="1712" w:type="dxa"/>
            <w:shd w:val="clear" w:color="auto" w:fill="auto"/>
            <w:noWrap/>
          </w:tcPr>
          <w:p w14:paraId="36A68E97" w14:textId="77777777" w:rsidR="003B4AFC" w:rsidRPr="00206821" w:rsidRDefault="003B4AFC" w:rsidP="00244A2E">
            <w:pPr>
              <w:spacing w:line="276" w:lineRule="auto"/>
              <w:jc w:val="right"/>
              <w:rPr>
                <w:rFonts w:ascii="Abadi" w:hAnsi="Abadi"/>
                <w:bCs/>
                <w:iCs/>
                <w:color w:val="000000"/>
                <w:sz w:val="22"/>
                <w:szCs w:val="22"/>
                <w:u w:val="double"/>
              </w:rPr>
            </w:pPr>
          </w:p>
        </w:tc>
      </w:tr>
    </w:tbl>
    <w:p w14:paraId="2FEDA8FB" w14:textId="77777777" w:rsidR="002C74E3" w:rsidRPr="00206821" w:rsidRDefault="002C74E3" w:rsidP="008F1780">
      <w:pPr>
        <w:spacing w:line="360" w:lineRule="auto"/>
        <w:jc w:val="both"/>
        <w:rPr>
          <w:rFonts w:ascii="Abadi" w:hAnsi="Abadi"/>
          <w:b/>
          <w:iCs/>
          <w:sz w:val="22"/>
          <w:szCs w:val="22"/>
        </w:rPr>
      </w:pPr>
    </w:p>
    <w:p w14:paraId="4F91505A" w14:textId="0BBDD253" w:rsidR="007E3700" w:rsidRDefault="00B33C20" w:rsidP="008F1780">
      <w:pPr>
        <w:spacing w:line="360" w:lineRule="auto"/>
        <w:jc w:val="both"/>
        <w:rPr>
          <w:rFonts w:ascii="Abadi" w:hAnsi="Abadi"/>
          <w:b/>
          <w:iCs/>
          <w:szCs w:val="22"/>
        </w:rPr>
      </w:pPr>
      <w:r w:rsidRPr="00810442">
        <w:rPr>
          <w:rFonts w:ascii="Abadi" w:hAnsi="Abadi"/>
          <w:b/>
          <w:iCs/>
          <w:szCs w:val="22"/>
        </w:rPr>
        <w:t>G</w:t>
      </w:r>
      <w:r w:rsidR="00734D25" w:rsidRPr="00810442">
        <w:rPr>
          <w:rFonts w:ascii="Abadi" w:hAnsi="Abadi"/>
          <w:b/>
          <w:iCs/>
          <w:szCs w:val="22"/>
        </w:rPr>
        <w:t>ASTOS</w:t>
      </w:r>
    </w:p>
    <w:p w14:paraId="724AAFD0" w14:textId="77777777" w:rsidR="00A464E9" w:rsidRDefault="00A464E9" w:rsidP="008F1780">
      <w:pPr>
        <w:spacing w:line="360" w:lineRule="auto"/>
        <w:jc w:val="both"/>
        <w:rPr>
          <w:rFonts w:ascii="Abadi" w:hAnsi="Abadi"/>
          <w:b/>
          <w:iCs/>
          <w:szCs w:val="22"/>
        </w:rPr>
      </w:pPr>
    </w:p>
    <w:p w14:paraId="2C95E736" w14:textId="4639745F" w:rsidR="007864D0" w:rsidRPr="005C5C2F" w:rsidRDefault="00734D25" w:rsidP="008F1780">
      <w:pPr>
        <w:spacing w:line="360" w:lineRule="auto"/>
        <w:jc w:val="both"/>
        <w:rPr>
          <w:rFonts w:ascii="Abadi" w:hAnsi="Abadi"/>
          <w:b/>
          <w:iCs/>
        </w:rPr>
      </w:pPr>
      <w:r w:rsidRPr="005C5C2F">
        <w:rPr>
          <w:rFonts w:ascii="Abadi" w:hAnsi="Abadi"/>
          <w:b/>
          <w:iCs/>
        </w:rPr>
        <w:t xml:space="preserve">Nota </w:t>
      </w:r>
      <w:r w:rsidR="00FF4201" w:rsidRPr="005C5C2F">
        <w:rPr>
          <w:rFonts w:ascii="Abadi" w:hAnsi="Abadi"/>
          <w:b/>
          <w:iCs/>
        </w:rPr>
        <w:t>1</w:t>
      </w:r>
      <w:r w:rsidR="00A464E9" w:rsidRPr="005C5C2F">
        <w:rPr>
          <w:rFonts w:ascii="Abadi" w:hAnsi="Abadi"/>
          <w:b/>
          <w:iCs/>
        </w:rPr>
        <w:t>9:</w:t>
      </w:r>
      <w:r w:rsidRPr="005C5C2F">
        <w:rPr>
          <w:rFonts w:ascii="Abadi" w:hAnsi="Abadi"/>
          <w:b/>
          <w:iCs/>
        </w:rPr>
        <w:t xml:space="preserve"> </w:t>
      </w:r>
      <w:r w:rsidR="009F7878" w:rsidRPr="005C5C2F">
        <w:rPr>
          <w:rFonts w:ascii="Abadi" w:hAnsi="Abadi"/>
          <w:b/>
          <w:iCs/>
        </w:rPr>
        <w:t>Sueldos, Salarios y Beneficios a empleados</w:t>
      </w:r>
    </w:p>
    <w:p w14:paraId="2C95E73E" w14:textId="074DE205" w:rsidR="00C734B9" w:rsidRDefault="0087612F" w:rsidP="008F1780">
      <w:pPr>
        <w:spacing w:line="360" w:lineRule="auto"/>
        <w:jc w:val="both"/>
        <w:rPr>
          <w:rStyle w:val="CarCar"/>
          <w:rFonts w:ascii="Abadi" w:hAnsi="Abadi" w:cs="Times New Roman"/>
          <w:b w:val="0"/>
          <w:iCs/>
          <w:szCs w:val="22"/>
        </w:rPr>
      </w:pPr>
      <w:r w:rsidRPr="005635A8">
        <w:rPr>
          <w:rFonts w:ascii="Abadi" w:hAnsi="Abadi"/>
          <w:bCs/>
          <w:iCs/>
          <w:sz w:val="22"/>
          <w:szCs w:val="22"/>
          <w:lang w:eastAsia="es-ES"/>
        </w:rPr>
        <w:t xml:space="preserve">Al </w:t>
      </w:r>
      <w:r w:rsidR="00C141FD" w:rsidRPr="005635A8">
        <w:rPr>
          <w:rFonts w:ascii="Abadi" w:hAnsi="Abadi"/>
          <w:bCs/>
          <w:iCs/>
          <w:sz w:val="22"/>
          <w:szCs w:val="22"/>
          <w:lang w:eastAsia="es-ES"/>
        </w:rPr>
        <w:t>3</w:t>
      </w:r>
      <w:r w:rsidR="00F10044">
        <w:rPr>
          <w:rFonts w:ascii="Abadi" w:hAnsi="Abadi"/>
          <w:bCs/>
          <w:iCs/>
          <w:sz w:val="22"/>
          <w:szCs w:val="22"/>
          <w:lang w:eastAsia="es-ES"/>
        </w:rPr>
        <w:t>1</w:t>
      </w:r>
      <w:r w:rsidR="00C141FD" w:rsidRPr="005635A8">
        <w:rPr>
          <w:rFonts w:ascii="Abadi" w:hAnsi="Abadi"/>
          <w:bCs/>
          <w:iCs/>
          <w:sz w:val="22"/>
          <w:szCs w:val="22"/>
          <w:lang w:eastAsia="es-ES"/>
        </w:rPr>
        <w:t xml:space="preserve"> de</w:t>
      </w:r>
      <w:r w:rsidR="00A91F4A" w:rsidRPr="005635A8">
        <w:rPr>
          <w:rFonts w:ascii="Abadi" w:hAnsi="Abadi"/>
          <w:bCs/>
          <w:iCs/>
          <w:sz w:val="22"/>
          <w:szCs w:val="22"/>
          <w:lang w:eastAsia="es-ES"/>
        </w:rPr>
        <w:t xml:space="preserve"> </w:t>
      </w:r>
      <w:proofErr w:type="gramStart"/>
      <w:r w:rsidR="00F10044">
        <w:rPr>
          <w:rFonts w:ascii="Abadi" w:hAnsi="Abadi"/>
          <w:bCs/>
          <w:iCs/>
          <w:sz w:val="22"/>
          <w:szCs w:val="22"/>
          <w:lang w:eastAsia="es-ES"/>
        </w:rPr>
        <w:t>Dic</w:t>
      </w:r>
      <w:r w:rsidR="00F73134">
        <w:rPr>
          <w:rFonts w:ascii="Abadi" w:hAnsi="Abadi"/>
          <w:bCs/>
          <w:iCs/>
          <w:sz w:val="22"/>
          <w:szCs w:val="22"/>
          <w:lang w:eastAsia="es-ES"/>
        </w:rPr>
        <w:t>iembre</w:t>
      </w:r>
      <w:proofErr w:type="gramEnd"/>
      <w:r w:rsidRPr="005635A8">
        <w:rPr>
          <w:rFonts w:ascii="Abadi" w:hAnsi="Abadi"/>
          <w:bCs/>
          <w:iCs/>
          <w:sz w:val="22"/>
          <w:szCs w:val="22"/>
          <w:lang w:eastAsia="es-ES"/>
        </w:rPr>
        <w:t xml:space="preserve"> </w:t>
      </w:r>
      <w:r w:rsidR="00EF445F" w:rsidRPr="005635A8">
        <w:rPr>
          <w:rFonts w:ascii="Abadi" w:hAnsi="Abadi"/>
          <w:bCs/>
          <w:iCs/>
          <w:sz w:val="22"/>
          <w:szCs w:val="22"/>
          <w:lang w:eastAsia="es-ES"/>
        </w:rPr>
        <w:t>de los años 202</w:t>
      </w:r>
      <w:r w:rsidR="005C76D6" w:rsidRPr="005635A8">
        <w:rPr>
          <w:rFonts w:ascii="Abadi" w:hAnsi="Abadi"/>
          <w:bCs/>
          <w:iCs/>
          <w:sz w:val="22"/>
          <w:szCs w:val="22"/>
          <w:lang w:eastAsia="es-ES"/>
        </w:rPr>
        <w:t>3</w:t>
      </w:r>
      <w:r w:rsidR="00EF445F" w:rsidRPr="005635A8">
        <w:rPr>
          <w:rFonts w:ascii="Abadi" w:hAnsi="Abadi"/>
          <w:bCs/>
          <w:iCs/>
          <w:sz w:val="22"/>
          <w:szCs w:val="22"/>
          <w:lang w:eastAsia="es-ES"/>
        </w:rPr>
        <w:t xml:space="preserve"> y 202</w:t>
      </w:r>
      <w:r w:rsidR="005C76D6" w:rsidRPr="005635A8">
        <w:rPr>
          <w:rFonts w:ascii="Abadi" w:hAnsi="Abadi"/>
          <w:bCs/>
          <w:iCs/>
          <w:sz w:val="22"/>
          <w:szCs w:val="22"/>
          <w:lang w:eastAsia="es-ES"/>
        </w:rPr>
        <w:t>2</w:t>
      </w:r>
      <w:r w:rsidR="00A45B3C" w:rsidRPr="005635A8">
        <w:rPr>
          <w:rStyle w:val="CarCar"/>
          <w:rFonts w:ascii="Abadi" w:hAnsi="Abadi" w:cs="Times New Roman"/>
          <w:b w:val="0"/>
          <w:iCs/>
          <w:szCs w:val="22"/>
        </w:rPr>
        <w:t>,</w:t>
      </w:r>
      <w:r w:rsidR="00637F80" w:rsidRPr="005635A8">
        <w:rPr>
          <w:rStyle w:val="CarCar"/>
          <w:rFonts w:ascii="Abadi" w:hAnsi="Abadi" w:cs="Times New Roman"/>
          <w:b w:val="0"/>
          <w:iCs/>
          <w:szCs w:val="22"/>
        </w:rPr>
        <w:t xml:space="preserve"> </w:t>
      </w:r>
      <w:r w:rsidR="00987B49" w:rsidRPr="005635A8">
        <w:rPr>
          <w:rStyle w:val="CarCar"/>
          <w:rFonts w:ascii="Abadi" w:hAnsi="Abadi" w:cs="Times New Roman"/>
          <w:b w:val="0"/>
          <w:iCs/>
          <w:szCs w:val="22"/>
        </w:rPr>
        <w:t xml:space="preserve">los gastos por conceptos de Remuneraciones </w:t>
      </w:r>
      <w:r w:rsidR="00C704D8" w:rsidRPr="005635A8">
        <w:rPr>
          <w:rStyle w:val="CarCar"/>
          <w:rFonts w:ascii="Abadi" w:hAnsi="Abadi" w:cs="Times New Roman"/>
          <w:b w:val="0"/>
          <w:iCs/>
          <w:szCs w:val="22"/>
        </w:rPr>
        <w:t xml:space="preserve">y Gastos del Personal </w:t>
      </w:r>
      <w:r w:rsidR="00987B49" w:rsidRPr="005635A8">
        <w:rPr>
          <w:rStyle w:val="CarCar"/>
          <w:rFonts w:ascii="Abadi" w:hAnsi="Abadi" w:cs="Times New Roman"/>
          <w:b w:val="0"/>
          <w:iCs/>
          <w:szCs w:val="22"/>
        </w:rPr>
        <w:t>totalizan RD</w:t>
      </w:r>
      <w:r w:rsidR="00987B49" w:rsidRPr="00F87448">
        <w:rPr>
          <w:rStyle w:val="CarCar"/>
          <w:rFonts w:ascii="Abadi" w:hAnsi="Abadi" w:cs="Times New Roman"/>
          <w:b w:val="0"/>
          <w:iCs/>
          <w:szCs w:val="22"/>
        </w:rPr>
        <w:t>$</w:t>
      </w:r>
      <w:r w:rsidR="006508AD" w:rsidRPr="006508AD">
        <w:rPr>
          <w:rStyle w:val="CarCar"/>
          <w:rFonts w:ascii="Abadi" w:hAnsi="Abadi" w:cs="Times New Roman"/>
          <w:b w:val="0"/>
          <w:szCs w:val="22"/>
        </w:rPr>
        <w:t>489,175,813.23</w:t>
      </w:r>
      <w:r w:rsidR="006508AD">
        <w:rPr>
          <w:rStyle w:val="CarCar"/>
          <w:rFonts w:ascii="Abadi" w:hAnsi="Abadi" w:cs="Times New Roman"/>
          <w:bCs w:val="0"/>
          <w:szCs w:val="22"/>
        </w:rPr>
        <w:t xml:space="preserve"> </w:t>
      </w:r>
      <w:r w:rsidR="006A405A" w:rsidRPr="004919A1">
        <w:rPr>
          <w:rStyle w:val="CarCar"/>
          <w:rFonts w:ascii="Abadi" w:hAnsi="Abadi" w:cs="Times New Roman"/>
          <w:b w:val="0"/>
          <w:szCs w:val="22"/>
        </w:rPr>
        <w:t>y</w:t>
      </w:r>
      <w:r w:rsidR="00987B49" w:rsidRPr="005635A8">
        <w:rPr>
          <w:rStyle w:val="CarCar"/>
          <w:rFonts w:ascii="Abadi" w:hAnsi="Abadi" w:cs="Times New Roman"/>
          <w:b w:val="0"/>
          <w:iCs/>
          <w:szCs w:val="22"/>
        </w:rPr>
        <w:t xml:space="preserve"> RD$</w:t>
      </w:r>
      <w:r w:rsidR="006055BF">
        <w:rPr>
          <w:rStyle w:val="CarCar"/>
          <w:rFonts w:ascii="Abadi" w:hAnsi="Abadi" w:cs="Times New Roman"/>
          <w:b w:val="0"/>
          <w:szCs w:val="22"/>
        </w:rPr>
        <w:t>439,436,649.85</w:t>
      </w:r>
      <w:r w:rsidR="00D54023">
        <w:rPr>
          <w:rStyle w:val="CarCar"/>
          <w:rFonts w:ascii="Abadi" w:hAnsi="Abadi" w:cs="Times New Roman"/>
          <w:bCs w:val="0"/>
          <w:szCs w:val="22"/>
        </w:rPr>
        <w:t xml:space="preserve"> </w:t>
      </w:r>
      <w:r w:rsidR="00987B49" w:rsidRPr="00D54023">
        <w:rPr>
          <w:rStyle w:val="CarCar"/>
          <w:rFonts w:ascii="Abadi" w:hAnsi="Abadi" w:cs="Times New Roman"/>
          <w:b w:val="0"/>
          <w:szCs w:val="22"/>
        </w:rPr>
        <w:t>respectivamente</w:t>
      </w:r>
      <w:r w:rsidR="00DA66E9" w:rsidRPr="005635A8">
        <w:rPr>
          <w:rStyle w:val="CarCar"/>
          <w:rFonts w:ascii="Abadi" w:hAnsi="Abadi" w:cs="Times New Roman"/>
          <w:b w:val="0"/>
          <w:iCs/>
          <w:szCs w:val="22"/>
        </w:rPr>
        <w:t>.</w:t>
      </w:r>
      <w:r w:rsidR="00987B49" w:rsidRPr="005635A8">
        <w:rPr>
          <w:rStyle w:val="CarCar"/>
          <w:rFonts w:ascii="Abadi" w:hAnsi="Abadi" w:cs="Times New Roman"/>
          <w:b w:val="0"/>
          <w:iCs/>
          <w:szCs w:val="22"/>
        </w:rPr>
        <w:t xml:space="preserve"> </w:t>
      </w:r>
      <w:r w:rsidR="00DA66E9" w:rsidRPr="005635A8">
        <w:rPr>
          <w:rStyle w:val="CarCar"/>
          <w:rFonts w:ascii="Abadi" w:hAnsi="Abadi" w:cs="Times New Roman"/>
          <w:b w:val="0"/>
          <w:iCs/>
          <w:szCs w:val="22"/>
        </w:rPr>
        <w:t>Esto representa</w:t>
      </w:r>
      <w:r w:rsidR="00987B49" w:rsidRPr="005635A8">
        <w:rPr>
          <w:rStyle w:val="CarCar"/>
          <w:rFonts w:ascii="Abadi" w:hAnsi="Abadi" w:cs="Times New Roman"/>
          <w:b w:val="0"/>
          <w:iCs/>
          <w:szCs w:val="22"/>
        </w:rPr>
        <w:t xml:space="preserve"> </w:t>
      </w:r>
      <w:r w:rsidR="009B3433" w:rsidRPr="005635A8">
        <w:rPr>
          <w:rStyle w:val="CarCar"/>
          <w:rFonts w:ascii="Abadi" w:hAnsi="Abadi" w:cs="Times New Roman"/>
          <w:b w:val="0"/>
          <w:iCs/>
          <w:szCs w:val="22"/>
        </w:rPr>
        <w:t>un</w:t>
      </w:r>
      <w:r w:rsidR="006C24B7" w:rsidRPr="005635A8">
        <w:rPr>
          <w:rStyle w:val="CarCar"/>
          <w:rFonts w:ascii="Abadi" w:hAnsi="Abadi" w:cs="Times New Roman"/>
          <w:b w:val="0"/>
          <w:iCs/>
          <w:szCs w:val="22"/>
        </w:rPr>
        <w:t xml:space="preserve"> incremento</w:t>
      </w:r>
      <w:r w:rsidR="00692035" w:rsidRPr="005635A8">
        <w:rPr>
          <w:rStyle w:val="CarCar"/>
          <w:rFonts w:ascii="Abadi" w:hAnsi="Abadi" w:cs="Times New Roman"/>
          <w:b w:val="0"/>
          <w:iCs/>
          <w:szCs w:val="22"/>
        </w:rPr>
        <w:t xml:space="preserve"> de</w:t>
      </w:r>
      <w:r w:rsidR="00987B49" w:rsidRPr="005635A8">
        <w:rPr>
          <w:rStyle w:val="CarCar"/>
          <w:rFonts w:ascii="Abadi" w:hAnsi="Abadi" w:cs="Times New Roman"/>
          <w:b w:val="0"/>
          <w:iCs/>
          <w:szCs w:val="22"/>
        </w:rPr>
        <w:t xml:space="preserve"> RD$</w:t>
      </w:r>
      <w:r w:rsidR="00ED6169">
        <w:rPr>
          <w:rFonts w:ascii="Abadi" w:hAnsi="Abadi"/>
          <w:iCs/>
          <w:sz w:val="22"/>
          <w:szCs w:val="22"/>
        </w:rPr>
        <w:t>49,739,163.38</w:t>
      </w:r>
      <w:r w:rsidR="00776AD3" w:rsidRPr="005635A8">
        <w:rPr>
          <w:rFonts w:ascii="Abadi" w:hAnsi="Abadi"/>
          <w:iCs/>
          <w:sz w:val="22"/>
          <w:szCs w:val="22"/>
        </w:rPr>
        <w:t xml:space="preserve"> </w:t>
      </w:r>
      <w:r w:rsidR="00DA66E9" w:rsidRPr="005635A8">
        <w:rPr>
          <w:rStyle w:val="CarCar"/>
          <w:rFonts w:ascii="Abadi" w:hAnsi="Abadi" w:cs="Times New Roman"/>
          <w:b w:val="0"/>
          <w:iCs/>
          <w:szCs w:val="22"/>
        </w:rPr>
        <w:t>con respecto al año anterior</w:t>
      </w:r>
      <w:r w:rsidR="003C4D25" w:rsidRPr="005635A8">
        <w:rPr>
          <w:rStyle w:val="CarCar"/>
          <w:rFonts w:ascii="Abadi" w:hAnsi="Abadi" w:cs="Times New Roman"/>
          <w:b w:val="0"/>
          <w:iCs/>
          <w:szCs w:val="22"/>
        </w:rPr>
        <w:t xml:space="preserve">, equivalente al </w:t>
      </w:r>
      <w:r w:rsidR="00050F85" w:rsidRPr="005635A8">
        <w:rPr>
          <w:rStyle w:val="CarCar"/>
          <w:rFonts w:ascii="Abadi" w:hAnsi="Abadi" w:cs="Times New Roman"/>
          <w:b w:val="0"/>
          <w:iCs/>
          <w:szCs w:val="22"/>
        </w:rPr>
        <w:t>1</w:t>
      </w:r>
      <w:r w:rsidR="00552809">
        <w:rPr>
          <w:rStyle w:val="CarCar"/>
          <w:rFonts w:ascii="Abadi" w:hAnsi="Abadi" w:cs="Times New Roman"/>
          <w:b w:val="0"/>
          <w:iCs/>
          <w:szCs w:val="22"/>
        </w:rPr>
        <w:t>1</w:t>
      </w:r>
      <w:r w:rsidR="006F38A1">
        <w:rPr>
          <w:rStyle w:val="CarCar"/>
          <w:rFonts w:ascii="Abadi" w:hAnsi="Abadi" w:cs="Times New Roman"/>
          <w:b w:val="0"/>
          <w:iCs/>
          <w:szCs w:val="22"/>
        </w:rPr>
        <w:t>.</w:t>
      </w:r>
      <w:r w:rsidR="00552809">
        <w:rPr>
          <w:rStyle w:val="CarCar"/>
          <w:rFonts w:ascii="Abadi" w:hAnsi="Abadi" w:cs="Times New Roman"/>
          <w:b w:val="0"/>
          <w:iCs/>
          <w:szCs w:val="22"/>
        </w:rPr>
        <w:t>30</w:t>
      </w:r>
      <w:r w:rsidR="00154B8F" w:rsidRPr="005635A8">
        <w:rPr>
          <w:rStyle w:val="CarCar"/>
          <w:rFonts w:ascii="Abadi" w:hAnsi="Abadi" w:cs="Times New Roman"/>
          <w:b w:val="0"/>
          <w:iCs/>
          <w:szCs w:val="22"/>
        </w:rPr>
        <w:t xml:space="preserve"> </w:t>
      </w:r>
      <w:r w:rsidR="003C4D25" w:rsidRPr="005635A8">
        <w:rPr>
          <w:rStyle w:val="CarCar"/>
          <w:rFonts w:ascii="Abadi" w:hAnsi="Abadi" w:cs="Times New Roman"/>
          <w:b w:val="0"/>
          <w:iCs/>
          <w:szCs w:val="22"/>
        </w:rPr>
        <w:t>%</w:t>
      </w:r>
      <w:r w:rsidR="00DA66E9" w:rsidRPr="005635A8">
        <w:rPr>
          <w:rStyle w:val="CarCar"/>
          <w:rFonts w:ascii="Abadi" w:hAnsi="Abadi" w:cs="Times New Roman"/>
          <w:b w:val="0"/>
          <w:iCs/>
          <w:szCs w:val="22"/>
        </w:rPr>
        <w:t xml:space="preserve">. En lo adelante se detallan los servicios personales: </w:t>
      </w:r>
    </w:p>
    <w:p w14:paraId="1F25A0E8" w14:textId="77777777" w:rsidR="00D42597" w:rsidRPr="005635A8" w:rsidRDefault="00D42597" w:rsidP="008F1780">
      <w:pPr>
        <w:spacing w:line="360" w:lineRule="auto"/>
        <w:jc w:val="both"/>
        <w:rPr>
          <w:rStyle w:val="CarCar"/>
          <w:rFonts w:ascii="Abadi" w:hAnsi="Abadi" w:cs="Times New Roman"/>
          <w:b w:val="0"/>
          <w:iCs/>
          <w:szCs w:val="22"/>
        </w:rPr>
      </w:pPr>
    </w:p>
    <w:p w14:paraId="09D3C3AD" w14:textId="77777777" w:rsidR="002B21F8" w:rsidRPr="005635A8" w:rsidRDefault="002B21F8" w:rsidP="008F1780">
      <w:pPr>
        <w:spacing w:line="360" w:lineRule="auto"/>
        <w:jc w:val="both"/>
        <w:rPr>
          <w:rFonts w:ascii="Abadi" w:hAnsi="Abadi"/>
          <w:b/>
          <w:iCs/>
          <w:sz w:val="2"/>
          <w:szCs w:val="22"/>
        </w:rPr>
      </w:pPr>
    </w:p>
    <w:p w14:paraId="2C95E73F" w14:textId="77777777" w:rsidR="00C734B9" w:rsidRPr="005635A8" w:rsidRDefault="00C734B9" w:rsidP="008F1780">
      <w:pPr>
        <w:spacing w:line="360" w:lineRule="auto"/>
        <w:jc w:val="both"/>
        <w:rPr>
          <w:rFonts w:ascii="Abadi" w:hAnsi="Abadi"/>
          <w:b/>
          <w:iCs/>
          <w:sz w:val="2"/>
          <w:szCs w:val="22"/>
        </w:rPr>
      </w:pPr>
    </w:p>
    <w:p w14:paraId="2C95E740" w14:textId="77777777" w:rsidR="00C734B9" w:rsidRPr="005635A8" w:rsidRDefault="00C734B9" w:rsidP="008F1780">
      <w:pPr>
        <w:spacing w:line="360" w:lineRule="auto"/>
        <w:jc w:val="both"/>
        <w:rPr>
          <w:rFonts w:ascii="Abadi" w:hAnsi="Abadi"/>
          <w:b/>
          <w:iCs/>
          <w:sz w:val="2"/>
          <w:szCs w:val="22"/>
        </w:rPr>
      </w:pPr>
    </w:p>
    <w:p w14:paraId="2C95E741" w14:textId="2882FA03" w:rsidR="00EA31EF" w:rsidRPr="005635A8" w:rsidRDefault="006C6948" w:rsidP="008F1780">
      <w:pPr>
        <w:spacing w:line="360" w:lineRule="auto"/>
        <w:jc w:val="both"/>
        <w:rPr>
          <w:rFonts w:ascii="Abadi" w:hAnsi="Abadi"/>
          <w:b/>
          <w:iCs/>
          <w:sz w:val="22"/>
          <w:szCs w:val="22"/>
        </w:rPr>
      </w:pPr>
      <w:r>
        <w:rPr>
          <w:rFonts w:ascii="Abadi" w:hAnsi="Abadi"/>
          <w:b/>
          <w:iCs/>
          <w:sz w:val="22"/>
          <w:szCs w:val="22"/>
        </w:rPr>
        <w:t>Partidas</w:t>
      </w:r>
      <w:r w:rsidR="003C72D3" w:rsidRPr="005635A8">
        <w:rPr>
          <w:rFonts w:ascii="Abadi" w:hAnsi="Abadi"/>
          <w:iCs/>
          <w:sz w:val="22"/>
          <w:szCs w:val="22"/>
        </w:rPr>
        <w:tab/>
      </w:r>
      <w:r w:rsidR="003C72D3" w:rsidRPr="005635A8">
        <w:rPr>
          <w:rFonts w:ascii="Abadi" w:hAnsi="Abadi"/>
          <w:iCs/>
          <w:sz w:val="22"/>
          <w:szCs w:val="22"/>
        </w:rPr>
        <w:tab/>
      </w:r>
      <w:r w:rsidR="003C72D3" w:rsidRPr="005635A8">
        <w:rPr>
          <w:rFonts w:ascii="Abadi" w:hAnsi="Abadi"/>
          <w:iCs/>
          <w:sz w:val="22"/>
          <w:szCs w:val="22"/>
        </w:rPr>
        <w:tab/>
      </w:r>
      <w:r w:rsidR="003C72D3" w:rsidRPr="005635A8">
        <w:rPr>
          <w:rFonts w:ascii="Abadi" w:hAnsi="Abadi"/>
          <w:iCs/>
          <w:sz w:val="22"/>
          <w:szCs w:val="22"/>
        </w:rPr>
        <w:tab/>
      </w:r>
      <w:r w:rsidR="003C72D3" w:rsidRPr="005635A8">
        <w:rPr>
          <w:rFonts w:ascii="Abadi" w:hAnsi="Abadi"/>
          <w:iCs/>
          <w:sz w:val="22"/>
          <w:szCs w:val="22"/>
        </w:rPr>
        <w:tab/>
      </w:r>
      <w:r w:rsidR="003C72D3" w:rsidRPr="005635A8">
        <w:rPr>
          <w:rFonts w:ascii="Abadi" w:hAnsi="Abadi"/>
          <w:iCs/>
          <w:sz w:val="22"/>
          <w:szCs w:val="22"/>
        </w:rPr>
        <w:tab/>
        <w:t xml:space="preserve">              </w:t>
      </w:r>
      <w:r w:rsidR="008268F4" w:rsidRPr="005635A8">
        <w:rPr>
          <w:rFonts w:ascii="Abadi" w:hAnsi="Abadi"/>
          <w:iCs/>
          <w:sz w:val="22"/>
          <w:szCs w:val="22"/>
        </w:rPr>
        <w:t xml:space="preserve">  </w:t>
      </w:r>
      <w:r w:rsidR="003C72D3" w:rsidRPr="005635A8">
        <w:rPr>
          <w:rFonts w:ascii="Abadi" w:hAnsi="Abadi"/>
          <w:iCs/>
          <w:sz w:val="22"/>
          <w:szCs w:val="22"/>
        </w:rPr>
        <w:t xml:space="preserve">  </w:t>
      </w:r>
      <w:r w:rsidR="0008412D" w:rsidRPr="005635A8">
        <w:rPr>
          <w:rFonts w:ascii="Abadi" w:hAnsi="Abadi"/>
          <w:iCs/>
          <w:sz w:val="22"/>
          <w:szCs w:val="22"/>
        </w:rPr>
        <w:t xml:space="preserve"> </w:t>
      </w:r>
      <w:r w:rsidR="00E72290" w:rsidRPr="005635A8">
        <w:rPr>
          <w:rFonts w:ascii="Abadi" w:hAnsi="Abadi"/>
          <w:b/>
          <w:iCs/>
          <w:sz w:val="22"/>
          <w:szCs w:val="22"/>
        </w:rPr>
        <w:t>202</w:t>
      </w:r>
      <w:r w:rsidR="005C76D6" w:rsidRPr="005635A8">
        <w:rPr>
          <w:rFonts w:ascii="Abadi" w:hAnsi="Abadi"/>
          <w:b/>
          <w:iCs/>
          <w:sz w:val="22"/>
          <w:szCs w:val="22"/>
        </w:rPr>
        <w:t>3</w:t>
      </w:r>
      <w:r w:rsidR="00C96E51" w:rsidRPr="005635A8">
        <w:rPr>
          <w:rFonts w:ascii="Abadi" w:hAnsi="Abadi"/>
          <w:b/>
          <w:iCs/>
          <w:sz w:val="22"/>
          <w:szCs w:val="22"/>
        </w:rPr>
        <w:tab/>
        <w:t xml:space="preserve">  </w:t>
      </w:r>
      <w:r w:rsidR="008268F4" w:rsidRPr="005635A8">
        <w:rPr>
          <w:rFonts w:ascii="Abadi" w:hAnsi="Abadi"/>
          <w:b/>
          <w:iCs/>
          <w:sz w:val="22"/>
          <w:szCs w:val="22"/>
        </w:rPr>
        <w:t xml:space="preserve">      </w:t>
      </w:r>
      <w:r w:rsidR="00C96E51" w:rsidRPr="005635A8">
        <w:rPr>
          <w:rFonts w:ascii="Abadi" w:hAnsi="Abadi"/>
          <w:b/>
          <w:iCs/>
          <w:sz w:val="22"/>
          <w:szCs w:val="22"/>
        </w:rPr>
        <w:t xml:space="preserve"> </w:t>
      </w:r>
      <w:r w:rsidR="0008412D" w:rsidRPr="005635A8">
        <w:rPr>
          <w:rFonts w:ascii="Abadi" w:hAnsi="Abadi"/>
          <w:b/>
          <w:iCs/>
          <w:sz w:val="22"/>
          <w:szCs w:val="22"/>
        </w:rPr>
        <w:t xml:space="preserve">  </w:t>
      </w:r>
      <w:r w:rsidR="00C96E51" w:rsidRPr="005635A8">
        <w:rPr>
          <w:rFonts w:ascii="Abadi" w:hAnsi="Abadi"/>
          <w:b/>
          <w:iCs/>
          <w:sz w:val="22"/>
          <w:szCs w:val="22"/>
        </w:rPr>
        <w:t xml:space="preserve"> </w:t>
      </w:r>
      <w:r w:rsidR="00E72290" w:rsidRPr="005635A8">
        <w:rPr>
          <w:rFonts w:ascii="Abadi" w:hAnsi="Abadi"/>
          <w:b/>
          <w:iCs/>
          <w:sz w:val="22"/>
          <w:szCs w:val="22"/>
        </w:rPr>
        <w:t>202</w:t>
      </w:r>
      <w:r w:rsidR="005C76D6" w:rsidRPr="005635A8">
        <w:rPr>
          <w:rFonts w:ascii="Abadi" w:hAnsi="Abadi"/>
          <w:b/>
          <w:iCs/>
          <w:sz w:val="22"/>
          <w:szCs w:val="22"/>
        </w:rPr>
        <w:t>2</w:t>
      </w:r>
    </w:p>
    <w:tbl>
      <w:tblPr>
        <w:tblW w:w="8941" w:type="dxa"/>
        <w:tblInd w:w="55" w:type="dxa"/>
        <w:tblCellMar>
          <w:left w:w="70" w:type="dxa"/>
          <w:right w:w="70" w:type="dxa"/>
        </w:tblCellMar>
        <w:tblLook w:val="04A0" w:firstRow="1" w:lastRow="0" w:firstColumn="1" w:lastColumn="0" w:noHBand="0" w:noVBand="1"/>
      </w:tblPr>
      <w:tblGrid>
        <w:gridCol w:w="5359"/>
        <w:gridCol w:w="1855"/>
        <w:gridCol w:w="1727"/>
      </w:tblGrid>
      <w:tr w:rsidR="00A02F47" w:rsidRPr="005635A8" w14:paraId="2C95E745" w14:textId="77777777" w:rsidTr="00440B32">
        <w:trPr>
          <w:trHeight w:val="295"/>
        </w:trPr>
        <w:tc>
          <w:tcPr>
            <w:tcW w:w="5359" w:type="dxa"/>
            <w:tcBorders>
              <w:top w:val="nil"/>
              <w:left w:val="nil"/>
              <w:bottom w:val="nil"/>
              <w:right w:val="nil"/>
            </w:tcBorders>
            <w:shd w:val="clear" w:color="auto" w:fill="auto"/>
            <w:noWrap/>
            <w:hideMark/>
          </w:tcPr>
          <w:p w14:paraId="2C95E742" w14:textId="77777777" w:rsidR="00A02F47" w:rsidRPr="006C6948" w:rsidRDefault="00A02F47" w:rsidP="006C6948">
            <w:pPr>
              <w:spacing w:line="360" w:lineRule="auto"/>
              <w:rPr>
                <w:rFonts w:ascii="Abadi" w:hAnsi="Abadi"/>
                <w:iCs/>
                <w:color w:val="000000"/>
                <w:sz w:val="20"/>
                <w:szCs w:val="20"/>
              </w:rPr>
            </w:pPr>
            <w:r w:rsidRPr="006C6948">
              <w:rPr>
                <w:rFonts w:ascii="Abadi" w:hAnsi="Abadi"/>
                <w:iCs/>
                <w:color w:val="000000"/>
                <w:sz w:val="20"/>
                <w:szCs w:val="20"/>
              </w:rPr>
              <w:t>Sueldos Fijos</w:t>
            </w:r>
          </w:p>
        </w:tc>
        <w:tc>
          <w:tcPr>
            <w:tcW w:w="1855" w:type="dxa"/>
            <w:tcBorders>
              <w:top w:val="nil"/>
              <w:left w:val="nil"/>
              <w:bottom w:val="nil"/>
              <w:right w:val="nil"/>
            </w:tcBorders>
            <w:shd w:val="clear" w:color="auto" w:fill="auto"/>
            <w:noWrap/>
            <w:hideMark/>
          </w:tcPr>
          <w:p w14:paraId="2C95E743" w14:textId="2D10DDE7" w:rsidR="00A02F47" w:rsidRPr="006C6948" w:rsidRDefault="005B4C3D" w:rsidP="006C6948">
            <w:pPr>
              <w:spacing w:line="360" w:lineRule="auto"/>
              <w:jc w:val="right"/>
              <w:rPr>
                <w:rFonts w:ascii="Abadi" w:hAnsi="Abadi"/>
                <w:iCs/>
                <w:color w:val="000000"/>
                <w:sz w:val="20"/>
                <w:szCs w:val="20"/>
              </w:rPr>
            </w:pPr>
            <w:r>
              <w:rPr>
                <w:rFonts w:ascii="Abadi" w:hAnsi="Abadi"/>
                <w:iCs/>
                <w:color w:val="000000"/>
                <w:sz w:val="20"/>
                <w:szCs w:val="20"/>
              </w:rPr>
              <w:t>210,496,468.45</w:t>
            </w:r>
          </w:p>
        </w:tc>
        <w:tc>
          <w:tcPr>
            <w:tcW w:w="1727" w:type="dxa"/>
            <w:tcBorders>
              <w:top w:val="nil"/>
              <w:left w:val="nil"/>
              <w:bottom w:val="nil"/>
              <w:right w:val="nil"/>
            </w:tcBorders>
            <w:shd w:val="clear" w:color="auto" w:fill="auto"/>
            <w:noWrap/>
            <w:hideMark/>
          </w:tcPr>
          <w:p w14:paraId="2C95E744" w14:textId="21313FCE" w:rsidR="00A02F47" w:rsidRPr="006C6948" w:rsidRDefault="00581607" w:rsidP="006C6948">
            <w:pPr>
              <w:spacing w:line="360" w:lineRule="auto"/>
              <w:jc w:val="right"/>
              <w:rPr>
                <w:rFonts w:ascii="Abadi" w:hAnsi="Abadi"/>
                <w:iCs/>
                <w:color w:val="000000"/>
                <w:sz w:val="20"/>
                <w:szCs w:val="20"/>
              </w:rPr>
            </w:pPr>
            <w:r>
              <w:rPr>
                <w:rFonts w:ascii="Abadi" w:hAnsi="Abadi"/>
                <w:iCs/>
                <w:color w:val="000000"/>
                <w:sz w:val="20"/>
                <w:szCs w:val="20"/>
              </w:rPr>
              <w:t>191,696,285.77</w:t>
            </w:r>
          </w:p>
        </w:tc>
      </w:tr>
      <w:tr w:rsidR="007F1A90" w:rsidRPr="005635A8" w14:paraId="35417B5B" w14:textId="77777777" w:rsidTr="00440B32">
        <w:trPr>
          <w:trHeight w:val="295"/>
        </w:trPr>
        <w:tc>
          <w:tcPr>
            <w:tcW w:w="5359" w:type="dxa"/>
            <w:tcBorders>
              <w:top w:val="nil"/>
              <w:left w:val="nil"/>
              <w:bottom w:val="nil"/>
              <w:right w:val="nil"/>
            </w:tcBorders>
            <w:shd w:val="clear" w:color="auto" w:fill="auto"/>
            <w:noWrap/>
          </w:tcPr>
          <w:p w14:paraId="3DFBB7C8" w14:textId="559AD911" w:rsidR="007F1A90" w:rsidRPr="006C6948" w:rsidRDefault="007F1A90" w:rsidP="006C6948">
            <w:pPr>
              <w:spacing w:line="360" w:lineRule="auto"/>
              <w:rPr>
                <w:rFonts w:ascii="Abadi" w:hAnsi="Abadi"/>
                <w:iCs/>
                <w:color w:val="000000"/>
                <w:sz w:val="20"/>
                <w:szCs w:val="20"/>
              </w:rPr>
            </w:pPr>
            <w:r>
              <w:rPr>
                <w:rFonts w:ascii="Abadi" w:hAnsi="Abadi"/>
                <w:iCs/>
                <w:color w:val="000000"/>
                <w:sz w:val="20"/>
                <w:szCs w:val="20"/>
              </w:rPr>
              <w:t>Sueldo Personal Contratado</w:t>
            </w:r>
          </w:p>
        </w:tc>
        <w:tc>
          <w:tcPr>
            <w:tcW w:w="1855" w:type="dxa"/>
            <w:tcBorders>
              <w:top w:val="nil"/>
              <w:left w:val="nil"/>
              <w:bottom w:val="nil"/>
              <w:right w:val="nil"/>
            </w:tcBorders>
            <w:shd w:val="clear" w:color="auto" w:fill="auto"/>
            <w:noWrap/>
          </w:tcPr>
          <w:p w14:paraId="7CC63717" w14:textId="08012DF6" w:rsidR="007F1A90" w:rsidRPr="006C6948" w:rsidRDefault="0046238D" w:rsidP="006C6948">
            <w:pPr>
              <w:spacing w:line="360" w:lineRule="auto"/>
              <w:jc w:val="right"/>
              <w:rPr>
                <w:rFonts w:ascii="Abadi" w:hAnsi="Abadi"/>
                <w:iCs/>
                <w:color w:val="000000"/>
                <w:sz w:val="20"/>
                <w:szCs w:val="20"/>
              </w:rPr>
            </w:pPr>
            <w:r>
              <w:rPr>
                <w:rFonts w:ascii="Abadi" w:hAnsi="Abadi"/>
                <w:iCs/>
                <w:color w:val="000000"/>
                <w:sz w:val="20"/>
                <w:szCs w:val="20"/>
              </w:rPr>
              <w:t>2</w:t>
            </w:r>
            <w:r w:rsidR="000231A0">
              <w:rPr>
                <w:rFonts w:ascii="Abadi" w:hAnsi="Abadi"/>
                <w:iCs/>
                <w:color w:val="000000"/>
                <w:sz w:val="20"/>
                <w:szCs w:val="20"/>
              </w:rPr>
              <w:t>88,833.33</w:t>
            </w:r>
          </w:p>
        </w:tc>
        <w:tc>
          <w:tcPr>
            <w:tcW w:w="1727" w:type="dxa"/>
            <w:tcBorders>
              <w:top w:val="nil"/>
              <w:left w:val="nil"/>
              <w:bottom w:val="nil"/>
              <w:right w:val="nil"/>
            </w:tcBorders>
            <w:shd w:val="clear" w:color="auto" w:fill="auto"/>
            <w:noWrap/>
          </w:tcPr>
          <w:p w14:paraId="5B3C597A" w14:textId="6E93EBD0" w:rsidR="007F1A90" w:rsidRDefault="00E1523B" w:rsidP="006C6948">
            <w:pPr>
              <w:spacing w:line="360" w:lineRule="auto"/>
              <w:jc w:val="right"/>
              <w:rPr>
                <w:rFonts w:ascii="Abadi" w:hAnsi="Abadi"/>
                <w:iCs/>
                <w:color w:val="000000"/>
                <w:sz w:val="20"/>
                <w:szCs w:val="20"/>
              </w:rPr>
            </w:pPr>
            <w:r>
              <w:rPr>
                <w:rFonts w:ascii="Abadi" w:hAnsi="Abadi"/>
                <w:iCs/>
                <w:color w:val="000000"/>
                <w:sz w:val="20"/>
                <w:szCs w:val="20"/>
              </w:rPr>
              <w:t>0.00</w:t>
            </w:r>
          </w:p>
        </w:tc>
      </w:tr>
      <w:tr w:rsidR="005E1A17" w:rsidRPr="005635A8" w14:paraId="2C95E74D" w14:textId="77777777" w:rsidTr="00440B32">
        <w:trPr>
          <w:trHeight w:val="295"/>
        </w:trPr>
        <w:tc>
          <w:tcPr>
            <w:tcW w:w="5359" w:type="dxa"/>
            <w:tcBorders>
              <w:top w:val="nil"/>
              <w:left w:val="nil"/>
              <w:bottom w:val="nil"/>
              <w:right w:val="nil"/>
            </w:tcBorders>
            <w:shd w:val="clear" w:color="auto" w:fill="auto"/>
            <w:noWrap/>
            <w:hideMark/>
          </w:tcPr>
          <w:p w14:paraId="2C95E74A" w14:textId="77777777" w:rsidR="005E1A17" w:rsidRPr="006C6948" w:rsidRDefault="005E1A17" w:rsidP="006C6948">
            <w:pPr>
              <w:spacing w:line="360" w:lineRule="auto"/>
              <w:rPr>
                <w:rFonts w:ascii="Abadi" w:hAnsi="Abadi"/>
                <w:iCs/>
                <w:color w:val="000000"/>
                <w:sz w:val="20"/>
                <w:szCs w:val="20"/>
              </w:rPr>
            </w:pPr>
            <w:r w:rsidRPr="006C6948">
              <w:rPr>
                <w:rFonts w:ascii="Abadi" w:hAnsi="Abadi"/>
                <w:iCs/>
                <w:color w:val="000000"/>
                <w:sz w:val="20"/>
                <w:szCs w:val="20"/>
              </w:rPr>
              <w:t>Prima de Transporte</w:t>
            </w:r>
          </w:p>
        </w:tc>
        <w:tc>
          <w:tcPr>
            <w:tcW w:w="1855" w:type="dxa"/>
            <w:tcBorders>
              <w:top w:val="nil"/>
              <w:left w:val="nil"/>
              <w:bottom w:val="nil"/>
              <w:right w:val="nil"/>
            </w:tcBorders>
            <w:shd w:val="clear" w:color="auto" w:fill="auto"/>
            <w:noWrap/>
            <w:hideMark/>
          </w:tcPr>
          <w:p w14:paraId="2C95E74B" w14:textId="3C587C7E" w:rsidR="005E1A17" w:rsidRPr="006C6948" w:rsidRDefault="004A06BD" w:rsidP="006C6948">
            <w:pPr>
              <w:spacing w:line="360" w:lineRule="auto"/>
              <w:jc w:val="right"/>
              <w:rPr>
                <w:rFonts w:ascii="Abadi" w:hAnsi="Abadi"/>
                <w:iCs/>
                <w:color w:val="000000"/>
                <w:sz w:val="20"/>
                <w:szCs w:val="20"/>
              </w:rPr>
            </w:pPr>
            <w:r>
              <w:rPr>
                <w:rFonts w:ascii="Abadi" w:hAnsi="Abadi"/>
                <w:iCs/>
                <w:color w:val="000000"/>
                <w:sz w:val="20"/>
                <w:szCs w:val="20"/>
              </w:rPr>
              <w:t>1</w:t>
            </w:r>
            <w:r w:rsidR="00293802">
              <w:rPr>
                <w:rFonts w:ascii="Abadi" w:hAnsi="Abadi"/>
                <w:iCs/>
                <w:color w:val="000000"/>
                <w:sz w:val="20"/>
                <w:szCs w:val="20"/>
              </w:rPr>
              <w:t>1,876,759.51</w:t>
            </w:r>
          </w:p>
        </w:tc>
        <w:tc>
          <w:tcPr>
            <w:tcW w:w="1727" w:type="dxa"/>
            <w:tcBorders>
              <w:top w:val="nil"/>
              <w:left w:val="nil"/>
              <w:bottom w:val="nil"/>
              <w:right w:val="nil"/>
            </w:tcBorders>
            <w:shd w:val="clear" w:color="auto" w:fill="auto"/>
            <w:noWrap/>
            <w:hideMark/>
          </w:tcPr>
          <w:p w14:paraId="2C95E74C" w14:textId="49753219" w:rsidR="005E1A17" w:rsidRPr="006C6948" w:rsidRDefault="000F5BD9" w:rsidP="006C6948">
            <w:pPr>
              <w:spacing w:line="360" w:lineRule="auto"/>
              <w:jc w:val="right"/>
              <w:rPr>
                <w:rFonts w:ascii="Abadi" w:hAnsi="Abadi"/>
                <w:iCs/>
                <w:color w:val="000000"/>
                <w:sz w:val="20"/>
                <w:szCs w:val="20"/>
              </w:rPr>
            </w:pPr>
            <w:r>
              <w:rPr>
                <w:rFonts w:ascii="Abadi" w:hAnsi="Abadi"/>
                <w:iCs/>
                <w:color w:val="000000"/>
                <w:sz w:val="20"/>
                <w:szCs w:val="20"/>
              </w:rPr>
              <w:t>9,743,412.79</w:t>
            </w:r>
          </w:p>
        </w:tc>
      </w:tr>
      <w:tr w:rsidR="005E1A17" w:rsidRPr="005635A8" w14:paraId="2C95E751" w14:textId="77777777" w:rsidTr="00440B32">
        <w:trPr>
          <w:trHeight w:val="295"/>
        </w:trPr>
        <w:tc>
          <w:tcPr>
            <w:tcW w:w="5359" w:type="dxa"/>
            <w:tcBorders>
              <w:top w:val="nil"/>
              <w:left w:val="nil"/>
              <w:bottom w:val="nil"/>
              <w:right w:val="nil"/>
            </w:tcBorders>
            <w:shd w:val="clear" w:color="auto" w:fill="auto"/>
            <w:noWrap/>
            <w:hideMark/>
          </w:tcPr>
          <w:p w14:paraId="2C95E74E" w14:textId="77777777" w:rsidR="005E1A17" w:rsidRPr="006C6948" w:rsidRDefault="005E1A17" w:rsidP="006C6948">
            <w:pPr>
              <w:spacing w:line="360" w:lineRule="auto"/>
              <w:rPr>
                <w:rFonts w:ascii="Abadi" w:hAnsi="Abadi"/>
                <w:iCs/>
                <w:color w:val="000000"/>
                <w:sz w:val="20"/>
                <w:szCs w:val="20"/>
              </w:rPr>
            </w:pPr>
            <w:r w:rsidRPr="006C6948">
              <w:rPr>
                <w:rFonts w:ascii="Abadi" w:hAnsi="Abadi"/>
                <w:iCs/>
                <w:color w:val="000000"/>
                <w:sz w:val="20"/>
                <w:szCs w:val="20"/>
              </w:rPr>
              <w:t>Compensación Servicios de Seguridad</w:t>
            </w:r>
          </w:p>
        </w:tc>
        <w:tc>
          <w:tcPr>
            <w:tcW w:w="1855" w:type="dxa"/>
            <w:tcBorders>
              <w:top w:val="nil"/>
              <w:left w:val="nil"/>
              <w:bottom w:val="nil"/>
              <w:right w:val="nil"/>
            </w:tcBorders>
            <w:shd w:val="clear" w:color="auto" w:fill="auto"/>
            <w:noWrap/>
            <w:hideMark/>
          </w:tcPr>
          <w:p w14:paraId="2C95E74F" w14:textId="0002733E" w:rsidR="005E1A17" w:rsidRPr="006C6948" w:rsidRDefault="00293802" w:rsidP="006C6948">
            <w:pPr>
              <w:spacing w:line="360" w:lineRule="auto"/>
              <w:jc w:val="right"/>
              <w:rPr>
                <w:rFonts w:ascii="Abadi" w:hAnsi="Abadi"/>
                <w:iCs/>
                <w:color w:val="000000"/>
                <w:sz w:val="20"/>
                <w:szCs w:val="20"/>
              </w:rPr>
            </w:pPr>
            <w:r>
              <w:rPr>
                <w:rFonts w:ascii="Abadi" w:hAnsi="Abadi"/>
                <w:iCs/>
                <w:color w:val="000000"/>
                <w:sz w:val="20"/>
                <w:szCs w:val="20"/>
              </w:rPr>
              <w:t>8,876,987.99</w:t>
            </w:r>
          </w:p>
        </w:tc>
        <w:tc>
          <w:tcPr>
            <w:tcW w:w="1727" w:type="dxa"/>
            <w:tcBorders>
              <w:top w:val="nil"/>
              <w:left w:val="nil"/>
              <w:bottom w:val="nil"/>
              <w:right w:val="nil"/>
            </w:tcBorders>
            <w:shd w:val="clear" w:color="auto" w:fill="auto"/>
            <w:noWrap/>
            <w:hideMark/>
          </w:tcPr>
          <w:p w14:paraId="2C95E750" w14:textId="2F71B64A" w:rsidR="005E1A17" w:rsidRPr="006C6948" w:rsidRDefault="000F5BD9" w:rsidP="006C6948">
            <w:pPr>
              <w:spacing w:line="360" w:lineRule="auto"/>
              <w:jc w:val="right"/>
              <w:rPr>
                <w:rFonts w:ascii="Abadi" w:hAnsi="Abadi"/>
                <w:iCs/>
                <w:color w:val="000000"/>
                <w:sz w:val="20"/>
                <w:szCs w:val="20"/>
              </w:rPr>
            </w:pPr>
            <w:r>
              <w:rPr>
                <w:rFonts w:ascii="Abadi" w:hAnsi="Abadi"/>
                <w:iCs/>
                <w:color w:val="000000"/>
                <w:sz w:val="20"/>
                <w:szCs w:val="20"/>
              </w:rPr>
              <w:t>8,119,011.09</w:t>
            </w:r>
          </w:p>
        </w:tc>
      </w:tr>
      <w:tr w:rsidR="005E1A17" w:rsidRPr="005635A8" w14:paraId="2C95E755" w14:textId="77777777" w:rsidTr="00440B32">
        <w:trPr>
          <w:trHeight w:val="295"/>
        </w:trPr>
        <w:tc>
          <w:tcPr>
            <w:tcW w:w="5359" w:type="dxa"/>
            <w:tcBorders>
              <w:top w:val="nil"/>
              <w:left w:val="nil"/>
              <w:bottom w:val="nil"/>
              <w:right w:val="nil"/>
            </w:tcBorders>
            <w:shd w:val="clear" w:color="auto" w:fill="auto"/>
            <w:noWrap/>
            <w:hideMark/>
          </w:tcPr>
          <w:p w14:paraId="2C95E752" w14:textId="77777777" w:rsidR="005E1A17" w:rsidRPr="006C6948" w:rsidRDefault="005E1A17" w:rsidP="006C6948">
            <w:pPr>
              <w:spacing w:line="360" w:lineRule="auto"/>
              <w:rPr>
                <w:rFonts w:ascii="Abadi" w:hAnsi="Abadi"/>
                <w:iCs/>
                <w:color w:val="000000"/>
                <w:sz w:val="20"/>
                <w:szCs w:val="20"/>
              </w:rPr>
            </w:pPr>
            <w:r w:rsidRPr="006C6948">
              <w:rPr>
                <w:rFonts w:ascii="Abadi" w:hAnsi="Abadi"/>
                <w:iCs/>
                <w:color w:val="000000"/>
                <w:sz w:val="20"/>
                <w:szCs w:val="20"/>
              </w:rPr>
              <w:lastRenderedPageBreak/>
              <w:t>Compensación por Resultados</w:t>
            </w:r>
          </w:p>
        </w:tc>
        <w:tc>
          <w:tcPr>
            <w:tcW w:w="1855" w:type="dxa"/>
            <w:tcBorders>
              <w:top w:val="nil"/>
              <w:left w:val="nil"/>
              <w:bottom w:val="nil"/>
              <w:right w:val="nil"/>
            </w:tcBorders>
            <w:shd w:val="clear" w:color="auto" w:fill="auto"/>
            <w:noWrap/>
            <w:hideMark/>
          </w:tcPr>
          <w:p w14:paraId="2C95E753" w14:textId="2838A8B8" w:rsidR="005E1A17" w:rsidRPr="006C6948" w:rsidRDefault="00294010" w:rsidP="006C6948">
            <w:pPr>
              <w:spacing w:line="360" w:lineRule="auto"/>
              <w:jc w:val="right"/>
              <w:rPr>
                <w:rFonts w:ascii="Abadi" w:hAnsi="Abadi"/>
                <w:iCs/>
                <w:color w:val="000000"/>
                <w:sz w:val="20"/>
                <w:szCs w:val="20"/>
              </w:rPr>
            </w:pPr>
            <w:r w:rsidRPr="006C6948">
              <w:rPr>
                <w:rFonts w:ascii="Abadi" w:hAnsi="Abadi"/>
                <w:iCs/>
                <w:color w:val="000000"/>
                <w:sz w:val="20"/>
                <w:szCs w:val="20"/>
              </w:rPr>
              <w:t xml:space="preserve">       </w:t>
            </w:r>
            <w:r w:rsidR="00454A03">
              <w:rPr>
                <w:rFonts w:ascii="Abadi" w:hAnsi="Abadi"/>
                <w:iCs/>
                <w:color w:val="000000"/>
                <w:sz w:val="20"/>
                <w:szCs w:val="20"/>
              </w:rPr>
              <w:t>3,</w:t>
            </w:r>
            <w:r w:rsidR="00963108">
              <w:rPr>
                <w:rFonts w:ascii="Abadi" w:hAnsi="Abadi"/>
                <w:iCs/>
                <w:color w:val="000000"/>
                <w:sz w:val="20"/>
                <w:szCs w:val="20"/>
              </w:rPr>
              <w:t>902,549.99</w:t>
            </w:r>
          </w:p>
        </w:tc>
        <w:tc>
          <w:tcPr>
            <w:tcW w:w="1727" w:type="dxa"/>
            <w:tcBorders>
              <w:top w:val="nil"/>
              <w:left w:val="nil"/>
              <w:bottom w:val="nil"/>
              <w:right w:val="nil"/>
            </w:tcBorders>
            <w:shd w:val="clear" w:color="auto" w:fill="auto"/>
            <w:noWrap/>
            <w:hideMark/>
          </w:tcPr>
          <w:p w14:paraId="2C95E754" w14:textId="013B465D" w:rsidR="005E1A17" w:rsidRPr="006C6948" w:rsidRDefault="00B32CFF" w:rsidP="006C6948">
            <w:pPr>
              <w:spacing w:line="360" w:lineRule="auto"/>
              <w:jc w:val="right"/>
              <w:rPr>
                <w:rFonts w:ascii="Abadi" w:hAnsi="Abadi"/>
                <w:iCs/>
                <w:color w:val="000000"/>
                <w:sz w:val="20"/>
                <w:szCs w:val="20"/>
              </w:rPr>
            </w:pPr>
            <w:r>
              <w:rPr>
                <w:rFonts w:ascii="Abadi" w:hAnsi="Abadi"/>
                <w:iCs/>
                <w:color w:val="000000"/>
                <w:sz w:val="20"/>
                <w:szCs w:val="20"/>
              </w:rPr>
              <w:t>3,</w:t>
            </w:r>
            <w:r w:rsidR="00A73993">
              <w:rPr>
                <w:rFonts w:ascii="Abadi" w:hAnsi="Abadi"/>
                <w:iCs/>
                <w:color w:val="000000"/>
                <w:sz w:val="20"/>
                <w:szCs w:val="20"/>
              </w:rPr>
              <w:t>579,756.86</w:t>
            </w:r>
          </w:p>
        </w:tc>
      </w:tr>
      <w:tr w:rsidR="005E1A17" w:rsidRPr="005635A8" w14:paraId="2C95E759" w14:textId="77777777" w:rsidTr="00440B32">
        <w:trPr>
          <w:trHeight w:val="295"/>
        </w:trPr>
        <w:tc>
          <w:tcPr>
            <w:tcW w:w="5359" w:type="dxa"/>
            <w:tcBorders>
              <w:top w:val="nil"/>
              <w:left w:val="nil"/>
              <w:bottom w:val="nil"/>
              <w:right w:val="nil"/>
            </w:tcBorders>
            <w:shd w:val="clear" w:color="auto" w:fill="auto"/>
            <w:noWrap/>
            <w:hideMark/>
          </w:tcPr>
          <w:p w14:paraId="2C95E756" w14:textId="77777777" w:rsidR="005E1A17" w:rsidRPr="006C6948" w:rsidRDefault="005E1A17" w:rsidP="006C6948">
            <w:pPr>
              <w:spacing w:line="360" w:lineRule="auto"/>
              <w:rPr>
                <w:rFonts w:ascii="Abadi" w:hAnsi="Abadi"/>
                <w:iCs/>
                <w:color w:val="000000"/>
                <w:sz w:val="20"/>
                <w:szCs w:val="20"/>
              </w:rPr>
            </w:pPr>
            <w:r w:rsidRPr="006C6948">
              <w:rPr>
                <w:rFonts w:ascii="Abadi" w:hAnsi="Abadi"/>
                <w:iCs/>
                <w:color w:val="000000"/>
                <w:sz w:val="20"/>
                <w:szCs w:val="20"/>
              </w:rPr>
              <w:t>Compensación Gastos de Alimentación Militares</w:t>
            </w:r>
          </w:p>
        </w:tc>
        <w:tc>
          <w:tcPr>
            <w:tcW w:w="1855" w:type="dxa"/>
            <w:tcBorders>
              <w:top w:val="nil"/>
              <w:left w:val="nil"/>
              <w:bottom w:val="nil"/>
              <w:right w:val="nil"/>
            </w:tcBorders>
            <w:shd w:val="clear" w:color="auto" w:fill="auto"/>
            <w:noWrap/>
            <w:hideMark/>
          </w:tcPr>
          <w:p w14:paraId="2C95E757" w14:textId="6E8F24EC" w:rsidR="005E1A17" w:rsidRPr="006C6948" w:rsidRDefault="005E1A17" w:rsidP="006C6948">
            <w:pPr>
              <w:spacing w:line="360" w:lineRule="auto"/>
              <w:jc w:val="right"/>
              <w:rPr>
                <w:rFonts w:ascii="Abadi" w:hAnsi="Abadi"/>
                <w:iCs/>
                <w:color w:val="000000"/>
                <w:sz w:val="20"/>
                <w:szCs w:val="20"/>
              </w:rPr>
            </w:pPr>
            <w:r w:rsidRPr="006C6948">
              <w:rPr>
                <w:rFonts w:ascii="Abadi" w:hAnsi="Abadi"/>
                <w:iCs/>
                <w:color w:val="000000"/>
                <w:sz w:val="20"/>
                <w:szCs w:val="20"/>
              </w:rPr>
              <w:t xml:space="preserve">  </w:t>
            </w:r>
            <w:r w:rsidR="007B27FF" w:rsidRPr="006C6948">
              <w:rPr>
                <w:rFonts w:ascii="Abadi" w:hAnsi="Abadi"/>
                <w:iCs/>
                <w:color w:val="000000"/>
                <w:sz w:val="20"/>
                <w:szCs w:val="20"/>
              </w:rPr>
              <w:t xml:space="preserve">    </w:t>
            </w:r>
            <w:r w:rsidRPr="006C6948">
              <w:rPr>
                <w:rFonts w:ascii="Abadi" w:hAnsi="Abadi"/>
                <w:iCs/>
                <w:color w:val="000000"/>
                <w:sz w:val="20"/>
                <w:szCs w:val="20"/>
              </w:rPr>
              <w:t xml:space="preserve"> </w:t>
            </w:r>
            <w:r w:rsidR="00454A03">
              <w:rPr>
                <w:rFonts w:ascii="Abadi" w:hAnsi="Abadi"/>
                <w:iCs/>
                <w:color w:val="000000"/>
                <w:sz w:val="20"/>
                <w:szCs w:val="20"/>
              </w:rPr>
              <w:t>1,</w:t>
            </w:r>
            <w:r w:rsidR="00963108">
              <w:rPr>
                <w:rFonts w:ascii="Abadi" w:hAnsi="Abadi"/>
                <w:iCs/>
                <w:color w:val="000000"/>
                <w:sz w:val="20"/>
                <w:szCs w:val="20"/>
              </w:rPr>
              <w:t>755,150.0</w:t>
            </w:r>
            <w:r w:rsidR="00152716">
              <w:rPr>
                <w:rFonts w:ascii="Abadi" w:hAnsi="Abadi"/>
                <w:iCs/>
                <w:color w:val="000000"/>
                <w:sz w:val="20"/>
                <w:szCs w:val="20"/>
              </w:rPr>
              <w:t>0</w:t>
            </w:r>
          </w:p>
        </w:tc>
        <w:tc>
          <w:tcPr>
            <w:tcW w:w="1727" w:type="dxa"/>
            <w:tcBorders>
              <w:top w:val="nil"/>
              <w:left w:val="nil"/>
              <w:bottom w:val="nil"/>
              <w:right w:val="nil"/>
            </w:tcBorders>
            <w:shd w:val="clear" w:color="auto" w:fill="auto"/>
            <w:noWrap/>
            <w:hideMark/>
          </w:tcPr>
          <w:p w14:paraId="2C95E758" w14:textId="3EC89CD9" w:rsidR="005E1A17" w:rsidRPr="006C6948" w:rsidRDefault="00B32CFF" w:rsidP="006C6948">
            <w:pPr>
              <w:spacing w:line="360" w:lineRule="auto"/>
              <w:jc w:val="right"/>
              <w:rPr>
                <w:rFonts w:ascii="Abadi" w:hAnsi="Abadi"/>
                <w:iCs/>
                <w:color w:val="000000"/>
                <w:sz w:val="20"/>
                <w:szCs w:val="20"/>
              </w:rPr>
            </w:pPr>
            <w:r>
              <w:rPr>
                <w:rFonts w:ascii="Abadi" w:hAnsi="Abadi"/>
                <w:iCs/>
                <w:color w:val="000000"/>
                <w:sz w:val="20"/>
                <w:szCs w:val="20"/>
              </w:rPr>
              <w:t>1,</w:t>
            </w:r>
            <w:r w:rsidR="00A73993">
              <w:rPr>
                <w:rFonts w:ascii="Abadi" w:hAnsi="Abadi"/>
                <w:iCs/>
                <w:color w:val="000000"/>
                <w:sz w:val="20"/>
                <w:szCs w:val="20"/>
              </w:rPr>
              <w:t>477,650.00</w:t>
            </w:r>
            <w:r w:rsidR="008A5C97" w:rsidRPr="006C6948">
              <w:rPr>
                <w:rFonts w:ascii="Abadi" w:hAnsi="Abadi"/>
                <w:iCs/>
                <w:color w:val="000000"/>
                <w:sz w:val="20"/>
                <w:szCs w:val="20"/>
              </w:rPr>
              <w:t xml:space="preserve">        </w:t>
            </w:r>
          </w:p>
        </w:tc>
      </w:tr>
      <w:tr w:rsidR="00F65D67" w:rsidRPr="005635A8" w14:paraId="2C95E765" w14:textId="77777777" w:rsidTr="00440B32">
        <w:trPr>
          <w:trHeight w:val="295"/>
        </w:trPr>
        <w:tc>
          <w:tcPr>
            <w:tcW w:w="5359" w:type="dxa"/>
            <w:tcBorders>
              <w:top w:val="nil"/>
              <w:left w:val="nil"/>
              <w:bottom w:val="nil"/>
              <w:right w:val="nil"/>
            </w:tcBorders>
            <w:shd w:val="clear" w:color="auto" w:fill="auto"/>
            <w:noWrap/>
            <w:hideMark/>
          </w:tcPr>
          <w:p w14:paraId="2C95E762" w14:textId="77777777" w:rsidR="00F65D67" w:rsidRPr="006C6948" w:rsidRDefault="00F65D67" w:rsidP="006C6948">
            <w:pPr>
              <w:spacing w:line="360" w:lineRule="auto"/>
              <w:rPr>
                <w:rFonts w:ascii="Abadi" w:hAnsi="Abadi"/>
                <w:iCs/>
                <w:color w:val="000000"/>
                <w:sz w:val="20"/>
                <w:szCs w:val="20"/>
              </w:rPr>
            </w:pPr>
            <w:r w:rsidRPr="006C6948">
              <w:rPr>
                <w:rFonts w:ascii="Abadi" w:hAnsi="Abadi"/>
                <w:iCs/>
                <w:color w:val="000000"/>
                <w:sz w:val="20"/>
                <w:szCs w:val="20"/>
              </w:rPr>
              <w:t>Dietas en el País</w:t>
            </w:r>
          </w:p>
        </w:tc>
        <w:tc>
          <w:tcPr>
            <w:tcW w:w="1855" w:type="dxa"/>
            <w:tcBorders>
              <w:top w:val="nil"/>
              <w:left w:val="nil"/>
              <w:bottom w:val="nil"/>
              <w:right w:val="nil"/>
            </w:tcBorders>
            <w:shd w:val="clear" w:color="auto" w:fill="auto"/>
            <w:noWrap/>
            <w:hideMark/>
          </w:tcPr>
          <w:p w14:paraId="2C95E763" w14:textId="735C00F3" w:rsidR="00F65D67" w:rsidRPr="006C6948" w:rsidRDefault="006702BC" w:rsidP="006C6948">
            <w:pPr>
              <w:spacing w:line="360" w:lineRule="auto"/>
              <w:jc w:val="right"/>
              <w:rPr>
                <w:rFonts w:ascii="Abadi" w:hAnsi="Abadi"/>
                <w:iCs/>
                <w:color w:val="000000"/>
                <w:sz w:val="20"/>
                <w:szCs w:val="20"/>
              </w:rPr>
            </w:pPr>
            <w:r>
              <w:rPr>
                <w:rFonts w:ascii="Abadi" w:hAnsi="Abadi"/>
                <w:iCs/>
                <w:color w:val="000000"/>
                <w:sz w:val="20"/>
                <w:szCs w:val="20"/>
              </w:rPr>
              <w:t>769,000.00</w:t>
            </w:r>
          </w:p>
        </w:tc>
        <w:tc>
          <w:tcPr>
            <w:tcW w:w="1727" w:type="dxa"/>
            <w:tcBorders>
              <w:top w:val="nil"/>
              <w:left w:val="nil"/>
              <w:bottom w:val="nil"/>
              <w:right w:val="nil"/>
            </w:tcBorders>
            <w:shd w:val="clear" w:color="auto" w:fill="auto"/>
            <w:noWrap/>
            <w:hideMark/>
          </w:tcPr>
          <w:p w14:paraId="2C95E764" w14:textId="57815132" w:rsidR="00F65D67" w:rsidRPr="006C6948" w:rsidRDefault="00A73993" w:rsidP="006C6948">
            <w:pPr>
              <w:spacing w:line="360" w:lineRule="auto"/>
              <w:jc w:val="right"/>
              <w:rPr>
                <w:rFonts w:ascii="Abadi" w:hAnsi="Abadi"/>
                <w:iCs/>
                <w:color w:val="000000"/>
                <w:sz w:val="20"/>
                <w:szCs w:val="20"/>
              </w:rPr>
            </w:pPr>
            <w:r>
              <w:rPr>
                <w:rFonts w:ascii="Abadi" w:hAnsi="Abadi"/>
                <w:iCs/>
                <w:color w:val="000000"/>
                <w:sz w:val="20"/>
                <w:szCs w:val="20"/>
              </w:rPr>
              <w:t>778,000.00</w:t>
            </w:r>
          </w:p>
        </w:tc>
      </w:tr>
      <w:tr w:rsidR="00F65D67" w:rsidRPr="005635A8" w14:paraId="43253C05" w14:textId="77777777" w:rsidTr="00440B32">
        <w:trPr>
          <w:trHeight w:val="295"/>
        </w:trPr>
        <w:tc>
          <w:tcPr>
            <w:tcW w:w="5359" w:type="dxa"/>
            <w:tcBorders>
              <w:top w:val="nil"/>
              <w:left w:val="nil"/>
              <w:bottom w:val="nil"/>
              <w:right w:val="nil"/>
            </w:tcBorders>
            <w:shd w:val="clear" w:color="auto" w:fill="auto"/>
            <w:noWrap/>
          </w:tcPr>
          <w:p w14:paraId="3652A805" w14:textId="25ADA6DE" w:rsidR="00F65D67" w:rsidRPr="006C6948" w:rsidRDefault="00F65D67" w:rsidP="006C6948">
            <w:pPr>
              <w:spacing w:line="360" w:lineRule="auto"/>
              <w:rPr>
                <w:rFonts w:ascii="Abadi" w:hAnsi="Abadi"/>
                <w:iCs/>
                <w:color w:val="000000"/>
                <w:sz w:val="20"/>
                <w:szCs w:val="20"/>
              </w:rPr>
            </w:pPr>
            <w:r w:rsidRPr="006C6948">
              <w:rPr>
                <w:rFonts w:ascii="Abadi" w:hAnsi="Abadi"/>
                <w:iCs/>
                <w:color w:val="000000"/>
                <w:sz w:val="20"/>
                <w:szCs w:val="20"/>
              </w:rPr>
              <w:t>Gastos de Representación en el Exterior</w:t>
            </w:r>
          </w:p>
        </w:tc>
        <w:tc>
          <w:tcPr>
            <w:tcW w:w="1855" w:type="dxa"/>
            <w:tcBorders>
              <w:top w:val="nil"/>
              <w:left w:val="nil"/>
              <w:bottom w:val="nil"/>
              <w:right w:val="nil"/>
            </w:tcBorders>
            <w:shd w:val="clear" w:color="auto" w:fill="auto"/>
            <w:noWrap/>
          </w:tcPr>
          <w:p w14:paraId="1C048FAD" w14:textId="0BFDE9BC" w:rsidR="00F65D67" w:rsidRPr="006C6948" w:rsidRDefault="00CA48AF" w:rsidP="006C6948">
            <w:pPr>
              <w:spacing w:line="360" w:lineRule="auto"/>
              <w:jc w:val="right"/>
              <w:rPr>
                <w:rFonts w:ascii="Abadi" w:hAnsi="Abadi"/>
                <w:iCs/>
                <w:color w:val="000000"/>
                <w:sz w:val="20"/>
                <w:szCs w:val="20"/>
              </w:rPr>
            </w:pPr>
            <w:r w:rsidRPr="006C6948">
              <w:rPr>
                <w:rFonts w:ascii="Abadi" w:hAnsi="Abadi"/>
                <w:iCs/>
                <w:color w:val="000000"/>
                <w:sz w:val="20"/>
                <w:szCs w:val="20"/>
              </w:rPr>
              <w:t xml:space="preserve">       </w:t>
            </w:r>
            <w:r w:rsidR="005C4A94">
              <w:rPr>
                <w:rFonts w:ascii="Abadi" w:hAnsi="Abadi"/>
                <w:iCs/>
                <w:color w:val="000000"/>
                <w:sz w:val="20"/>
                <w:szCs w:val="20"/>
              </w:rPr>
              <w:t>276,297.86</w:t>
            </w:r>
          </w:p>
        </w:tc>
        <w:tc>
          <w:tcPr>
            <w:tcW w:w="1727" w:type="dxa"/>
            <w:tcBorders>
              <w:top w:val="nil"/>
              <w:left w:val="nil"/>
              <w:bottom w:val="nil"/>
              <w:right w:val="nil"/>
            </w:tcBorders>
            <w:shd w:val="clear" w:color="auto" w:fill="auto"/>
            <w:noWrap/>
          </w:tcPr>
          <w:p w14:paraId="76089ABD" w14:textId="3119DADA" w:rsidR="00F65D67" w:rsidRPr="006C6948" w:rsidRDefault="004B4D81" w:rsidP="006C6948">
            <w:pPr>
              <w:spacing w:line="360" w:lineRule="auto"/>
              <w:jc w:val="right"/>
              <w:rPr>
                <w:rFonts w:ascii="Abadi" w:hAnsi="Abadi"/>
                <w:iCs/>
                <w:color w:val="000000"/>
                <w:sz w:val="20"/>
                <w:szCs w:val="20"/>
              </w:rPr>
            </w:pPr>
            <w:r>
              <w:rPr>
                <w:rFonts w:ascii="Abadi" w:hAnsi="Abadi"/>
                <w:iCs/>
                <w:color w:val="000000"/>
                <w:sz w:val="20"/>
                <w:szCs w:val="20"/>
              </w:rPr>
              <w:t>287,510.00</w:t>
            </w:r>
          </w:p>
        </w:tc>
      </w:tr>
      <w:tr w:rsidR="00F65D67" w:rsidRPr="005635A8" w14:paraId="2C95E769" w14:textId="77777777" w:rsidTr="00440B32">
        <w:trPr>
          <w:trHeight w:val="295"/>
        </w:trPr>
        <w:tc>
          <w:tcPr>
            <w:tcW w:w="5359" w:type="dxa"/>
            <w:tcBorders>
              <w:top w:val="nil"/>
              <w:left w:val="nil"/>
              <w:bottom w:val="nil"/>
              <w:right w:val="nil"/>
            </w:tcBorders>
            <w:shd w:val="clear" w:color="auto" w:fill="auto"/>
            <w:noWrap/>
            <w:hideMark/>
          </w:tcPr>
          <w:p w14:paraId="2C95E766" w14:textId="77777777" w:rsidR="00F65D67" w:rsidRPr="006C6948" w:rsidRDefault="00F65D67" w:rsidP="006C6948">
            <w:pPr>
              <w:spacing w:line="360" w:lineRule="auto"/>
              <w:rPr>
                <w:rFonts w:ascii="Abadi" w:hAnsi="Abadi"/>
                <w:iCs/>
                <w:color w:val="000000"/>
                <w:sz w:val="20"/>
                <w:szCs w:val="20"/>
              </w:rPr>
            </w:pPr>
            <w:r w:rsidRPr="006C6948">
              <w:rPr>
                <w:rFonts w:ascii="Abadi" w:hAnsi="Abadi"/>
                <w:iCs/>
                <w:color w:val="000000"/>
                <w:sz w:val="20"/>
                <w:szCs w:val="20"/>
              </w:rPr>
              <w:t xml:space="preserve">Vacaciones </w:t>
            </w:r>
          </w:p>
        </w:tc>
        <w:tc>
          <w:tcPr>
            <w:tcW w:w="1855" w:type="dxa"/>
            <w:tcBorders>
              <w:top w:val="nil"/>
              <w:left w:val="nil"/>
              <w:bottom w:val="nil"/>
              <w:right w:val="nil"/>
            </w:tcBorders>
            <w:shd w:val="clear" w:color="auto" w:fill="auto"/>
            <w:noWrap/>
            <w:hideMark/>
          </w:tcPr>
          <w:p w14:paraId="2C95E767" w14:textId="3EADA2FC" w:rsidR="00F65D67" w:rsidRPr="006C6948" w:rsidRDefault="00E01BDE" w:rsidP="006C6948">
            <w:pPr>
              <w:spacing w:line="360" w:lineRule="auto"/>
              <w:jc w:val="right"/>
              <w:rPr>
                <w:rFonts w:ascii="Abadi" w:hAnsi="Abadi"/>
                <w:iCs/>
                <w:color w:val="000000"/>
                <w:sz w:val="20"/>
                <w:szCs w:val="20"/>
              </w:rPr>
            </w:pPr>
            <w:r>
              <w:rPr>
                <w:rFonts w:ascii="Abadi" w:hAnsi="Abadi"/>
                <w:iCs/>
                <w:color w:val="000000"/>
                <w:sz w:val="20"/>
                <w:szCs w:val="20"/>
              </w:rPr>
              <w:t>1</w:t>
            </w:r>
            <w:r w:rsidR="008950D1">
              <w:rPr>
                <w:rFonts w:ascii="Abadi" w:hAnsi="Abadi"/>
                <w:iCs/>
                <w:color w:val="000000"/>
                <w:sz w:val="20"/>
                <w:szCs w:val="20"/>
              </w:rPr>
              <w:t>6,021,476.35</w:t>
            </w:r>
          </w:p>
        </w:tc>
        <w:tc>
          <w:tcPr>
            <w:tcW w:w="1727" w:type="dxa"/>
            <w:tcBorders>
              <w:top w:val="nil"/>
              <w:left w:val="nil"/>
              <w:bottom w:val="nil"/>
              <w:right w:val="nil"/>
            </w:tcBorders>
            <w:shd w:val="clear" w:color="auto" w:fill="auto"/>
            <w:noWrap/>
            <w:hideMark/>
          </w:tcPr>
          <w:p w14:paraId="2C95E768" w14:textId="4B55EADD" w:rsidR="00F65D67" w:rsidRPr="006C6948" w:rsidRDefault="003242FF" w:rsidP="006C6948">
            <w:pPr>
              <w:spacing w:line="360" w:lineRule="auto"/>
              <w:jc w:val="right"/>
              <w:rPr>
                <w:rFonts w:ascii="Abadi" w:hAnsi="Abadi"/>
                <w:iCs/>
                <w:color w:val="000000"/>
                <w:sz w:val="20"/>
                <w:szCs w:val="20"/>
              </w:rPr>
            </w:pPr>
            <w:r>
              <w:rPr>
                <w:rFonts w:ascii="Abadi" w:hAnsi="Abadi"/>
                <w:iCs/>
                <w:color w:val="000000"/>
                <w:sz w:val="20"/>
                <w:szCs w:val="20"/>
              </w:rPr>
              <w:t>21,</w:t>
            </w:r>
            <w:r w:rsidR="00362CAC">
              <w:rPr>
                <w:rFonts w:ascii="Abadi" w:hAnsi="Abadi"/>
                <w:iCs/>
                <w:color w:val="000000"/>
                <w:sz w:val="20"/>
                <w:szCs w:val="20"/>
              </w:rPr>
              <w:t>743,580.26</w:t>
            </w:r>
          </w:p>
        </w:tc>
      </w:tr>
      <w:tr w:rsidR="00F65D67" w:rsidRPr="005635A8" w14:paraId="2C95E76D" w14:textId="77777777" w:rsidTr="00440B32">
        <w:trPr>
          <w:trHeight w:val="295"/>
        </w:trPr>
        <w:tc>
          <w:tcPr>
            <w:tcW w:w="5359" w:type="dxa"/>
            <w:tcBorders>
              <w:top w:val="nil"/>
              <w:left w:val="nil"/>
              <w:bottom w:val="nil"/>
              <w:right w:val="nil"/>
            </w:tcBorders>
            <w:shd w:val="clear" w:color="auto" w:fill="auto"/>
            <w:noWrap/>
            <w:hideMark/>
          </w:tcPr>
          <w:p w14:paraId="2C95E76A" w14:textId="77777777" w:rsidR="00F65D67" w:rsidRPr="006C6948" w:rsidRDefault="00F65D67" w:rsidP="006C6948">
            <w:pPr>
              <w:spacing w:line="360" w:lineRule="auto"/>
              <w:rPr>
                <w:rFonts w:ascii="Abadi" w:hAnsi="Abadi"/>
                <w:iCs/>
                <w:color w:val="000000"/>
                <w:sz w:val="20"/>
                <w:szCs w:val="20"/>
              </w:rPr>
            </w:pPr>
            <w:r w:rsidRPr="006C6948">
              <w:rPr>
                <w:rFonts w:ascii="Abadi" w:hAnsi="Abadi"/>
                <w:iCs/>
                <w:color w:val="000000"/>
                <w:sz w:val="20"/>
                <w:szCs w:val="20"/>
              </w:rPr>
              <w:t>Regalía Pascual</w:t>
            </w:r>
          </w:p>
        </w:tc>
        <w:tc>
          <w:tcPr>
            <w:tcW w:w="1855" w:type="dxa"/>
            <w:tcBorders>
              <w:top w:val="nil"/>
              <w:left w:val="nil"/>
              <w:bottom w:val="nil"/>
              <w:right w:val="nil"/>
            </w:tcBorders>
            <w:shd w:val="clear" w:color="auto" w:fill="auto"/>
            <w:noWrap/>
            <w:hideMark/>
          </w:tcPr>
          <w:p w14:paraId="2C95E76B" w14:textId="070C66CB" w:rsidR="00F65D67" w:rsidRPr="006C6948" w:rsidRDefault="008950D1" w:rsidP="006C6948">
            <w:pPr>
              <w:spacing w:line="360" w:lineRule="auto"/>
              <w:jc w:val="right"/>
              <w:rPr>
                <w:rFonts w:ascii="Abadi" w:hAnsi="Abadi"/>
                <w:iCs/>
                <w:color w:val="000000"/>
                <w:sz w:val="20"/>
                <w:szCs w:val="20"/>
              </w:rPr>
            </w:pPr>
            <w:r>
              <w:rPr>
                <w:rFonts w:ascii="Abadi" w:hAnsi="Abadi"/>
                <w:iCs/>
                <w:color w:val="000000"/>
                <w:sz w:val="20"/>
                <w:szCs w:val="20"/>
              </w:rPr>
              <w:t>17,077,381.04</w:t>
            </w:r>
          </w:p>
        </w:tc>
        <w:tc>
          <w:tcPr>
            <w:tcW w:w="1727" w:type="dxa"/>
            <w:tcBorders>
              <w:top w:val="nil"/>
              <w:left w:val="nil"/>
              <w:bottom w:val="nil"/>
              <w:right w:val="nil"/>
            </w:tcBorders>
            <w:shd w:val="clear" w:color="auto" w:fill="auto"/>
            <w:noWrap/>
            <w:hideMark/>
          </w:tcPr>
          <w:p w14:paraId="2C95E76C" w14:textId="4C49C6B1" w:rsidR="00F65D67" w:rsidRPr="006C6948" w:rsidRDefault="00362CAC" w:rsidP="006C6948">
            <w:pPr>
              <w:spacing w:line="360" w:lineRule="auto"/>
              <w:jc w:val="right"/>
              <w:rPr>
                <w:rFonts w:ascii="Abadi" w:hAnsi="Abadi"/>
                <w:iCs/>
                <w:color w:val="000000"/>
                <w:sz w:val="20"/>
                <w:szCs w:val="20"/>
              </w:rPr>
            </w:pPr>
            <w:r>
              <w:rPr>
                <w:rFonts w:ascii="Abadi" w:hAnsi="Abadi"/>
                <w:iCs/>
                <w:color w:val="000000"/>
                <w:sz w:val="20"/>
                <w:szCs w:val="20"/>
              </w:rPr>
              <w:t>1</w:t>
            </w:r>
            <w:r w:rsidR="000C77CB">
              <w:rPr>
                <w:rFonts w:ascii="Abadi" w:hAnsi="Abadi"/>
                <w:iCs/>
                <w:color w:val="000000"/>
                <w:sz w:val="20"/>
                <w:szCs w:val="20"/>
              </w:rPr>
              <w:t>5,769,203.40</w:t>
            </w:r>
          </w:p>
        </w:tc>
      </w:tr>
      <w:tr w:rsidR="00A02F47" w:rsidRPr="005635A8" w14:paraId="2C95E775" w14:textId="77777777" w:rsidTr="00440B32">
        <w:trPr>
          <w:trHeight w:val="295"/>
        </w:trPr>
        <w:tc>
          <w:tcPr>
            <w:tcW w:w="5359" w:type="dxa"/>
            <w:tcBorders>
              <w:top w:val="nil"/>
              <w:left w:val="nil"/>
              <w:bottom w:val="nil"/>
              <w:right w:val="nil"/>
            </w:tcBorders>
            <w:shd w:val="clear" w:color="auto" w:fill="auto"/>
            <w:noWrap/>
            <w:hideMark/>
          </w:tcPr>
          <w:p w14:paraId="2C95E772" w14:textId="77777777" w:rsidR="00A02F47" w:rsidRPr="006C6948" w:rsidRDefault="00A02F47" w:rsidP="006C6948">
            <w:pPr>
              <w:spacing w:line="360" w:lineRule="auto"/>
              <w:rPr>
                <w:rFonts w:ascii="Abadi" w:hAnsi="Abadi"/>
                <w:iCs/>
                <w:color w:val="000000"/>
                <w:sz w:val="20"/>
                <w:szCs w:val="20"/>
              </w:rPr>
            </w:pPr>
            <w:r w:rsidRPr="006C6948">
              <w:rPr>
                <w:rFonts w:ascii="Abadi" w:hAnsi="Abadi"/>
                <w:iCs/>
                <w:color w:val="000000"/>
                <w:sz w:val="20"/>
                <w:szCs w:val="20"/>
              </w:rPr>
              <w:t>Prestaciones Económicas</w:t>
            </w:r>
          </w:p>
        </w:tc>
        <w:tc>
          <w:tcPr>
            <w:tcW w:w="1855" w:type="dxa"/>
            <w:tcBorders>
              <w:top w:val="nil"/>
              <w:left w:val="nil"/>
              <w:bottom w:val="nil"/>
              <w:right w:val="nil"/>
            </w:tcBorders>
            <w:shd w:val="clear" w:color="auto" w:fill="auto"/>
            <w:noWrap/>
            <w:hideMark/>
          </w:tcPr>
          <w:p w14:paraId="2C95E773" w14:textId="254DA90B" w:rsidR="00A02F47" w:rsidRPr="006C6948" w:rsidRDefault="001848FB" w:rsidP="006C6948">
            <w:pPr>
              <w:spacing w:line="360" w:lineRule="auto"/>
              <w:jc w:val="right"/>
              <w:rPr>
                <w:rFonts w:ascii="Abadi" w:hAnsi="Abadi"/>
                <w:iCs/>
                <w:color w:val="000000"/>
                <w:sz w:val="20"/>
                <w:szCs w:val="20"/>
              </w:rPr>
            </w:pPr>
            <w:r>
              <w:rPr>
                <w:rFonts w:ascii="Abadi" w:hAnsi="Abadi"/>
                <w:iCs/>
                <w:color w:val="000000"/>
                <w:sz w:val="20"/>
                <w:szCs w:val="20"/>
              </w:rPr>
              <w:t>5</w:t>
            </w:r>
            <w:r w:rsidR="0096598D">
              <w:rPr>
                <w:rFonts w:ascii="Abadi" w:hAnsi="Abadi"/>
                <w:iCs/>
                <w:color w:val="000000"/>
                <w:sz w:val="20"/>
                <w:szCs w:val="20"/>
              </w:rPr>
              <w:t>8,266,</w:t>
            </w:r>
            <w:r w:rsidR="008950D1">
              <w:rPr>
                <w:rFonts w:ascii="Abadi" w:hAnsi="Abadi"/>
                <w:iCs/>
                <w:color w:val="000000"/>
                <w:sz w:val="20"/>
                <w:szCs w:val="20"/>
              </w:rPr>
              <w:t>759.11</w:t>
            </w:r>
          </w:p>
        </w:tc>
        <w:tc>
          <w:tcPr>
            <w:tcW w:w="1727" w:type="dxa"/>
            <w:tcBorders>
              <w:top w:val="nil"/>
              <w:left w:val="nil"/>
              <w:bottom w:val="nil"/>
              <w:right w:val="nil"/>
            </w:tcBorders>
            <w:shd w:val="clear" w:color="auto" w:fill="auto"/>
            <w:noWrap/>
            <w:hideMark/>
          </w:tcPr>
          <w:p w14:paraId="2C95E774" w14:textId="0ABE3E27" w:rsidR="00A02F47" w:rsidRPr="006C6948" w:rsidRDefault="008F3F7A" w:rsidP="006C6948">
            <w:pPr>
              <w:spacing w:line="360" w:lineRule="auto"/>
              <w:jc w:val="right"/>
              <w:rPr>
                <w:rFonts w:ascii="Abadi" w:hAnsi="Abadi"/>
                <w:iCs/>
                <w:color w:val="000000"/>
                <w:sz w:val="20"/>
                <w:szCs w:val="20"/>
              </w:rPr>
            </w:pPr>
            <w:r>
              <w:rPr>
                <w:rFonts w:ascii="Abadi" w:hAnsi="Abadi"/>
                <w:iCs/>
                <w:color w:val="000000"/>
                <w:sz w:val="20"/>
                <w:szCs w:val="20"/>
              </w:rPr>
              <w:t>34,112,320.00</w:t>
            </w:r>
          </w:p>
        </w:tc>
      </w:tr>
      <w:tr w:rsidR="004C5224" w:rsidRPr="005635A8" w14:paraId="1A42FB25" w14:textId="77777777" w:rsidTr="00440B32">
        <w:trPr>
          <w:trHeight w:val="295"/>
        </w:trPr>
        <w:tc>
          <w:tcPr>
            <w:tcW w:w="5359" w:type="dxa"/>
            <w:tcBorders>
              <w:top w:val="nil"/>
              <w:left w:val="nil"/>
              <w:bottom w:val="nil"/>
              <w:right w:val="nil"/>
            </w:tcBorders>
            <w:shd w:val="clear" w:color="auto" w:fill="auto"/>
            <w:noWrap/>
          </w:tcPr>
          <w:p w14:paraId="1CAC6CF5" w14:textId="4D1E4011" w:rsidR="004C5224" w:rsidRPr="006C6948" w:rsidRDefault="004C5224" w:rsidP="006C6948">
            <w:pPr>
              <w:spacing w:line="360" w:lineRule="auto"/>
              <w:rPr>
                <w:rFonts w:ascii="Abadi" w:hAnsi="Abadi"/>
                <w:iCs/>
                <w:color w:val="000000"/>
                <w:sz w:val="20"/>
                <w:szCs w:val="20"/>
              </w:rPr>
            </w:pPr>
            <w:r w:rsidRPr="006C6948">
              <w:rPr>
                <w:rFonts w:ascii="Abadi" w:hAnsi="Abadi"/>
                <w:iCs/>
                <w:color w:val="000000"/>
                <w:sz w:val="20"/>
                <w:szCs w:val="20"/>
              </w:rPr>
              <w:t xml:space="preserve">Proporción de Vacaciones No Disfrutada </w:t>
            </w:r>
          </w:p>
        </w:tc>
        <w:tc>
          <w:tcPr>
            <w:tcW w:w="1855" w:type="dxa"/>
            <w:tcBorders>
              <w:top w:val="nil"/>
              <w:left w:val="nil"/>
              <w:bottom w:val="nil"/>
              <w:right w:val="nil"/>
            </w:tcBorders>
            <w:shd w:val="clear" w:color="auto" w:fill="auto"/>
            <w:noWrap/>
          </w:tcPr>
          <w:p w14:paraId="1DDCB0F9" w14:textId="775307B1" w:rsidR="004C5224" w:rsidRPr="006C6948" w:rsidRDefault="006F38EF" w:rsidP="006C6948">
            <w:pPr>
              <w:spacing w:line="360" w:lineRule="auto"/>
              <w:jc w:val="right"/>
              <w:rPr>
                <w:rFonts w:ascii="Abadi" w:hAnsi="Abadi"/>
                <w:iCs/>
                <w:color w:val="000000"/>
                <w:sz w:val="20"/>
                <w:szCs w:val="20"/>
              </w:rPr>
            </w:pPr>
            <w:r>
              <w:rPr>
                <w:rFonts w:ascii="Abadi" w:hAnsi="Abadi"/>
                <w:iCs/>
                <w:color w:val="000000"/>
                <w:sz w:val="20"/>
                <w:szCs w:val="20"/>
              </w:rPr>
              <w:t>5,384,205.91</w:t>
            </w:r>
          </w:p>
        </w:tc>
        <w:tc>
          <w:tcPr>
            <w:tcW w:w="1727" w:type="dxa"/>
            <w:tcBorders>
              <w:top w:val="nil"/>
              <w:left w:val="nil"/>
              <w:bottom w:val="nil"/>
              <w:right w:val="nil"/>
            </w:tcBorders>
            <w:shd w:val="clear" w:color="auto" w:fill="auto"/>
            <w:noWrap/>
          </w:tcPr>
          <w:p w14:paraId="367DFC40" w14:textId="3B18952C" w:rsidR="004C5224" w:rsidRPr="006C6948" w:rsidRDefault="008F3F7A" w:rsidP="006C6948">
            <w:pPr>
              <w:spacing w:line="360" w:lineRule="auto"/>
              <w:jc w:val="right"/>
              <w:rPr>
                <w:rFonts w:ascii="Abadi" w:hAnsi="Abadi"/>
                <w:iCs/>
                <w:color w:val="000000"/>
                <w:sz w:val="20"/>
                <w:szCs w:val="20"/>
              </w:rPr>
            </w:pPr>
            <w:r>
              <w:rPr>
                <w:rFonts w:ascii="Abadi" w:hAnsi="Abadi"/>
                <w:iCs/>
                <w:color w:val="000000"/>
                <w:sz w:val="20"/>
                <w:szCs w:val="20"/>
              </w:rPr>
              <w:t>3,892,882.87</w:t>
            </w:r>
          </w:p>
        </w:tc>
      </w:tr>
      <w:tr w:rsidR="00F7355F" w:rsidRPr="005635A8" w14:paraId="2C95E77D" w14:textId="77777777" w:rsidTr="00440B32">
        <w:trPr>
          <w:trHeight w:val="295"/>
        </w:trPr>
        <w:tc>
          <w:tcPr>
            <w:tcW w:w="5359" w:type="dxa"/>
            <w:tcBorders>
              <w:top w:val="nil"/>
              <w:left w:val="nil"/>
              <w:bottom w:val="nil"/>
              <w:right w:val="nil"/>
            </w:tcBorders>
            <w:shd w:val="clear" w:color="auto" w:fill="auto"/>
            <w:noWrap/>
            <w:hideMark/>
          </w:tcPr>
          <w:p w14:paraId="2C95E77A" w14:textId="77777777" w:rsidR="00F7355F" w:rsidRPr="006C6948" w:rsidRDefault="00F7355F" w:rsidP="006C6948">
            <w:pPr>
              <w:spacing w:line="360" w:lineRule="auto"/>
              <w:rPr>
                <w:rFonts w:ascii="Abadi" w:hAnsi="Abadi"/>
                <w:iCs/>
                <w:color w:val="000000"/>
                <w:sz w:val="20"/>
                <w:szCs w:val="20"/>
              </w:rPr>
            </w:pPr>
            <w:r w:rsidRPr="006C6948">
              <w:rPr>
                <w:rFonts w:ascii="Abadi" w:hAnsi="Abadi"/>
                <w:iCs/>
                <w:color w:val="000000"/>
                <w:sz w:val="20"/>
                <w:szCs w:val="20"/>
              </w:rPr>
              <w:t>Gratificación por Aniversario Institucional</w:t>
            </w:r>
          </w:p>
        </w:tc>
        <w:tc>
          <w:tcPr>
            <w:tcW w:w="1855" w:type="dxa"/>
            <w:tcBorders>
              <w:top w:val="nil"/>
              <w:left w:val="nil"/>
              <w:bottom w:val="nil"/>
              <w:right w:val="nil"/>
            </w:tcBorders>
            <w:shd w:val="clear" w:color="auto" w:fill="auto"/>
            <w:noWrap/>
            <w:hideMark/>
          </w:tcPr>
          <w:p w14:paraId="2C95E77B" w14:textId="46ABBEC6" w:rsidR="00F7355F" w:rsidRPr="006C6948" w:rsidRDefault="00E444B4" w:rsidP="006C6948">
            <w:pPr>
              <w:spacing w:line="360" w:lineRule="auto"/>
              <w:jc w:val="right"/>
              <w:rPr>
                <w:rFonts w:ascii="Abadi" w:hAnsi="Abadi"/>
                <w:iCs/>
                <w:color w:val="000000"/>
                <w:sz w:val="20"/>
                <w:szCs w:val="20"/>
              </w:rPr>
            </w:pPr>
            <w:r w:rsidRPr="006C6948">
              <w:rPr>
                <w:rFonts w:ascii="Abadi" w:hAnsi="Abadi"/>
                <w:iCs/>
                <w:color w:val="000000"/>
                <w:sz w:val="20"/>
                <w:szCs w:val="20"/>
              </w:rPr>
              <w:t>40,453,419.49</w:t>
            </w:r>
          </w:p>
        </w:tc>
        <w:tc>
          <w:tcPr>
            <w:tcW w:w="1727" w:type="dxa"/>
            <w:tcBorders>
              <w:top w:val="nil"/>
              <w:left w:val="nil"/>
              <w:bottom w:val="nil"/>
              <w:right w:val="nil"/>
            </w:tcBorders>
            <w:shd w:val="clear" w:color="auto" w:fill="auto"/>
            <w:noWrap/>
            <w:hideMark/>
          </w:tcPr>
          <w:p w14:paraId="2C95E77C" w14:textId="0B2F6219" w:rsidR="00F7355F" w:rsidRPr="006C6948" w:rsidRDefault="00A76E5D" w:rsidP="006C6948">
            <w:pPr>
              <w:spacing w:line="360" w:lineRule="auto"/>
              <w:jc w:val="right"/>
              <w:rPr>
                <w:rFonts w:ascii="Abadi" w:hAnsi="Abadi"/>
                <w:iCs/>
                <w:color w:val="000000"/>
                <w:sz w:val="20"/>
                <w:szCs w:val="20"/>
              </w:rPr>
            </w:pPr>
            <w:r w:rsidRPr="006C6948">
              <w:rPr>
                <w:rFonts w:ascii="Abadi" w:hAnsi="Abadi"/>
                <w:iCs/>
                <w:color w:val="000000"/>
                <w:sz w:val="20"/>
                <w:szCs w:val="20"/>
              </w:rPr>
              <w:t>39,949,643.56</w:t>
            </w:r>
          </w:p>
        </w:tc>
      </w:tr>
      <w:tr w:rsidR="00F7355F" w:rsidRPr="005635A8" w14:paraId="2C95E781" w14:textId="77777777" w:rsidTr="00440B32">
        <w:trPr>
          <w:trHeight w:val="295"/>
        </w:trPr>
        <w:tc>
          <w:tcPr>
            <w:tcW w:w="5359" w:type="dxa"/>
            <w:tcBorders>
              <w:top w:val="nil"/>
              <w:left w:val="nil"/>
              <w:bottom w:val="nil"/>
              <w:right w:val="nil"/>
            </w:tcBorders>
            <w:shd w:val="clear" w:color="auto" w:fill="auto"/>
            <w:noWrap/>
            <w:hideMark/>
          </w:tcPr>
          <w:p w14:paraId="2C95E77E" w14:textId="77777777" w:rsidR="00F7355F" w:rsidRPr="006C6948" w:rsidRDefault="00F7355F" w:rsidP="006C6948">
            <w:pPr>
              <w:spacing w:line="360" w:lineRule="auto"/>
              <w:rPr>
                <w:rFonts w:ascii="Abadi" w:hAnsi="Abadi"/>
                <w:iCs/>
                <w:color w:val="000000"/>
                <w:sz w:val="20"/>
                <w:szCs w:val="20"/>
              </w:rPr>
            </w:pPr>
            <w:r w:rsidRPr="006C6948">
              <w:rPr>
                <w:rFonts w:ascii="Abadi" w:hAnsi="Abadi"/>
                <w:iCs/>
                <w:color w:val="000000"/>
                <w:sz w:val="20"/>
                <w:szCs w:val="20"/>
              </w:rPr>
              <w:t>Prima por Antigüedad</w:t>
            </w:r>
          </w:p>
        </w:tc>
        <w:tc>
          <w:tcPr>
            <w:tcW w:w="1855" w:type="dxa"/>
            <w:tcBorders>
              <w:top w:val="nil"/>
              <w:left w:val="nil"/>
              <w:bottom w:val="nil"/>
              <w:right w:val="nil"/>
            </w:tcBorders>
            <w:shd w:val="clear" w:color="auto" w:fill="auto"/>
            <w:noWrap/>
            <w:hideMark/>
          </w:tcPr>
          <w:p w14:paraId="2C95E77F" w14:textId="679E1295" w:rsidR="00F7355F" w:rsidRPr="006C6948" w:rsidRDefault="00312748" w:rsidP="006C6948">
            <w:pPr>
              <w:spacing w:line="360" w:lineRule="auto"/>
              <w:jc w:val="right"/>
              <w:rPr>
                <w:rFonts w:ascii="Abadi" w:hAnsi="Abadi"/>
                <w:iCs/>
                <w:color w:val="000000"/>
                <w:sz w:val="20"/>
                <w:szCs w:val="20"/>
              </w:rPr>
            </w:pPr>
            <w:r>
              <w:rPr>
                <w:rFonts w:ascii="Abadi" w:hAnsi="Abadi"/>
                <w:iCs/>
                <w:color w:val="000000"/>
                <w:sz w:val="20"/>
                <w:szCs w:val="20"/>
              </w:rPr>
              <w:t>9,122,374.97</w:t>
            </w:r>
          </w:p>
        </w:tc>
        <w:tc>
          <w:tcPr>
            <w:tcW w:w="1727" w:type="dxa"/>
            <w:tcBorders>
              <w:top w:val="nil"/>
              <w:left w:val="nil"/>
              <w:bottom w:val="nil"/>
              <w:right w:val="nil"/>
            </w:tcBorders>
            <w:shd w:val="clear" w:color="auto" w:fill="auto"/>
            <w:noWrap/>
            <w:hideMark/>
          </w:tcPr>
          <w:p w14:paraId="2C95E780" w14:textId="7B23BDC0" w:rsidR="00F7355F" w:rsidRPr="006C6948" w:rsidRDefault="00707CB3" w:rsidP="006C6948">
            <w:pPr>
              <w:spacing w:line="360" w:lineRule="auto"/>
              <w:jc w:val="right"/>
              <w:rPr>
                <w:rFonts w:ascii="Abadi" w:hAnsi="Abadi"/>
                <w:iCs/>
                <w:color w:val="000000"/>
                <w:sz w:val="20"/>
                <w:szCs w:val="20"/>
              </w:rPr>
            </w:pPr>
            <w:r>
              <w:rPr>
                <w:rFonts w:ascii="Abadi" w:hAnsi="Abadi"/>
                <w:iCs/>
                <w:color w:val="000000"/>
                <w:sz w:val="20"/>
                <w:szCs w:val="20"/>
              </w:rPr>
              <w:t>1</w:t>
            </w:r>
            <w:r w:rsidR="00247D50">
              <w:rPr>
                <w:rFonts w:ascii="Abadi" w:hAnsi="Abadi"/>
                <w:iCs/>
                <w:color w:val="000000"/>
                <w:sz w:val="20"/>
                <w:szCs w:val="20"/>
              </w:rPr>
              <w:t>2,224,023.95</w:t>
            </w:r>
          </w:p>
        </w:tc>
      </w:tr>
      <w:tr w:rsidR="00CA48AF" w:rsidRPr="005635A8" w14:paraId="1A7A17AE" w14:textId="77777777" w:rsidTr="00440B32">
        <w:trPr>
          <w:trHeight w:val="295"/>
        </w:trPr>
        <w:tc>
          <w:tcPr>
            <w:tcW w:w="5359" w:type="dxa"/>
            <w:tcBorders>
              <w:top w:val="nil"/>
              <w:left w:val="nil"/>
              <w:bottom w:val="nil"/>
              <w:right w:val="nil"/>
            </w:tcBorders>
            <w:shd w:val="clear" w:color="auto" w:fill="auto"/>
            <w:noWrap/>
          </w:tcPr>
          <w:p w14:paraId="7945BFC1" w14:textId="3FA3CBA8" w:rsidR="00CA48AF" w:rsidRPr="006C6948" w:rsidRDefault="00CA48AF" w:rsidP="006C6948">
            <w:pPr>
              <w:spacing w:line="360" w:lineRule="auto"/>
              <w:rPr>
                <w:rFonts w:ascii="Abadi" w:hAnsi="Abadi"/>
                <w:iCs/>
                <w:color w:val="000000"/>
                <w:sz w:val="20"/>
                <w:szCs w:val="20"/>
              </w:rPr>
            </w:pPr>
            <w:r w:rsidRPr="006C6948">
              <w:rPr>
                <w:rFonts w:ascii="Abadi" w:hAnsi="Abadi"/>
                <w:iCs/>
                <w:color w:val="000000"/>
                <w:sz w:val="20"/>
                <w:szCs w:val="20"/>
              </w:rPr>
              <w:t>Bono Escolar</w:t>
            </w:r>
          </w:p>
        </w:tc>
        <w:tc>
          <w:tcPr>
            <w:tcW w:w="1855" w:type="dxa"/>
            <w:tcBorders>
              <w:top w:val="nil"/>
              <w:left w:val="nil"/>
              <w:bottom w:val="nil"/>
              <w:right w:val="nil"/>
            </w:tcBorders>
            <w:shd w:val="clear" w:color="auto" w:fill="auto"/>
            <w:noWrap/>
          </w:tcPr>
          <w:p w14:paraId="03DA3C96" w14:textId="3CEEBD0B" w:rsidR="00CA48AF" w:rsidRPr="006C6948" w:rsidRDefault="00312748" w:rsidP="006C6948">
            <w:pPr>
              <w:spacing w:line="360" w:lineRule="auto"/>
              <w:jc w:val="right"/>
              <w:rPr>
                <w:rFonts w:ascii="Abadi" w:hAnsi="Abadi"/>
                <w:iCs/>
                <w:color w:val="000000"/>
                <w:sz w:val="20"/>
                <w:szCs w:val="20"/>
              </w:rPr>
            </w:pPr>
            <w:r>
              <w:rPr>
                <w:rFonts w:ascii="Abadi" w:hAnsi="Abadi"/>
                <w:iCs/>
                <w:color w:val="000000"/>
                <w:sz w:val="20"/>
                <w:szCs w:val="20"/>
              </w:rPr>
              <w:t>11,981,619.45</w:t>
            </w:r>
          </w:p>
        </w:tc>
        <w:tc>
          <w:tcPr>
            <w:tcW w:w="1727" w:type="dxa"/>
            <w:tcBorders>
              <w:top w:val="nil"/>
              <w:left w:val="nil"/>
              <w:bottom w:val="nil"/>
              <w:right w:val="nil"/>
            </w:tcBorders>
            <w:shd w:val="clear" w:color="auto" w:fill="auto"/>
            <w:noWrap/>
          </w:tcPr>
          <w:p w14:paraId="66530881" w14:textId="791927FB" w:rsidR="00CA48AF" w:rsidRPr="006C6948" w:rsidRDefault="00F56E45" w:rsidP="006C6948">
            <w:pPr>
              <w:spacing w:line="360" w:lineRule="auto"/>
              <w:jc w:val="right"/>
              <w:rPr>
                <w:rFonts w:ascii="Abadi" w:hAnsi="Abadi"/>
                <w:iCs/>
                <w:color w:val="000000"/>
                <w:sz w:val="20"/>
                <w:szCs w:val="20"/>
              </w:rPr>
            </w:pPr>
            <w:r w:rsidRPr="006C6948">
              <w:rPr>
                <w:rFonts w:ascii="Abadi" w:hAnsi="Abadi"/>
                <w:iCs/>
                <w:color w:val="000000"/>
                <w:sz w:val="20"/>
                <w:szCs w:val="20"/>
              </w:rPr>
              <w:t>12,606,452.44</w:t>
            </w:r>
          </w:p>
        </w:tc>
      </w:tr>
      <w:tr w:rsidR="00F7355F" w:rsidRPr="005635A8" w14:paraId="2C95E789" w14:textId="77777777" w:rsidTr="00440B32">
        <w:trPr>
          <w:trHeight w:val="295"/>
        </w:trPr>
        <w:tc>
          <w:tcPr>
            <w:tcW w:w="5359" w:type="dxa"/>
            <w:tcBorders>
              <w:top w:val="nil"/>
              <w:left w:val="nil"/>
              <w:bottom w:val="nil"/>
              <w:right w:val="nil"/>
            </w:tcBorders>
            <w:shd w:val="clear" w:color="auto" w:fill="auto"/>
            <w:noWrap/>
            <w:hideMark/>
          </w:tcPr>
          <w:p w14:paraId="2C95E786" w14:textId="77777777" w:rsidR="00F7355F" w:rsidRPr="006C6948" w:rsidRDefault="00F7355F" w:rsidP="006C6948">
            <w:pPr>
              <w:spacing w:line="360" w:lineRule="auto"/>
              <w:rPr>
                <w:rFonts w:ascii="Abadi" w:hAnsi="Abadi"/>
                <w:iCs/>
                <w:color w:val="000000"/>
                <w:sz w:val="20"/>
                <w:szCs w:val="20"/>
              </w:rPr>
            </w:pPr>
            <w:r w:rsidRPr="006C6948">
              <w:rPr>
                <w:rFonts w:ascii="Abadi" w:hAnsi="Abadi"/>
                <w:iCs/>
                <w:color w:val="000000"/>
                <w:sz w:val="20"/>
                <w:szCs w:val="20"/>
              </w:rPr>
              <w:t>Otras Gratificaciones</w:t>
            </w:r>
          </w:p>
        </w:tc>
        <w:tc>
          <w:tcPr>
            <w:tcW w:w="1855" w:type="dxa"/>
            <w:tcBorders>
              <w:top w:val="nil"/>
              <w:left w:val="nil"/>
              <w:bottom w:val="nil"/>
              <w:right w:val="nil"/>
            </w:tcBorders>
            <w:shd w:val="clear" w:color="auto" w:fill="auto"/>
            <w:noWrap/>
            <w:hideMark/>
          </w:tcPr>
          <w:p w14:paraId="2C95E787" w14:textId="01E95302" w:rsidR="00F7355F" w:rsidRPr="006C6948" w:rsidRDefault="000A3B24" w:rsidP="006C6948">
            <w:pPr>
              <w:spacing w:line="360" w:lineRule="auto"/>
              <w:jc w:val="right"/>
              <w:rPr>
                <w:rFonts w:ascii="Abadi" w:hAnsi="Abadi"/>
                <w:iCs/>
                <w:color w:val="000000"/>
                <w:sz w:val="20"/>
                <w:szCs w:val="20"/>
              </w:rPr>
            </w:pPr>
            <w:r>
              <w:rPr>
                <w:rFonts w:ascii="Abadi" w:hAnsi="Abadi"/>
                <w:iCs/>
                <w:color w:val="000000"/>
                <w:sz w:val="20"/>
                <w:szCs w:val="20"/>
              </w:rPr>
              <w:t>62,714,298.24</w:t>
            </w:r>
          </w:p>
        </w:tc>
        <w:tc>
          <w:tcPr>
            <w:tcW w:w="1727" w:type="dxa"/>
            <w:tcBorders>
              <w:top w:val="nil"/>
              <w:left w:val="nil"/>
              <w:bottom w:val="nil"/>
              <w:right w:val="nil"/>
            </w:tcBorders>
            <w:shd w:val="clear" w:color="auto" w:fill="auto"/>
            <w:noWrap/>
            <w:hideMark/>
          </w:tcPr>
          <w:p w14:paraId="2C95E788" w14:textId="7E81BCF7" w:rsidR="00F7355F" w:rsidRPr="006C6948" w:rsidRDefault="00247D50" w:rsidP="006C6948">
            <w:pPr>
              <w:spacing w:line="360" w:lineRule="auto"/>
              <w:jc w:val="right"/>
              <w:rPr>
                <w:rFonts w:ascii="Abadi" w:hAnsi="Abadi"/>
                <w:iCs/>
                <w:color w:val="000000"/>
                <w:sz w:val="20"/>
                <w:szCs w:val="20"/>
              </w:rPr>
            </w:pPr>
            <w:r>
              <w:rPr>
                <w:rFonts w:ascii="Abadi" w:hAnsi="Abadi"/>
                <w:iCs/>
                <w:color w:val="000000"/>
                <w:sz w:val="20"/>
                <w:szCs w:val="20"/>
              </w:rPr>
              <w:t>57,353,392.07</w:t>
            </w:r>
          </w:p>
        </w:tc>
      </w:tr>
      <w:tr w:rsidR="004C5224" w:rsidRPr="005635A8" w14:paraId="2C95E78D" w14:textId="77777777" w:rsidTr="00440B32">
        <w:trPr>
          <w:trHeight w:val="295"/>
        </w:trPr>
        <w:tc>
          <w:tcPr>
            <w:tcW w:w="5359" w:type="dxa"/>
            <w:tcBorders>
              <w:top w:val="nil"/>
              <w:left w:val="nil"/>
              <w:bottom w:val="nil"/>
              <w:right w:val="nil"/>
            </w:tcBorders>
            <w:shd w:val="clear" w:color="auto" w:fill="auto"/>
            <w:noWrap/>
            <w:hideMark/>
          </w:tcPr>
          <w:p w14:paraId="2C95E78A" w14:textId="77777777" w:rsidR="004C5224" w:rsidRPr="006C6948" w:rsidRDefault="004C5224" w:rsidP="006C6948">
            <w:pPr>
              <w:spacing w:line="360" w:lineRule="auto"/>
              <w:rPr>
                <w:rFonts w:ascii="Abadi" w:hAnsi="Abadi"/>
                <w:iCs/>
                <w:color w:val="000000"/>
                <w:sz w:val="20"/>
                <w:szCs w:val="20"/>
              </w:rPr>
            </w:pPr>
            <w:r w:rsidRPr="006C6948">
              <w:rPr>
                <w:rFonts w:ascii="Abadi" w:hAnsi="Abadi"/>
                <w:iCs/>
                <w:color w:val="000000"/>
                <w:sz w:val="20"/>
                <w:szCs w:val="20"/>
              </w:rPr>
              <w:t>Contribuciones al Seguro de Salud</w:t>
            </w:r>
          </w:p>
        </w:tc>
        <w:tc>
          <w:tcPr>
            <w:tcW w:w="1855" w:type="dxa"/>
            <w:tcBorders>
              <w:top w:val="nil"/>
              <w:left w:val="nil"/>
              <w:bottom w:val="nil"/>
              <w:right w:val="nil"/>
            </w:tcBorders>
            <w:shd w:val="clear" w:color="auto" w:fill="auto"/>
            <w:noWrap/>
            <w:hideMark/>
          </w:tcPr>
          <w:p w14:paraId="2C95E78B" w14:textId="0687715B" w:rsidR="004C5224" w:rsidRPr="006C6948" w:rsidRDefault="002E559D" w:rsidP="006C6948">
            <w:pPr>
              <w:spacing w:line="360" w:lineRule="auto"/>
              <w:jc w:val="right"/>
              <w:rPr>
                <w:rFonts w:ascii="Abadi" w:hAnsi="Abadi"/>
                <w:iCs/>
                <w:color w:val="000000"/>
                <w:sz w:val="20"/>
                <w:szCs w:val="20"/>
              </w:rPr>
            </w:pPr>
            <w:r>
              <w:rPr>
                <w:rFonts w:ascii="Abadi" w:hAnsi="Abadi"/>
                <w:iCs/>
                <w:color w:val="000000"/>
                <w:sz w:val="20"/>
                <w:szCs w:val="20"/>
              </w:rPr>
              <w:t>13,544,300.10</w:t>
            </w:r>
          </w:p>
        </w:tc>
        <w:tc>
          <w:tcPr>
            <w:tcW w:w="1727" w:type="dxa"/>
            <w:tcBorders>
              <w:top w:val="nil"/>
              <w:left w:val="nil"/>
              <w:bottom w:val="nil"/>
              <w:right w:val="nil"/>
            </w:tcBorders>
            <w:shd w:val="clear" w:color="auto" w:fill="auto"/>
            <w:noWrap/>
            <w:hideMark/>
          </w:tcPr>
          <w:p w14:paraId="2C95E78C" w14:textId="78550AAC" w:rsidR="004C5224" w:rsidRPr="006C6948" w:rsidRDefault="00707CB3" w:rsidP="006C6948">
            <w:pPr>
              <w:spacing w:line="360" w:lineRule="auto"/>
              <w:jc w:val="right"/>
              <w:rPr>
                <w:rFonts w:ascii="Abadi" w:hAnsi="Abadi"/>
                <w:iCs/>
                <w:color w:val="000000"/>
                <w:sz w:val="20"/>
                <w:szCs w:val="20"/>
              </w:rPr>
            </w:pPr>
            <w:r>
              <w:rPr>
                <w:rFonts w:ascii="Abadi" w:hAnsi="Abadi"/>
                <w:iCs/>
                <w:color w:val="000000"/>
                <w:sz w:val="20"/>
                <w:szCs w:val="20"/>
              </w:rPr>
              <w:t>1</w:t>
            </w:r>
            <w:r w:rsidR="0025000E">
              <w:rPr>
                <w:rFonts w:ascii="Abadi" w:hAnsi="Abadi"/>
                <w:iCs/>
                <w:color w:val="000000"/>
                <w:sz w:val="20"/>
                <w:szCs w:val="20"/>
              </w:rPr>
              <w:t>1,748,020.41</w:t>
            </w:r>
          </w:p>
        </w:tc>
      </w:tr>
      <w:tr w:rsidR="00A02F47" w:rsidRPr="005635A8" w14:paraId="2C95E791" w14:textId="77777777" w:rsidTr="00440B32">
        <w:trPr>
          <w:trHeight w:val="295"/>
        </w:trPr>
        <w:tc>
          <w:tcPr>
            <w:tcW w:w="5359" w:type="dxa"/>
            <w:tcBorders>
              <w:top w:val="nil"/>
              <w:left w:val="nil"/>
              <w:bottom w:val="nil"/>
              <w:right w:val="nil"/>
            </w:tcBorders>
            <w:shd w:val="clear" w:color="auto" w:fill="auto"/>
            <w:noWrap/>
            <w:hideMark/>
          </w:tcPr>
          <w:p w14:paraId="2C95E78E" w14:textId="77777777" w:rsidR="00A02F47" w:rsidRPr="006C6948" w:rsidRDefault="00A02F47" w:rsidP="006C6948">
            <w:pPr>
              <w:spacing w:line="360" w:lineRule="auto"/>
              <w:rPr>
                <w:rFonts w:ascii="Abadi" w:hAnsi="Abadi"/>
                <w:iCs/>
                <w:color w:val="000000"/>
                <w:sz w:val="20"/>
                <w:szCs w:val="20"/>
              </w:rPr>
            </w:pPr>
            <w:r w:rsidRPr="006C6948">
              <w:rPr>
                <w:rFonts w:ascii="Abadi" w:hAnsi="Abadi"/>
                <w:iCs/>
                <w:color w:val="000000"/>
                <w:sz w:val="20"/>
                <w:szCs w:val="20"/>
              </w:rPr>
              <w:t>Contribuciones al Seguro de Pensiones</w:t>
            </w:r>
          </w:p>
        </w:tc>
        <w:tc>
          <w:tcPr>
            <w:tcW w:w="1855" w:type="dxa"/>
            <w:tcBorders>
              <w:top w:val="nil"/>
              <w:left w:val="nil"/>
              <w:bottom w:val="nil"/>
              <w:right w:val="nil"/>
            </w:tcBorders>
            <w:shd w:val="clear" w:color="auto" w:fill="auto"/>
            <w:noWrap/>
            <w:hideMark/>
          </w:tcPr>
          <w:p w14:paraId="2C95E78F" w14:textId="49873534" w:rsidR="00A02F47" w:rsidRPr="006C6948" w:rsidRDefault="002E559D" w:rsidP="006C6948">
            <w:pPr>
              <w:spacing w:line="360" w:lineRule="auto"/>
              <w:jc w:val="right"/>
              <w:rPr>
                <w:rFonts w:ascii="Abadi" w:hAnsi="Abadi"/>
                <w:iCs/>
                <w:color w:val="000000"/>
                <w:sz w:val="20"/>
                <w:szCs w:val="20"/>
              </w:rPr>
            </w:pPr>
            <w:r>
              <w:rPr>
                <w:rFonts w:ascii="Abadi" w:hAnsi="Abadi"/>
                <w:iCs/>
                <w:color w:val="000000"/>
                <w:sz w:val="20"/>
                <w:szCs w:val="20"/>
              </w:rPr>
              <w:t>14,907,</w:t>
            </w:r>
            <w:r w:rsidR="00426833">
              <w:rPr>
                <w:rFonts w:ascii="Abadi" w:hAnsi="Abadi"/>
                <w:iCs/>
                <w:color w:val="000000"/>
                <w:sz w:val="20"/>
                <w:szCs w:val="20"/>
              </w:rPr>
              <w:t>598.54</w:t>
            </w:r>
          </w:p>
        </w:tc>
        <w:tc>
          <w:tcPr>
            <w:tcW w:w="1727" w:type="dxa"/>
            <w:tcBorders>
              <w:top w:val="nil"/>
              <w:left w:val="nil"/>
              <w:bottom w:val="nil"/>
              <w:right w:val="nil"/>
            </w:tcBorders>
            <w:shd w:val="clear" w:color="auto" w:fill="auto"/>
            <w:noWrap/>
            <w:hideMark/>
          </w:tcPr>
          <w:p w14:paraId="2C95E790" w14:textId="7C707F41" w:rsidR="00A02F47" w:rsidRPr="006C6948" w:rsidRDefault="00914FC2" w:rsidP="006C6948">
            <w:pPr>
              <w:spacing w:line="360" w:lineRule="auto"/>
              <w:jc w:val="right"/>
              <w:rPr>
                <w:rFonts w:ascii="Abadi" w:hAnsi="Abadi"/>
                <w:iCs/>
                <w:color w:val="000000"/>
                <w:sz w:val="20"/>
                <w:szCs w:val="20"/>
              </w:rPr>
            </w:pPr>
            <w:r>
              <w:rPr>
                <w:rFonts w:ascii="Abadi" w:hAnsi="Abadi"/>
                <w:iCs/>
                <w:color w:val="000000"/>
                <w:sz w:val="20"/>
                <w:szCs w:val="20"/>
              </w:rPr>
              <w:t>1</w:t>
            </w:r>
            <w:r w:rsidR="0025000E">
              <w:rPr>
                <w:rFonts w:ascii="Abadi" w:hAnsi="Abadi"/>
                <w:iCs/>
                <w:color w:val="000000"/>
                <w:sz w:val="20"/>
                <w:szCs w:val="20"/>
              </w:rPr>
              <w:t>3,156,096.34</w:t>
            </w:r>
          </w:p>
        </w:tc>
      </w:tr>
      <w:tr w:rsidR="00A02F47" w:rsidRPr="005635A8" w14:paraId="2C95E795" w14:textId="77777777" w:rsidTr="00440B32">
        <w:trPr>
          <w:trHeight w:val="295"/>
        </w:trPr>
        <w:tc>
          <w:tcPr>
            <w:tcW w:w="5359" w:type="dxa"/>
            <w:tcBorders>
              <w:top w:val="nil"/>
              <w:left w:val="nil"/>
              <w:bottom w:val="nil"/>
              <w:right w:val="nil"/>
            </w:tcBorders>
            <w:shd w:val="clear" w:color="auto" w:fill="auto"/>
            <w:noWrap/>
            <w:hideMark/>
          </w:tcPr>
          <w:p w14:paraId="2C95E792" w14:textId="77777777" w:rsidR="00A02F47" w:rsidRPr="006C6948" w:rsidRDefault="00A02F47" w:rsidP="006C6948">
            <w:pPr>
              <w:spacing w:line="360" w:lineRule="auto"/>
              <w:rPr>
                <w:rFonts w:ascii="Abadi" w:hAnsi="Abadi"/>
                <w:iCs/>
                <w:color w:val="000000"/>
                <w:sz w:val="20"/>
                <w:szCs w:val="20"/>
              </w:rPr>
            </w:pPr>
            <w:r w:rsidRPr="006C6948">
              <w:rPr>
                <w:rFonts w:ascii="Abadi" w:hAnsi="Abadi"/>
                <w:iCs/>
                <w:color w:val="000000"/>
                <w:sz w:val="20"/>
                <w:szCs w:val="20"/>
              </w:rPr>
              <w:t>Contribuciones al Seguro de Riesgo Laboral</w:t>
            </w:r>
          </w:p>
        </w:tc>
        <w:tc>
          <w:tcPr>
            <w:tcW w:w="1855" w:type="dxa"/>
            <w:tcBorders>
              <w:top w:val="nil"/>
              <w:left w:val="nil"/>
              <w:bottom w:val="nil"/>
              <w:right w:val="nil"/>
            </w:tcBorders>
            <w:shd w:val="clear" w:color="auto" w:fill="auto"/>
            <w:noWrap/>
            <w:hideMark/>
          </w:tcPr>
          <w:p w14:paraId="2C95E793" w14:textId="521EE1F0" w:rsidR="00A02F47" w:rsidRPr="00010991" w:rsidRDefault="00D04AAC" w:rsidP="00D04AAC">
            <w:pPr>
              <w:spacing w:line="360" w:lineRule="auto"/>
              <w:jc w:val="center"/>
              <w:rPr>
                <w:rFonts w:ascii="Abadi" w:hAnsi="Abadi"/>
                <w:iCs/>
                <w:color w:val="000000"/>
                <w:sz w:val="20"/>
                <w:szCs w:val="20"/>
                <w:u w:val="single"/>
              </w:rPr>
            </w:pPr>
            <w:r w:rsidRPr="00010991">
              <w:rPr>
                <w:rFonts w:ascii="Abadi" w:hAnsi="Abadi"/>
                <w:iCs/>
                <w:color w:val="000000"/>
                <w:sz w:val="20"/>
                <w:szCs w:val="20"/>
              </w:rPr>
              <w:t xml:space="preserve">  </w:t>
            </w:r>
            <w:r w:rsidR="00010991" w:rsidRPr="00010991">
              <w:rPr>
                <w:rFonts w:ascii="Abadi" w:hAnsi="Abadi"/>
                <w:iCs/>
                <w:color w:val="000000"/>
                <w:sz w:val="20"/>
                <w:szCs w:val="20"/>
              </w:rPr>
              <w:t xml:space="preserve"> </w:t>
            </w:r>
            <w:r w:rsidR="00010991" w:rsidRPr="00010991">
              <w:rPr>
                <w:rFonts w:ascii="Abadi" w:hAnsi="Abadi"/>
                <w:iCs/>
                <w:color w:val="000000"/>
                <w:sz w:val="20"/>
                <w:szCs w:val="20"/>
                <w:u w:val="single"/>
              </w:rPr>
              <w:t xml:space="preserve">    </w:t>
            </w:r>
            <w:r w:rsidR="00A62192" w:rsidRPr="00010991">
              <w:rPr>
                <w:rFonts w:ascii="Abadi" w:hAnsi="Abadi"/>
                <w:iCs/>
                <w:color w:val="000000"/>
                <w:sz w:val="20"/>
                <w:szCs w:val="20"/>
                <w:u w:val="single"/>
              </w:rPr>
              <w:t xml:space="preserve"> </w:t>
            </w:r>
            <w:r w:rsidR="00D977D3" w:rsidRPr="00010991">
              <w:rPr>
                <w:rFonts w:ascii="Abadi" w:hAnsi="Abadi"/>
                <w:iCs/>
                <w:color w:val="000000"/>
                <w:sz w:val="20"/>
                <w:szCs w:val="20"/>
                <w:u w:val="single"/>
              </w:rPr>
              <w:t>1,</w:t>
            </w:r>
            <w:r w:rsidR="00426833" w:rsidRPr="00010991">
              <w:rPr>
                <w:rFonts w:ascii="Abadi" w:hAnsi="Abadi"/>
                <w:iCs/>
                <w:color w:val="000000"/>
                <w:sz w:val="20"/>
                <w:szCs w:val="20"/>
                <w:u w:val="single"/>
              </w:rPr>
              <w:t>460,332.90</w:t>
            </w:r>
            <w:r w:rsidR="00724688" w:rsidRPr="00010991">
              <w:rPr>
                <w:rFonts w:ascii="Abadi" w:hAnsi="Abadi"/>
                <w:iCs/>
                <w:color w:val="000000"/>
                <w:sz w:val="20"/>
                <w:szCs w:val="20"/>
                <w:u w:val="single"/>
              </w:rPr>
              <w:t xml:space="preserve"> </w:t>
            </w:r>
            <w:r w:rsidR="00FB5AFB" w:rsidRPr="00010991">
              <w:rPr>
                <w:rFonts w:ascii="Abadi" w:hAnsi="Abadi"/>
                <w:iCs/>
                <w:color w:val="000000"/>
                <w:sz w:val="20"/>
                <w:szCs w:val="20"/>
                <w:u w:val="single"/>
              </w:rPr>
              <w:t xml:space="preserve">     </w:t>
            </w:r>
          </w:p>
        </w:tc>
        <w:tc>
          <w:tcPr>
            <w:tcW w:w="1727" w:type="dxa"/>
            <w:tcBorders>
              <w:top w:val="nil"/>
              <w:left w:val="nil"/>
              <w:bottom w:val="nil"/>
              <w:right w:val="nil"/>
            </w:tcBorders>
            <w:shd w:val="clear" w:color="auto" w:fill="auto"/>
            <w:noWrap/>
            <w:hideMark/>
          </w:tcPr>
          <w:p w14:paraId="2C95E794" w14:textId="43DA2790" w:rsidR="00A02F47" w:rsidRPr="006C6948" w:rsidRDefault="00010991" w:rsidP="006C6948">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00914FC2">
              <w:rPr>
                <w:rFonts w:ascii="Abadi" w:hAnsi="Abadi"/>
                <w:iCs/>
                <w:color w:val="000000"/>
                <w:sz w:val="20"/>
                <w:szCs w:val="20"/>
                <w:u w:val="single"/>
              </w:rPr>
              <w:t xml:space="preserve">   1,</w:t>
            </w:r>
            <w:r w:rsidR="0025000E">
              <w:rPr>
                <w:rFonts w:ascii="Abadi" w:hAnsi="Abadi"/>
                <w:iCs/>
                <w:color w:val="000000"/>
                <w:sz w:val="20"/>
                <w:szCs w:val="20"/>
                <w:u w:val="single"/>
              </w:rPr>
              <w:t>199,408.04</w:t>
            </w:r>
            <w:r w:rsidR="00725270" w:rsidRPr="006C6948">
              <w:rPr>
                <w:rFonts w:ascii="Abadi" w:hAnsi="Abadi"/>
                <w:iCs/>
                <w:color w:val="000000"/>
                <w:sz w:val="20"/>
                <w:szCs w:val="20"/>
                <w:u w:val="single"/>
              </w:rPr>
              <w:t xml:space="preserve">       </w:t>
            </w:r>
          </w:p>
        </w:tc>
      </w:tr>
      <w:tr w:rsidR="00452136" w:rsidRPr="005635A8" w14:paraId="2C95E799" w14:textId="77777777" w:rsidTr="00440B32">
        <w:trPr>
          <w:trHeight w:val="295"/>
        </w:trPr>
        <w:tc>
          <w:tcPr>
            <w:tcW w:w="5359" w:type="dxa"/>
            <w:tcBorders>
              <w:top w:val="nil"/>
              <w:left w:val="nil"/>
              <w:bottom w:val="nil"/>
              <w:right w:val="nil"/>
            </w:tcBorders>
            <w:shd w:val="clear" w:color="auto" w:fill="auto"/>
            <w:noWrap/>
            <w:vAlign w:val="center"/>
            <w:hideMark/>
          </w:tcPr>
          <w:p w14:paraId="2C95E796" w14:textId="77777777" w:rsidR="00452136" w:rsidRPr="006C6948" w:rsidRDefault="00452136" w:rsidP="006C6948">
            <w:pPr>
              <w:spacing w:line="360" w:lineRule="auto"/>
              <w:rPr>
                <w:rFonts w:ascii="Abadi" w:hAnsi="Abadi"/>
                <w:b/>
                <w:bCs/>
                <w:iCs/>
                <w:color w:val="000000"/>
                <w:sz w:val="20"/>
                <w:szCs w:val="20"/>
              </w:rPr>
            </w:pPr>
            <w:proofErr w:type="gramStart"/>
            <w:r w:rsidRPr="006C6948">
              <w:rPr>
                <w:rFonts w:ascii="Abadi" w:hAnsi="Abadi"/>
                <w:b/>
                <w:bCs/>
                <w:iCs/>
                <w:color w:val="000000"/>
                <w:sz w:val="20"/>
                <w:szCs w:val="20"/>
              </w:rPr>
              <w:t>Total</w:t>
            </w:r>
            <w:proofErr w:type="gramEnd"/>
            <w:r w:rsidRPr="006C6948">
              <w:rPr>
                <w:rFonts w:ascii="Abadi" w:hAnsi="Abadi"/>
                <w:b/>
                <w:bCs/>
                <w:iCs/>
                <w:color w:val="000000"/>
                <w:sz w:val="20"/>
                <w:szCs w:val="20"/>
              </w:rPr>
              <w:t xml:space="preserve"> Gastos de Servicios Personales</w:t>
            </w:r>
          </w:p>
        </w:tc>
        <w:tc>
          <w:tcPr>
            <w:tcW w:w="1855" w:type="dxa"/>
            <w:tcBorders>
              <w:top w:val="nil"/>
              <w:left w:val="nil"/>
              <w:bottom w:val="nil"/>
              <w:right w:val="nil"/>
            </w:tcBorders>
            <w:shd w:val="clear" w:color="auto" w:fill="auto"/>
            <w:noWrap/>
            <w:hideMark/>
          </w:tcPr>
          <w:p w14:paraId="2C95E797" w14:textId="48D4F049" w:rsidR="00452136" w:rsidRPr="006C6948" w:rsidRDefault="005D7C97" w:rsidP="006C6948">
            <w:pPr>
              <w:spacing w:line="360" w:lineRule="auto"/>
              <w:jc w:val="right"/>
              <w:rPr>
                <w:rFonts w:ascii="Abadi" w:hAnsi="Abadi"/>
                <w:b/>
                <w:bCs/>
                <w:iCs/>
                <w:color w:val="000000"/>
                <w:sz w:val="20"/>
                <w:szCs w:val="20"/>
                <w:u w:val="double"/>
              </w:rPr>
            </w:pPr>
            <w:r w:rsidRPr="006C6948">
              <w:rPr>
                <w:rFonts w:ascii="Abadi" w:hAnsi="Abadi"/>
                <w:b/>
                <w:bCs/>
                <w:iCs/>
                <w:color w:val="000000"/>
                <w:sz w:val="20"/>
                <w:szCs w:val="20"/>
                <w:u w:val="double"/>
              </w:rPr>
              <w:t xml:space="preserve"> </w:t>
            </w:r>
            <w:r w:rsidR="00A3410B">
              <w:rPr>
                <w:rFonts w:ascii="Abadi" w:hAnsi="Abadi"/>
                <w:b/>
                <w:bCs/>
                <w:iCs/>
                <w:color w:val="000000"/>
                <w:sz w:val="20"/>
                <w:szCs w:val="20"/>
                <w:u w:val="double"/>
              </w:rPr>
              <w:t>489,175,813.23</w:t>
            </w:r>
          </w:p>
        </w:tc>
        <w:tc>
          <w:tcPr>
            <w:tcW w:w="1727" w:type="dxa"/>
            <w:tcBorders>
              <w:top w:val="nil"/>
              <w:left w:val="nil"/>
              <w:bottom w:val="nil"/>
              <w:right w:val="nil"/>
            </w:tcBorders>
            <w:shd w:val="clear" w:color="auto" w:fill="auto"/>
            <w:noWrap/>
            <w:hideMark/>
          </w:tcPr>
          <w:p w14:paraId="2C95E798" w14:textId="7145B854" w:rsidR="00452136" w:rsidRPr="006C6948" w:rsidRDefault="00FF0903" w:rsidP="006C6948">
            <w:pPr>
              <w:spacing w:line="360" w:lineRule="auto"/>
              <w:jc w:val="right"/>
              <w:rPr>
                <w:rFonts w:ascii="Abadi" w:hAnsi="Abadi"/>
                <w:b/>
                <w:bCs/>
                <w:iCs/>
                <w:color w:val="000000"/>
                <w:sz w:val="20"/>
                <w:szCs w:val="20"/>
                <w:u w:val="double"/>
              </w:rPr>
            </w:pPr>
            <w:r w:rsidRPr="006C6948">
              <w:rPr>
                <w:rFonts w:ascii="Abadi" w:hAnsi="Abadi"/>
                <w:b/>
                <w:bCs/>
                <w:iCs/>
                <w:color w:val="000000"/>
                <w:sz w:val="20"/>
                <w:szCs w:val="20"/>
                <w:u w:val="double"/>
              </w:rPr>
              <w:t xml:space="preserve"> </w:t>
            </w:r>
            <w:r w:rsidR="00E96087">
              <w:rPr>
                <w:rFonts w:ascii="Abadi" w:hAnsi="Abadi"/>
                <w:b/>
                <w:bCs/>
                <w:iCs/>
                <w:color w:val="000000"/>
                <w:sz w:val="20"/>
                <w:szCs w:val="20"/>
                <w:u w:val="double"/>
              </w:rPr>
              <w:t>439,436,649.85</w:t>
            </w:r>
          </w:p>
        </w:tc>
      </w:tr>
    </w:tbl>
    <w:p w14:paraId="72517C05" w14:textId="77777777" w:rsidR="00D75059" w:rsidRDefault="00D75059" w:rsidP="008F1780">
      <w:pPr>
        <w:spacing w:line="360" w:lineRule="auto"/>
        <w:jc w:val="both"/>
        <w:rPr>
          <w:rFonts w:ascii="Abadi" w:hAnsi="Abadi"/>
          <w:b/>
          <w:iCs/>
          <w:szCs w:val="22"/>
        </w:rPr>
      </w:pPr>
    </w:p>
    <w:p w14:paraId="70C50523" w14:textId="77898D22" w:rsidR="00635903" w:rsidRPr="005635A8" w:rsidRDefault="00635903" w:rsidP="00635903">
      <w:pPr>
        <w:spacing w:line="360" w:lineRule="auto"/>
        <w:rPr>
          <w:rFonts w:ascii="Abadi" w:hAnsi="Abadi"/>
          <w:b/>
          <w:iCs/>
          <w:szCs w:val="22"/>
        </w:rPr>
      </w:pPr>
      <w:r w:rsidRPr="00A34E4E">
        <w:rPr>
          <w:rFonts w:ascii="Abadi" w:hAnsi="Abadi"/>
          <w:b/>
          <w:iCs/>
          <w:szCs w:val="22"/>
        </w:rPr>
        <w:t xml:space="preserve">Nota </w:t>
      </w:r>
      <w:r w:rsidR="00A464E9">
        <w:rPr>
          <w:rFonts w:ascii="Abadi" w:hAnsi="Abadi"/>
          <w:b/>
          <w:iCs/>
          <w:szCs w:val="22"/>
        </w:rPr>
        <w:t>20:</w:t>
      </w:r>
      <w:r w:rsidRPr="00A34E4E">
        <w:rPr>
          <w:rFonts w:ascii="Abadi" w:hAnsi="Abadi"/>
          <w:b/>
          <w:iCs/>
          <w:szCs w:val="22"/>
        </w:rPr>
        <w:t xml:space="preserve"> Su</w:t>
      </w:r>
      <w:r w:rsidR="00AC67D0" w:rsidRPr="00A34E4E">
        <w:rPr>
          <w:rFonts w:ascii="Abadi" w:hAnsi="Abadi"/>
          <w:b/>
          <w:iCs/>
          <w:szCs w:val="22"/>
        </w:rPr>
        <w:t xml:space="preserve">bvenciones y otros </w:t>
      </w:r>
      <w:r w:rsidR="00810442" w:rsidRPr="00A34E4E">
        <w:rPr>
          <w:rFonts w:ascii="Abadi" w:hAnsi="Abadi"/>
          <w:b/>
          <w:iCs/>
          <w:szCs w:val="22"/>
        </w:rPr>
        <w:t>P</w:t>
      </w:r>
      <w:r w:rsidR="00AC67D0" w:rsidRPr="00A34E4E">
        <w:rPr>
          <w:rFonts w:ascii="Abadi" w:hAnsi="Abadi"/>
          <w:b/>
          <w:iCs/>
          <w:szCs w:val="22"/>
        </w:rPr>
        <w:t xml:space="preserve">agos por </w:t>
      </w:r>
      <w:r w:rsidR="00810442" w:rsidRPr="00A34E4E">
        <w:rPr>
          <w:rFonts w:ascii="Abadi" w:hAnsi="Abadi"/>
          <w:b/>
          <w:iCs/>
          <w:szCs w:val="22"/>
        </w:rPr>
        <w:t>T</w:t>
      </w:r>
      <w:r w:rsidR="00AC67D0" w:rsidRPr="00A34E4E">
        <w:rPr>
          <w:rFonts w:ascii="Abadi" w:hAnsi="Abadi"/>
          <w:b/>
          <w:iCs/>
          <w:szCs w:val="22"/>
        </w:rPr>
        <w:t>ransferencia</w:t>
      </w:r>
      <w:r w:rsidRPr="005635A8">
        <w:rPr>
          <w:rFonts w:ascii="Abadi" w:hAnsi="Abadi"/>
          <w:b/>
          <w:iCs/>
          <w:szCs w:val="22"/>
        </w:rPr>
        <w:t xml:space="preserve"> </w:t>
      </w:r>
    </w:p>
    <w:p w14:paraId="5162FCA9" w14:textId="77777777" w:rsidR="00635903" w:rsidRDefault="00635903" w:rsidP="00635903">
      <w:pPr>
        <w:spacing w:line="360" w:lineRule="auto"/>
        <w:jc w:val="both"/>
        <w:rPr>
          <w:rStyle w:val="CarCar"/>
          <w:rFonts w:ascii="Abadi" w:hAnsi="Abadi" w:cs="Times New Roman"/>
          <w:b w:val="0"/>
          <w:bCs w:val="0"/>
          <w:iCs/>
          <w:szCs w:val="22"/>
        </w:rPr>
      </w:pPr>
      <w:r w:rsidRPr="005635A8">
        <w:rPr>
          <w:rStyle w:val="CarCar"/>
          <w:rFonts w:ascii="Abadi" w:hAnsi="Abadi" w:cs="Times New Roman"/>
          <w:b w:val="0"/>
          <w:bCs w:val="0"/>
          <w:iCs/>
          <w:szCs w:val="22"/>
        </w:rPr>
        <w:t>Al 3</w:t>
      </w:r>
      <w:r>
        <w:rPr>
          <w:rStyle w:val="CarCar"/>
          <w:rFonts w:ascii="Abadi" w:hAnsi="Abadi" w:cs="Times New Roman"/>
          <w:b w:val="0"/>
          <w:bCs w:val="0"/>
          <w:iCs/>
          <w:szCs w:val="22"/>
        </w:rPr>
        <w:t>1</w:t>
      </w:r>
      <w:r w:rsidRPr="005635A8">
        <w:rPr>
          <w:rStyle w:val="CarCar"/>
          <w:rFonts w:ascii="Abadi" w:hAnsi="Abadi" w:cs="Times New Roman"/>
          <w:b w:val="0"/>
          <w:bCs w:val="0"/>
          <w:iCs/>
          <w:szCs w:val="22"/>
        </w:rPr>
        <w:t xml:space="preserve"> de </w:t>
      </w:r>
      <w:proofErr w:type="gramStart"/>
      <w:r>
        <w:rPr>
          <w:rStyle w:val="CarCar"/>
          <w:rFonts w:ascii="Abadi" w:hAnsi="Abadi" w:cs="Times New Roman"/>
          <w:b w:val="0"/>
          <w:bCs w:val="0"/>
          <w:iCs/>
          <w:szCs w:val="22"/>
        </w:rPr>
        <w:t>Diciembre</w:t>
      </w:r>
      <w:proofErr w:type="gramEnd"/>
      <w:r w:rsidRPr="005635A8">
        <w:rPr>
          <w:rStyle w:val="CarCar"/>
          <w:rFonts w:ascii="Abadi" w:hAnsi="Abadi" w:cs="Times New Roman"/>
          <w:b w:val="0"/>
          <w:bCs w:val="0"/>
          <w:iCs/>
          <w:szCs w:val="22"/>
        </w:rPr>
        <w:t xml:space="preserve"> de los años 2023 y 2022, las Transferencias Corrientes fueron las siguientes:</w:t>
      </w:r>
    </w:p>
    <w:p w14:paraId="5D83BD6E" w14:textId="77777777" w:rsidR="00635903" w:rsidRPr="005635A8" w:rsidRDefault="00635903" w:rsidP="00635903">
      <w:pPr>
        <w:spacing w:line="360" w:lineRule="auto"/>
        <w:jc w:val="both"/>
        <w:rPr>
          <w:rFonts w:ascii="Abadi" w:hAnsi="Abadi"/>
          <w:b/>
          <w:iCs/>
          <w:sz w:val="22"/>
          <w:szCs w:val="22"/>
        </w:rPr>
      </w:pPr>
      <w:r>
        <w:rPr>
          <w:rStyle w:val="CarCar"/>
          <w:rFonts w:ascii="Abadi" w:hAnsi="Abadi" w:cs="Times New Roman"/>
          <w:b w:val="0"/>
          <w:bCs w:val="0"/>
          <w:iCs/>
          <w:szCs w:val="22"/>
        </w:rPr>
        <w:t xml:space="preserve">    </w:t>
      </w:r>
      <w:r>
        <w:rPr>
          <w:rFonts w:ascii="Abadi" w:hAnsi="Abadi"/>
          <w:b/>
          <w:iCs/>
          <w:sz w:val="22"/>
          <w:szCs w:val="22"/>
        </w:rPr>
        <w:t>Partidas</w:t>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r>
      <w:r>
        <w:rPr>
          <w:rFonts w:ascii="Abadi" w:hAnsi="Abadi"/>
          <w:iCs/>
          <w:sz w:val="22"/>
          <w:szCs w:val="22"/>
        </w:rPr>
        <w:tab/>
      </w:r>
      <w:r>
        <w:rPr>
          <w:rFonts w:ascii="Abadi" w:hAnsi="Abadi"/>
          <w:iCs/>
          <w:sz w:val="22"/>
          <w:szCs w:val="22"/>
        </w:rPr>
        <w:tab/>
      </w:r>
      <w:r>
        <w:rPr>
          <w:rFonts w:ascii="Abadi" w:hAnsi="Abadi"/>
          <w:iCs/>
          <w:sz w:val="22"/>
          <w:szCs w:val="22"/>
        </w:rPr>
        <w:tab/>
      </w:r>
      <w:r>
        <w:rPr>
          <w:rFonts w:ascii="Abadi" w:hAnsi="Abadi"/>
          <w:iCs/>
          <w:sz w:val="22"/>
          <w:szCs w:val="22"/>
        </w:rPr>
        <w:tab/>
      </w:r>
      <w:r w:rsidRPr="005635A8">
        <w:rPr>
          <w:rFonts w:ascii="Abadi" w:hAnsi="Abadi"/>
          <w:iCs/>
          <w:sz w:val="22"/>
          <w:szCs w:val="22"/>
        </w:rPr>
        <w:t xml:space="preserve">      </w:t>
      </w:r>
      <w:r w:rsidRPr="005635A8">
        <w:rPr>
          <w:rFonts w:ascii="Abadi" w:hAnsi="Abadi"/>
          <w:b/>
          <w:iCs/>
          <w:sz w:val="22"/>
          <w:szCs w:val="22"/>
        </w:rPr>
        <w:t>2023</w:t>
      </w:r>
      <w:r>
        <w:rPr>
          <w:rFonts w:ascii="Abadi" w:hAnsi="Abadi"/>
          <w:b/>
          <w:iCs/>
          <w:sz w:val="22"/>
          <w:szCs w:val="22"/>
        </w:rPr>
        <w:t xml:space="preserve">     </w:t>
      </w:r>
      <w:r w:rsidRPr="005635A8">
        <w:rPr>
          <w:rFonts w:ascii="Abadi" w:hAnsi="Abadi"/>
          <w:b/>
          <w:iCs/>
          <w:sz w:val="22"/>
          <w:szCs w:val="22"/>
        </w:rPr>
        <w:tab/>
        <w:t xml:space="preserve">    </w:t>
      </w:r>
      <w:r>
        <w:rPr>
          <w:rFonts w:ascii="Abadi" w:hAnsi="Abadi"/>
          <w:b/>
          <w:iCs/>
          <w:sz w:val="22"/>
          <w:szCs w:val="22"/>
        </w:rPr>
        <w:t xml:space="preserve">    </w:t>
      </w:r>
      <w:r w:rsidRPr="005635A8">
        <w:rPr>
          <w:rFonts w:ascii="Abadi" w:hAnsi="Abadi"/>
          <w:b/>
          <w:iCs/>
          <w:sz w:val="22"/>
          <w:szCs w:val="22"/>
        </w:rPr>
        <w:t>2022</w:t>
      </w:r>
    </w:p>
    <w:tbl>
      <w:tblPr>
        <w:tblW w:w="8662" w:type="dxa"/>
        <w:tblInd w:w="55" w:type="dxa"/>
        <w:tblCellMar>
          <w:left w:w="70" w:type="dxa"/>
          <w:right w:w="70" w:type="dxa"/>
        </w:tblCellMar>
        <w:tblLook w:val="04A0" w:firstRow="1" w:lastRow="0" w:firstColumn="1" w:lastColumn="0" w:noHBand="0" w:noVBand="1"/>
      </w:tblPr>
      <w:tblGrid>
        <w:gridCol w:w="5480"/>
        <w:gridCol w:w="1481"/>
        <w:gridCol w:w="1701"/>
      </w:tblGrid>
      <w:tr w:rsidR="00635903" w:rsidRPr="005635A8" w14:paraId="5114C959" w14:textId="77777777" w:rsidTr="00AB21F8">
        <w:trPr>
          <w:trHeight w:val="282"/>
        </w:trPr>
        <w:tc>
          <w:tcPr>
            <w:tcW w:w="5480" w:type="dxa"/>
            <w:tcBorders>
              <w:top w:val="nil"/>
              <w:left w:val="nil"/>
              <w:bottom w:val="nil"/>
              <w:right w:val="nil"/>
            </w:tcBorders>
            <w:shd w:val="clear" w:color="auto" w:fill="auto"/>
            <w:noWrap/>
          </w:tcPr>
          <w:p w14:paraId="2206FD3B" w14:textId="77777777" w:rsidR="00635903" w:rsidRPr="006C6948" w:rsidRDefault="00635903" w:rsidP="00AB21F8">
            <w:pPr>
              <w:spacing w:line="360" w:lineRule="auto"/>
              <w:rPr>
                <w:rFonts w:ascii="Abadi" w:hAnsi="Abadi"/>
                <w:iCs/>
                <w:color w:val="000000"/>
                <w:sz w:val="20"/>
                <w:szCs w:val="20"/>
              </w:rPr>
            </w:pPr>
            <w:r w:rsidRPr="006C6948">
              <w:rPr>
                <w:rFonts w:ascii="Abadi" w:hAnsi="Abadi"/>
                <w:iCs/>
                <w:color w:val="000000"/>
                <w:sz w:val="20"/>
                <w:szCs w:val="20"/>
              </w:rPr>
              <w:t xml:space="preserve">Transferencias </w:t>
            </w:r>
            <w:proofErr w:type="spellStart"/>
            <w:r w:rsidRPr="006C6948">
              <w:rPr>
                <w:rFonts w:ascii="Abadi" w:hAnsi="Abadi"/>
                <w:iCs/>
                <w:color w:val="000000"/>
                <w:sz w:val="20"/>
                <w:szCs w:val="20"/>
              </w:rPr>
              <w:t>Ctes</w:t>
            </w:r>
            <w:proofErr w:type="spellEnd"/>
            <w:r w:rsidRPr="006C6948">
              <w:rPr>
                <w:rFonts w:ascii="Abadi" w:hAnsi="Abadi"/>
                <w:iCs/>
                <w:color w:val="000000"/>
                <w:sz w:val="20"/>
                <w:szCs w:val="20"/>
              </w:rPr>
              <w:t>.  a Organismos Internacionales</w:t>
            </w:r>
          </w:p>
        </w:tc>
        <w:tc>
          <w:tcPr>
            <w:tcW w:w="1481" w:type="dxa"/>
            <w:tcBorders>
              <w:top w:val="nil"/>
              <w:left w:val="nil"/>
              <w:right w:val="nil"/>
            </w:tcBorders>
            <w:shd w:val="clear" w:color="auto" w:fill="auto"/>
            <w:noWrap/>
          </w:tcPr>
          <w:p w14:paraId="012D72DD" w14:textId="77777777" w:rsidR="00635903" w:rsidRPr="006C6948" w:rsidRDefault="00635903" w:rsidP="00AB21F8">
            <w:pPr>
              <w:spacing w:line="360" w:lineRule="auto"/>
              <w:jc w:val="right"/>
              <w:rPr>
                <w:rFonts w:ascii="Abadi" w:hAnsi="Abadi"/>
                <w:iCs/>
                <w:color w:val="000000"/>
                <w:sz w:val="20"/>
                <w:szCs w:val="20"/>
              </w:rPr>
            </w:pPr>
            <w:r>
              <w:rPr>
                <w:rFonts w:ascii="Abadi" w:hAnsi="Abadi"/>
                <w:iCs/>
                <w:color w:val="000000"/>
                <w:sz w:val="20"/>
                <w:szCs w:val="20"/>
              </w:rPr>
              <w:t>2,273,045.70</w:t>
            </w:r>
          </w:p>
        </w:tc>
        <w:tc>
          <w:tcPr>
            <w:tcW w:w="1701" w:type="dxa"/>
            <w:tcBorders>
              <w:top w:val="nil"/>
              <w:left w:val="nil"/>
              <w:bottom w:val="nil"/>
              <w:right w:val="nil"/>
            </w:tcBorders>
            <w:shd w:val="clear" w:color="auto" w:fill="auto"/>
            <w:noWrap/>
            <w:vAlign w:val="center"/>
          </w:tcPr>
          <w:p w14:paraId="479C4520" w14:textId="77777777" w:rsidR="00635903" w:rsidRPr="006C6948" w:rsidRDefault="00635903" w:rsidP="00AB21F8">
            <w:pPr>
              <w:spacing w:line="360" w:lineRule="auto"/>
              <w:jc w:val="right"/>
              <w:rPr>
                <w:rFonts w:ascii="Abadi" w:hAnsi="Abadi"/>
                <w:iCs/>
                <w:color w:val="000000"/>
                <w:sz w:val="20"/>
                <w:szCs w:val="20"/>
              </w:rPr>
            </w:pPr>
            <w:r>
              <w:rPr>
                <w:rFonts w:ascii="Abadi" w:hAnsi="Abadi"/>
                <w:iCs/>
                <w:color w:val="000000"/>
                <w:sz w:val="20"/>
                <w:szCs w:val="20"/>
              </w:rPr>
              <w:t>1,508,577.00</w:t>
            </w:r>
          </w:p>
        </w:tc>
      </w:tr>
      <w:tr w:rsidR="00635903" w:rsidRPr="005635A8" w14:paraId="58F716DC" w14:textId="77777777" w:rsidTr="00AB21F8">
        <w:trPr>
          <w:trHeight w:val="282"/>
        </w:trPr>
        <w:tc>
          <w:tcPr>
            <w:tcW w:w="5480" w:type="dxa"/>
            <w:tcBorders>
              <w:top w:val="nil"/>
              <w:left w:val="nil"/>
              <w:bottom w:val="nil"/>
              <w:right w:val="nil"/>
            </w:tcBorders>
            <w:shd w:val="clear" w:color="auto" w:fill="auto"/>
            <w:noWrap/>
          </w:tcPr>
          <w:p w14:paraId="257D2FC7" w14:textId="77777777" w:rsidR="00635903" w:rsidRPr="006C6948" w:rsidRDefault="00635903" w:rsidP="00AB21F8">
            <w:pPr>
              <w:spacing w:line="360" w:lineRule="auto"/>
              <w:rPr>
                <w:rFonts w:ascii="Abadi" w:hAnsi="Abadi"/>
                <w:iCs/>
                <w:color w:val="000000"/>
                <w:sz w:val="20"/>
                <w:szCs w:val="20"/>
              </w:rPr>
            </w:pPr>
            <w:r w:rsidRPr="006C6948">
              <w:rPr>
                <w:rFonts w:ascii="Abadi" w:hAnsi="Abadi"/>
                <w:iCs/>
                <w:color w:val="000000"/>
                <w:sz w:val="20"/>
                <w:szCs w:val="20"/>
              </w:rPr>
              <w:t>Becas Nacionales</w:t>
            </w:r>
          </w:p>
        </w:tc>
        <w:tc>
          <w:tcPr>
            <w:tcW w:w="1481" w:type="dxa"/>
            <w:tcBorders>
              <w:top w:val="nil"/>
              <w:left w:val="nil"/>
              <w:right w:val="nil"/>
            </w:tcBorders>
            <w:shd w:val="clear" w:color="auto" w:fill="auto"/>
            <w:noWrap/>
          </w:tcPr>
          <w:p w14:paraId="4E9EB3F8" w14:textId="77777777" w:rsidR="00635903" w:rsidRPr="006C6948" w:rsidRDefault="00635903" w:rsidP="00AB21F8">
            <w:pPr>
              <w:spacing w:line="360" w:lineRule="auto"/>
              <w:jc w:val="right"/>
              <w:rPr>
                <w:rFonts w:ascii="Abadi" w:hAnsi="Abadi"/>
                <w:iCs/>
                <w:color w:val="000000"/>
                <w:sz w:val="20"/>
                <w:szCs w:val="20"/>
              </w:rPr>
            </w:pPr>
            <w:r w:rsidRPr="006C6948">
              <w:rPr>
                <w:rFonts w:ascii="Abadi" w:hAnsi="Abadi"/>
                <w:iCs/>
                <w:color w:val="000000"/>
                <w:sz w:val="20"/>
                <w:szCs w:val="20"/>
              </w:rPr>
              <w:t xml:space="preserve">  </w:t>
            </w:r>
            <w:r>
              <w:rPr>
                <w:rFonts w:ascii="Abadi" w:hAnsi="Abadi"/>
                <w:iCs/>
                <w:color w:val="000000"/>
                <w:sz w:val="20"/>
                <w:szCs w:val="20"/>
              </w:rPr>
              <w:t>731,629.00</w:t>
            </w:r>
          </w:p>
        </w:tc>
        <w:tc>
          <w:tcPr>
            <w:tcW w:w="1701" w:type="dxa"/>
            <w:tcBorders>
              <w:top w:val="nil"/>
              <w:left w:val="nil"/>
              <w:bottom w:val="nil"/>
              <w:right w:val="nil"/>
            </w:tcBorders>
            <w:shd w:val="clear" w:color="auto" w:fill="auto"/>
            <w:noWrap/>
            <w:vAlign w:val="center"/>
          </w:tcPr>
          <w:p w14:paraId="396B004B" w14:textId="77777777" w:rsidR="00635903" w:rsidRPr="006C6948" w:rsidRDefault="00635903" w:rsidP="00AB21F8">
            <w:pPr>
              <w:spacing w:line="360" w:lineRule="auto"/>
              <w:jc w:val="right"/>
              <w:rPr>
                <w:rFonts w:ascii="Abadi" w:hAnsi="Abadi"/>
                <w:iCs/>
                <w:color w:val="000000"/>
                <w:sz w:val="20"/>
                <w:szCs w:val="20"/>
              </w:rPr>
            </w:pPr>
            <w:r>
              <w:rPr>
                <w:rFonts w:ascii="Abadi" w:hAnsi="Abadi"/>
                <w:iCs/>
                <w:color w:val="000000"/>
                <w:sz w:val="20"/>
                <w:szCs w:val="20"/>
              </w:rPr>
              <w:t>1,050,517.50</w:t>
            </w:r>
          </w:p>
        </w:tc>
      </w:tr>
      <w:tr w:rsidR="00635903" w:rsidRPr="005635A8" w14:paraId="16357BA1" w14:textId="77777777" w:rsidTr="00AB21F8">
        <w:trPr>
          <w:trHeight w:val="63"/>
        </w:trPr>
        <w:tc>
          <w:tcPr>
            <w:tcW w:w="5480" w:type="dxa"/>
            <w:tcBorders>
              <w:top w:val="nil"/>
              <w:left w:val="nil"/>
              <w:bottom w:val="nil"/>
              <w:right w:val="nil"/>
            </w:tcBorders>
            <w:shd w:val="clear" w:color="auto" w:fill="auto"/>
            <w:noWrap/>
          </w:tcPr>
          <w:p w14:paraId="1A34D90E" w14:textId="77777777" w:rsidR="00635903" w:rsidRPr="006C6948" w:rsidRDefault="00635903" w:rsidP="00AB21F8">
            <w:pPr>
              <w:spacing w:line="360" w:lineRule="auto"/>
              <w:rPr>
                <w:rFonts w:ascii="Abadi" w:hAnsi="Abadi"/>
                <w:iCs/>
                <w:color w:val="000000"/>
                <w:sz w:val="20"/>
                <w:szCs w:val="20"/>
              </w:rPr>
            </w:pPr>
            <w:r w:rsidRPr="006C6948">
              <w:rPr>
                <w:rFonts w:ascii="Abadi" w:hAnsi="Abadi"/>
                <w:iCs/>
                <w:color w:val="000000"/>
                <w:sz w:val="20"/>
                <w:szCs w:val="20"/>
              </w:rPr>
              <w:t>Becas Internacionales</w:t>
            </w:r>
          </w:p>
        </w:tc>
        <w:tc>
          <w:tcPr>
            <w:tcW w:w="1481" w:type="dxa"/>
            <w:tcBorders>
              <w:top w:val="nil"/>
              <w:left w:val="nil"/>
              <w:right w:val="nil"/>
            </w:tcBorders>
            <w:shd w:val="clear" w:color="auto" w:fill="auto"/>
            <w:noWrap/>
          </w:tcPr>
          <w:p w14:paraId="7877AD79" w14:textId="77777777" w:rsidR="00635903" w:rsidRPr="006C6948" w:rsidRDefault="00635903" w:rsidP="00AB21F8">
            <w:pPr>
              <w:spacing w:line="240" w:lineRule="atLeast"/>
              <w:jc w:val="right"/>
              <w:rPr>
                <w:rFonts w:ascii="Abadi" w:hAnsi="Abadi"/>
                <w:iCs/>
                <w:color w:val="000000"/>
                <w:sz w:val="20"/>
                <w:szCs w:val="20"/>
                <w:u w:val="single"/>
              </w:rPr>
            </w:pPr>
            <w:r w:rsidRPr="006C6948">
              <w:rPr>
                <w:rFonts w:ascii="Abadi" w:hAnsi="Abadi"/>
                <w:iCs/>
                <w:color w:val="000000"/>
                <w:sz w:val="20"/>
                <w:szCs w:val="20"/>
                <w:u w:val="single"/>
              </w:rPr>
              <w:t xml:space="preserve">              0.00</w:t>
            </w:r>
          </w:p>
        </w:tc>
        <w:tc>
          <w:tcPr>
            <w:tcW w:w="1701" w:type="dxa"/>
            <w:tcBorders>
              <w:top w:val="nil"/>
              <w:left w:val="nil"/>
              <w:bottom w:val="nil"/>
              <w:right w:val="nil"/>
            </w:tcBorders>
            <w:shd w:val="clear" w:color="auto" w:fill="auto"/>
            <w:noWrap/>
            <w:vAlign w:val="center"/>
          </w:tcPr>
          <w:p w14:paraId="2246EE6C" w14:textId="77777777" w:rsidR="00635903" w:rsidRPr="006C6948" w:rsidRDefault="00635903" w:rsidP="00AB21F8">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Pr="006C6948">
              <w:rPr>
                <w:rFonts w:ascii="Abadi" w:hAnsi="Abadi"/>
                <w:iCs/>
                <w:color w:val="000000"/>
                <w:sz w:val="20"/>
                <w:szCs w:val="20"/>
                <w:u w:val="single"/>
              </w:rPr>
              <w:t xml:space="preserve">   541,020.36</w:t>
            </w:r>
          </w:p>
        </w:tc>
      </w:tr>
      <w:tr w:rsidR="00635903" w:rsidRPr="005635A8" w14:paraId="4B1AFF3C" w14:textId="77777777" w:rsidTr="00AB21F8">
        <w:trPr>
          <w:trHeight w:val="282"/>
        </w:trPr>
        <w:tc>
          <w:tcPr>
            <w:tcW w:w="5480" w:type="dxa"/>
            <w:tcBorders>
              <w:top w:val="nil"/>
              <w:left w:val="nil"/>
              <w:bottom w:val="nil"/>
              <w:right w:val="nil"/>
            </w:tcBorders>
            <w:shd w:val="clear" w:color="auto" w:fill="auto"/>
            <w:noWrap/>
          </w:tcPr>
          <w:p w14:paraId="1CD49387" w14:textId="77777777" w:rsidR="00635903" w:rsidRPr="006C6948" w:rsidRDefault="00635903" w:rsidP="00AB21F8">
            <w:pPr>
              <w:rPr>
                <w:rFonts w:ascii="Abadi" w:hAnsi="Abadi"/>
                <w:iCs/>
                <w:color w:val="000000"/>
                <w:sz w:val="20"/>
                <w:szCs w:val="20"/>
              </w:rPr>
            </w:pPr>
            <w:proofErr w:type="gramStart"/>
            <w:r w:rsidRPr="006C6948">
              <w:rPr>
                <w:rFonts w:ascii="Abadi" w:hAnsi="Abadi"/>
                <w:b/>
                <w:bCs/>
                <w:iCs/>
                <w:color w:val="000000"/>
                <w:sz w:val="20"/>
                <w:szCs w:val="20"/>
              </w:rPr>
              <w:t>Total</w:t>
            </w:r>
            <w:proofErr w:type="gramEnd"/>
            <w:r w:rsidRPr="006C6948">
              <w:rPr>
                <w:rFonts w:ascii="Abadi" w:hAnsi="Abadi"/>
                <w:b/>
                <w:bCs/>
                <w:iCs/>
                <w:color w:val="000000"/>
                <w:sz w:val="20"/>
                <w:szCs w:val="20"/>
              </w:rPr>
              <w:t xml:space="preserve"> Transferencias Corrientes</w:t>
            </w:r>
          </w:p>
        </w:tc>
        <w:tc>
          <w:tcPr>
            <w:tcW w:w="1481" w:type="dxa"/>
            <w:tcBorders>
              <w:top w:val="nil"/>
              <w:left w:val="nil"/>
              <w:bottom w:val="nil"/>
              <w:right w:val="nil"/>
            </w:tcBorders>
            <w:shd w:val="clear" w:color="auto" w:fill="auto"/>
            <w:noWrap/>
          </w:tcPr>
          <w:p w14:paraId="222C52D3" w14:textId="77777777" w:rsidR="00635903" w:rsidRPr="006C6948" w:rsidRDefault="00635903" w:rsidP="00AB21F8">
            <w:pPr>
              <w:spacing w:line="360" w:lineRule="auto"/>
              <w:jc w:val="right"/>
              <w:rPr>
                <w:rFonts w:ascii="Abadi" w:hAnsi="Abadi"/>
                <w:b/>
                <w:iCs/>
                <w:color w:val="000000"/>
                <w:sz w:val="20"/>
                <w:szCs w:val="20"/>
                <w:u w:val="double"/>
              </w:rPr>
            </w:pPr>
            <w:r w:rsidRPr="006C6948">
              <w:rPr>
                <w:rFonts w:ascii="Abadi" w:hAnsi="Abadi"/>
                <w:b/>
                <w:iCs/>
                <w:color w:val="000000"/>
                <w:sz w:val="20"/>
                <w:szCs w:val="20"/>
                <w:u w:val="double"/>
              </w:rPr>
              <w:t xml:space="preserve"> </w:t>
            </w:r>
            <w:r>
              <w:rPr>
                <w:rFonts w:ascii="Abadi" w:hAnsi="Abadi"/>
                <w:b/>
                <w:iCs/>
                <w:color w:val="000000"/>
                <w:sz w:val="20"/>
                <w:szCs w:val="20"/>
                <w:u w:val="double"/>
              </w:rPr>
              <w:t>3,004,674.70</w:t>
            </w:r>
          </w:p>
        </w:tc>
        <w:tc>
          <w:tcPr>
            <w:tcW w:w="1701" w:type="dxa"/>
            <w:tcBorders>
              <w:top w:val="nil"/>
              <w:left w:val="nil"/>
              <w:bottom w:val="nil"/>
              <w:right w:val="nil"/>
            </w:tcBorders>
            <w:shd w:val="clear" w:color="auto" w:fill="auto"/>
            <w:noWrap/>
            <w:vAlign w:val="center"/>
          </w:tcPr>
          <w:p w14:paraId="197225A6" w14:textId="77777777" w:rsidR="00635903" w:rsidRPr="006C6948" w:rsidRDefault="00635903" w:rsidP="00AB21F8">
            <w:pPr>
              <w:spacing w:line="360" w:lineRule="auto"/>
              <w:jc w:val="right"/>
              <w:rPr>
                <w:rFonts w:ascii="Abadi" w:hAnsi="Abadi"/>
                <w:b/>
                <w:iCs/>
                <w:color w:val="000000"/>
                <w:sz w:val="20"/>
                <w:szCs w:val="20"/>
                <w:u w:val="double"/>
              </w:rPr>
            </w:pPr>
            <w:r w:rsidRPr="006C6948">
              <w:rPr>
                <w:rFonts w:ascii="Abadi" w:hAnsi="Abadi"/>
                <w:b/>
                <w:iCs/>
                <w:color w:val="000000"/>
                <w:sz w:val="20"/>
                <w:szCs w:val="20"/>
                <w:u w:val="double"/>
              </w:rPr>
              <w:t xml:space="preserve">  </w:t>
            </w:r>
            <w:r>
              <w:rPr>
                <w:rFonts w:ascii="Abadi" w:hAnsi="Abadi"/>
                <w:b/>
                <w:iCs/>
                <w:color w:val="000000"/>
                <w:sz w:val="20"/>
                <w:szCs w:val="20"/>
                <w:u w:val="double"/>
              </w:rPr>
              <w:t>3,100,114.86</w:t>
            </w:r>
          </w:p>
        </w:tc>
      </w:tr>
    </w:tbl>
    <w:p w14:paraId="7A2317A4" w14:textId="77777777" w:rsidR="00FE47E3" w:rsidRPr="005635A8" w:rsidRDefault="00FE47E3" w:rsidP="008F1780">
      <w:pPr>
        <w:spacing w:line="360" w:lineRule="auto"/>
        <w:jc w:val="both"/>
        <w:rPr>
          <w:rFonts w:ascii="Abadi" w:hAnsi="Abadi"/>
          <w:b/>
          <w:iCs/>
          <w:szCs w:val="22"/>
        </w:rPr>
      </w:pPr>
    </w:p>
    <w:p w14:paraId="2C95E831" w14:textId="05A77B07" w:rsidR="00C0724F" w:rsidRPr="005635A8" w:rsidRDefault="00C0724F" w:rsidP="006C6948">
      <w:pPr>
        <w:spacing w:line="360" w:lineRule="auto"/>
        <w:rPr>
          <w:rFonts w:ascii="Abadi" w:hAnsi="Abadi"/>
          <w:b/>
          <w:iCs/>
          <w:szCs w:val="22"/>
        </w:rPr>
      </w:pPr>
      <w:r w:rsidRPr="005635A8">
        <w:rPr>
          <w:rFonts w:ascii="Abadi" w:hAnsi="Abadi"/>
          <w:b/>
          <w:iCs/>
          <w:szCs w:val="22"/>
        </w:rPr>
        <w:t xml:space="preserve">Nota </w:t>
      </w:r>
      <w:r w:rsidR="00A464E9">
        <w:rPr>
          <w:rFonts w:ascii="Abadi" w:hAnsi="Abadi"/>
          <w:b/>
          <w:iCs/>
          <w:szCs w:val="22"/>
        </w:rPr>
        <w:t>21:</w:t>
      </w:r>
      <w:r w:rsidRPr="005635A8">
        <w:rPr>
          <w:rFonts w:ascii="Abadi" w:hAnsi="Abadi"/>
          <w:b/>
          <w:iCs/>
          <w:szCs w:val="22"/>
        </w:rPr>
        <w:t xml:space="preserve"> Suministros</w:t>
      </w:r>
      <w:r w:rsidR="00BD315D">
        <w:rPr>
          <w:rFonts w:ascii="Abadi" w:hAnsi="Abadi"/>
          <w:b/>
          <w:iCs/>
          <w:szCs w:val="22"/>
        </w:rPr>
        <w:t xml:space="preserve"> y </w:t>
      </w:r>
      <w:r w:rsidR="00AE2865">
        <w:rPr>
          <w:rFonts w:ascii="Abadi" w:hAnsi="Abadi"/>
          <w:b/>
          <w:iCs/>
          <w:szCs w:val="22"/>
        </w:rPr>
        <w:t>M</w:t>
      </w:r>
      <w:r w:rsidR="00BD315D">
        <w:rPr>
          <w:rFonts w:ascii="Abadi" w:hAnsi="Abadi"/>
          <w:b/>
          <w:iCs/>
          <w:szCs w:val="22"/>
        </w:rPr>
        <w:t xml:space="preserve">ateriales para </w:t>
      </w:r>
      <w:r w:rsidR="0091170F">
        <w:rPr>
          <w:rFonts w:ascii="Abadi" w:hAnsi="Abadi"/>
          <w:b/>
          <w:iCs/>
          <w:szCs w:val="22"/>
        </w:rPr>
        <w:t>Consumo</w:t>
      </w:r>
    </w:p>
    <w:p w14:paraId="2C95E833" w14:textId="4E9DFE60" w:rsidR="00775C2E" w:rsidRDefault="00C0724F" w:rsidP="006C6948">
      <w:pPr>
        <w:spacing w:line="360" w:lineRule="auto"/>
        <w:jc w:val="both"/>
        <w:rPr>
          <w:rStyle w:val="CarCar"/>
          <w:rFonts w:ascii="Abadi" w:hAnsi="Abadi" w:cs="Times New Roman"/>
          <w:b w:val="0"/>
          <w:iCs/>
          <w:szCs w:val="22"/>
        </w:rPr>
      </w:pPr>
      <w:r w:rsidRPr="005635A8">
        <w:rPr>
          <w:rStyle w:val="CarCar"/>
          <w:rFonts w:ascii="Abadi" w:hAnsi="Abadi" w:cs="Times New Roman"/>
          <w:b w:val="0"/>
          <w:bCs w:val="0"/>
          <w:iCs/>
          <w:szCs w:val="22"/>
        </w:rPr>
        <w:t xml:space="preserve">Los gastos por concepto de </w:t>
      </w:r>
      <w:r w:rsidR="007C7778" w:rsidRPr="005635A8">
        <w:rPr>
          <w:rStyle w:val="CarCar"/>
          <w:rFonts w:ascii="Abadi" w:hAnsi="Abadi" w:cs="Times New Roman"/>
          <w:b w:val="0"/>
          <w:bCs w:val="0"/>
          <w:iCs/>
          <w:szCs w:val="22"/>
        </w:rPr>
        <w:t xml:space="preserve">compra </w:t>
      </w:r>
      <w:r w:rsidR="001D5FA6" w:rsidRPr="005635A8">
        <w:rPr>
          <w:rStyle w:val="CarCar"/>
          <w:rFonts w:ascii="Abadi" w:hAnsi="Abadi" w:cs="Times New Roman"/>
          <w:b w:val="0"/>
          <w:bCs w:val="0"/>
          <w:iCs/>
          <w:szCs w:val="22"/>
        </w:rPr>
        <w:t>de Suministros</w:t>
      </w:r>
      <w:r w:rsidR="0091170F">
        <w:rPr>
          <w:rStyle w:val="CarCar"/>
          <w:rFonts w:ascii="Abadi" w:hAnsi="Abadi" w:cs="Times New Roman"/>
          <w:b w:val="0"/>
          <w:bCs w:val="0"/>
          <w:iCs/>
          <w:szCs w:val="22"/>
        </w:rPr>
        <w:t xml:space="preserve"> y</w:t>
      </w:r>
      <w:r w:rsidR="0091170F" w:rsidRPr="005635A8">
        <w:rPr>
          <w:rStyle w:val="CarCar"/>
          <w:rFonts w:ascii="Abadi" w:hAnsi="Abadi" w:cs="Times New Roman"/>
          <w:b w:val="0"/>
          <w:bCs w:val="0"/>
          <w:iCs/>
          <w:szCs w:val="22"/>
        </w:rPr>
        <w:t xml:space="preserve"> </w:t>
      </w:r>
      <w:r w:rsidRPr="005635A8">
        <w:rPr>
          <w:rStyle w:val="CarCar"/>
          <w:rFonts w:ascii="Abadi" w:hAnsi="Abadi" w:cs="Times New Roman"/>
          <w:b w:val="0"/>
          <w:bCs w:val="0"/>
          <w:iCs/>
          <w:szCs w:val="22"/>
        </w:rPr>
        <w:t>Materiales</w:t>
      </w:r>
      <w:r w:rsidR="0091170F">
        <w:rPr>
          <w:rStyle w:val="CarCar"/>
          <w:rFonts w:ascii="Abadi" w:hAnsi="Abadi" w:cs="Times New Roman"/>
          <w:b w:val="0"/>
          <w:bCs w:val="0"/>
          <w:iCs/>
          <w:szCs w:val="22"/>
        </w:rPr>
        <w:t xml:space="preserve"> para consumo</w:t>
      </w:r>
      <w:r w:rsidRPr="005635A8">
        <w:rPr>
          <w:rStyle w:val="CarCar"/>
          <w:rFonts w:ascii="Abadi" w:hAnsi="Abadi" w:cs="Times New Roman"/>
          <w:b w:val="0"/>
          <w:bCs w:val="0"/>
          <w:iCs/>
          <w:szCs w:val="22"/>
        </w:rPr>
        <w:t xml:space="preserve"> </w:t>
      </w:r>
      <w:r w:rsidR="0094704B" w:rsidRPr="005635A8">
        <w:rPr>
          <w:rStyle w:val="CarCar"/>
          <w:rFonts w:ascii="Abadi" w:hAnsi="Abadi" w:cs="Times New Roman"/>
          <w:b w:val="0"/>
          <w:bCs w:val="0"/>
          <w:iCs/>
          <w:szCs w:val="22"/>
        </w:rPr>
        <w:t>incurridos durante los períodos</w:t>
      </w:r>
      <w:r w:rsidR="006D516F" w:rsidRPr="005635A8">
        <w:rPr>
          <w:rStyle w:val="CarCar"/>
          <w:rFonts w:ascii="Abadi" w:hAnsi="Abadi" w:cs="Times New Roman"/>
          <w:b w:val="0"/>
          <w:iCs/>
          <w:szCs w:val="22"/>
        </w:rPr>
        <w:t xml:space="preserve"> </w:t>
      </w:r>
      <w:r w:rsidR="00F95211">
        <w:rPr>
          <w:rStyle w:val="CarCar"/>
          <w:rFonts w:ascii="Abadi" w:hAnsi="Abadi" w:cs="Times New Roman"/>
          <w:b w:val="0"/>
          <w:iCs/>
          <w:szCs w:val="22"/>
        </w:rPr>
        <w:t>terminados al 3</w:t>
      </w:r>
      <w:r w:rsidR="007E22F7">
        <w:rPr>
          <w:rStyle w:val="CarCar"/>
          <w:rFonts w:ascii="Abadi" w:hAnsi="Abadi" w:cs="Times New Roman"/>
          <w:b w:val="0"/>
          <w:iCs/>
          <w:szCs w:val="22"/>
        </w:rPr>
        <w:t>1</w:t>
      </w:r>
      <w:r w:rsidR="00F95211">
        <w:rPr>
          <w:rStyle w:val="CarCar"/>
          <w:rFonts w:ascii="Abadi" w:hAnsi="Abadi" w:cs="Times New Roman"/>
          <w:b w:val="0"/>
          <w:iCs/>
          <w:szCs w:val="22"/>
        </w:rPr>
        <w:t xml:space="preserve"> </w:t>
      </w:r>
      <w:r w:rsidR="00384600" w:rsidRPr="005635A8">
        <w:rPr>
          <w:rStyle w:val="CarCar"/>
          <w:rFonts w:ascii="Abadi" w:hAnsi="Abadi" w:cs="Times New Roman"/>
          <w:b w:val="0"/>
          <w:iCs/>
          <w:szCs w:val="22"/>
        </w:rPr>
        <w:t>de</w:t>
      </w:r>
      <w:r w:rsidR="00BD400D" w:rsidRPr="005635A8">
        <w:rPr>
          <w:rStyle w:val="CarCar"/>
          <w:rFonts w:ascii="Abadi" w:hAnsi="Abadi" w:cs="Times New Roman"/>
          <w:b w:val="0"/>
          <w:iCs/>
          <w:szCs w:val="22"/>
        </w:rPr>
        <w:t xml:space="preserve"> </w:t>
      </w:r>
      <w:proofErr w:type="gramStart"/>
      <w:r w:rsidR="007E22F7">
        <w:rPr>
          <w:rStyle w:val="CarCar"/>
          <w:rFonts w:ascii="Abadi" w:hAnsi="Abadi" w:cs="Times New Roman"/>
          <w:b w:val="0"/>
          <w:iCs/>
          <w:szCs w:val="22"/>
        </w:rPr>
        <w:t>Dic</w:t>
      </w:r>
      <w:r w:rsidR="00F73134">
        <w:rPr>
          <w:rStyle w:val="CarCar"/>
          <w:rFonts w:ascii="Abadi" w:hAnsi="Abadi" w:cs="Times New Roman"/>
          <w:b w:val="0"/>
          <w:iCs/>
          <w:szCs w:val="22"/>
        </w:rPr>
        <w:t>iembre</w:t>
      </w:r>
      <w:proofErr w:type="gramEnd"/>
      <w:r w:rsidR="00150641" w:rsidRPr="005635A8">
        <w:rPr>
          <w:rFonts w:ascii="Abadi" w:hAnsi="Abadi"/>
          <w:iCs/>
          <w:sz w:val="22"/>
          <w:szCs w:val="22"/>
        </w:rPr>
        <w:t xml:space="preserve"> </w:t>
      </w:r>
      <w:r w:rsidR="00E37F45" w:rsidRPr="005635A8">
        <w:rPr>
          <w:rStyle w:val="CarCar"/>
          <w:rFonts w:ascii="Abadi" w:hAnsi="Abadi" w:cs="Times New Roman"/>
          <w:b w:val="0"/>
          <w:iCs/>
          <w:szCs w:val="22"/>
        </w:rPr>
        <w:t>20</w:t>
      </w:r>
      <w:r w:rsidR="00637F80" w:rsidRPr="005635A8">
        <w:rPr>
          <w:rStyle w:val="CarCar"/>
          <w:rFonts w:ascii="Abadi" w:hAnsi="Abadi" w:cs="Times New Roman"/>
          <w:b w:val="0"/>
          <w:iCs/>
          <w:szCs w:val="22"/>
        </w:rPr>
        <w:t>2</w:t>
      </w:r>
      <w:r w:rsidR="004E20F6" w:rsidRPr="005635A8">
        <w:rPr>
          <w:rStyle w:val="CarCar"/>
          <w:rFonts w:ascii="Abadi" w:hAnsi="Abadi" w:cs="Times New Roman"/>
          <w:b w:val="0"/>
          <w:iCs/>
          <w:szCs w:val="22"/>
        </w:rPr>
        <w:t>3</w:t>
      </w:r>
      <w:r w:rsidRPr="005635A8">
        <w:rPr>
          <w:rStyle w:val="CarCar"/>
          <w:rFonts w:ascii="Abadi" w:hAnsi="Abadi" w:cs="Times New Roman"/>
          <w:b w:val="0"/>
          <w:bCs w:val="0"/>
          <w:iCs/>
          <w:szCs w:val="22"/>
        </w:rPr>
        <w:t xml:space="preserve"> y 20</w:t>
      </w:r>
      <w:r w:rsidR="0035624B" w:rsidRPr="005635A8">
        <w:rPr>
          <w:rStyle w:val="CarCar"/>
          <w:rFonts w:ascii="Abadi" w:hAnsi="Abadi" w:cs="Times New Roman"/>
          <w:b w:val="0"/>
          <w:bCs w:val="0"/>
          <w:iCs/>
          <w:szCs w:val="22"/>
        </w:rPr>
        <w:t>2</w:t>
      </w:r>
      <w:r w:rsidR="004E20F6" w:rsidRPr="005635A8">
        <w:rPr>
          <w:rStyle w:val="CarCar"/>
          <w:rFonts w:ascii="Abadi" w:hAnsi="Abadi" w:cs="Times New Roman"/>
          <w:b w:val="0"/>
          <w:bCs w:val="0"/>
          <w:iCs/>
          <w:szCs w:val="22"/>
        </w:rPr>
        <w:t>2</w:t>
      </w:r>
      <w:r w:rsidRPr="005635A8">
        <w:rPr>
          <w:rStyle w:val="CarCar"/>
          <w:rFonts w:ascii="Abadi" w:hAnsi="Abadi" w:cs="Times New Roman"/>
          <w:b w:val="0"/>
          <w:bCs w:val="0"/>
          <w:iCs/>
          <w:szCs w:val="22"/>
        </w:rPr>
        <w:t xml:space="preserve"> fueron de RD$</w:t>
      </w:r>
      <w:r w:rsidR="008200BE" w:rsidRPr="008200BE">
        <w:rPr>
          <w:rStyle w:val="CarCar"/>
          <w:rFonts w:ascii="Abadi" w:hAnsi="Abadi" w:cs="Times New Roman"/>
          <w:b w:val="0"/>
          <w:bCs w:val="0"/>
          <w:szCs w:val="22"/>
        </w:rPr>
        <w:t>14,619,736.78</w:t>
      </w:r>
      <w:r w:rsidR="008200BE">
        <w:rPr>
          <w:rStyle w:val="CarCar"/>
          <w:rFonts w:ascii="Abadi" w:hAnsi="Abadi" w:cs="Times New Roman"/>
          <w:b w:val="0"/>
          <w:bCs w:val="0"/>
          <w:szCs w:val="22"/>
        </w:rPr>
        <w:t xml:space="preserve"> </w:t>
      </w:r>
      <w:r w:rsidR="00BB2086" w:rsidRPr="008200BE">
        <w:rPr>
          <w:rStyle w:val="CarCar"/>
          <w:rFonts w:ascii="Abadi" w:hAnsi="Abadi" w:cs="Times New Roman"/>
          <w:b w:val="0"/>
          <w:bCs w:val="0"/>
          <w:iCs/>
          <w:szCs w:val="22"/>
        </w:rPr>
        <w:t>y</w:t>
      </w:r>
      <w:r w:rsidR="00BB2086" w:rsidRPr="005635A8">
        <w:rPr>
          <w:rStyle w:val="CarCar"/>
          <w:rFonts w:ascii="Abadi" w:hAnsi="Abadi" w:cs="Times New Roman"/>
          <w:b w:val="0"/>
          <w:bCs w:val="0"/>
          <w:iCs/>
          <w:szCs w:val="22"/>
        </w:rPr>
        <w:t xml:space="preserve"> </w:t>
      </w:r>
      <w:r w:rsidRPr="005635A8">
        <w:rPr>
          <w:rStyle w:val="CarCar"/>
          <w:rFonts w:ascii="Abadi" w:hAnsi="Abadi" w:cs="Times New Roman"/>
          <w:b w:val="0"/>
          <w:bCs w:val="0"/>
          <w:iCs/>
          <w:szCs w:val="22"/>
        </w:rPr>
        <w:t>RD$</w:t>
      </w:r>
      <w:r w:rsidR="00D46BA1">
        <w:rPr>
          <w:rStyle w:val="CarCar"/>
          <w:rFonts w:ascii="Abadi" w:hAnsi="Abadi" w:cs="Times New Roman"/>
          <w:b w:val="0"/>
          <w:bCs w:val="0"/>
          <w:szCs w:val="22"/>
        </w:rPr>
        <w:t>8,987,169.71</w:t>
      </w:r>
      <w:r w:rsidR="00C06AF6" w:rsidRPr="00C06AF6">
        <w:rPr>
          <w:rStyle w:val="CarCar"/>
          <w:rFonts w:ascii="Abadi" w:hAnsi="Abadi" w:cs="Times New Roman"/>
          <w:szCs w:val="22"/>
        </w:rPr>
        <w:t xml:space="preserve"> </w:t>
      </w:r>
      <w:r w:rsidR="00111DF4" w:rsidRPr="008D2083">
        <w:rPr>
          <w:rStyle w:val="CarCar"/>
          <w:rFonts w:ascii="Abadi" w:hAnsi="Abadi" w:cs="Times New Roman"/>
          <w:b w:val="0"/>
          <w:bCs w:val="0"/>
          <w:szCs w:val="22"/>
        </w:rPr>
        <w:t>respectivamente</w:t>
      </w:r>
      <w:r w:rsidR="0004690D" w:rsidRPr="005635A8">
        <w:rPr>
          <w:rStyle w:val="CarCar"/>
          <w:rFonts w:ascii="Abadi" w:hAnsi="Abadi" w:cs="Times New Roman"/>
          <w:b w:val="0"/>
          <w:bCs w:val="0"/>
          <w:iCs/>
          <w:szCs w:val="22"/>
        </w:rPr>
        <w:t>.</w:t>
      </w:r>
      <w:r w:rsidR="00111DF4" w:rsidRPr="005635A8">
        <w:rPr>
          <w:rStyle w:val="CarCar"/>
          <w:rFonts w:ascii="Abadi" w:hAnsi="Abadi" w:cs="Times New Roman"/>
          <w:b w:val="0"/>
          <w:bCs w:val="0"/>
          <w:iCs/>
          <w:szCs w:val="22"/>
        </w:rPr>
        <w:t xml:space="preserve"> </w:t>
      </w:r>
      <w:r w:rsidR="0004690D" w:rsidRPr="005635A8">
        <w:rPr>
          <w:rStyle w:val="CarCar"/>
          <w:rFonts w:ascii="Abadi" w:hAnsi="Abadi" w:cs="Times New Roman"/>
          <w:b w:val="0"/>
          <w:bCs w:val="0"/>
          <w:iCs/>
          <w:szCs w:val="22"/>
        </w:rPr>
        <w:t>Esto r</w:t>
      </w:r>
      <w:r w:rsidR="00111DF4" w:rsidRPr="005635A8">
        <w:rPr>
          <w:rStyle w:val="CarCar"/>
          <w:rFonts w:ascii="Abadi" w:hAnsi="Abadi" w:cs="Times New Roman"/>
          <w:b w:val="0"/>
          <w:bCs w:val="0"/>
          <w:iCs/>
          <w:szCs w:val="22"/>
        </w:rPr>
        <w:t>epresenta un</w:t>
      </w:r>
      <w:r w:rsidR="009401CD" w:rsidRPr="005635A8">
        <w:rPr>
          <w:rStyle w:val="CarCar"/>
          <w:rFonts w:ascii="Abadi" w:hAnsi="Abadi" w:cs="Times New Roman"/>
          <w:b w:val="0"/>
          <w:bCs w:val="0"/>
          <w:iCs/>
          <w:szCs w:val="22"/>
        </w:rPr>
        <w:t xml:space="preserve"> </w:t>
      </w:r>
      <w:r w:rsidR="00F240D3" w:rsidRPr="005635A8">
        <w:rPr>
          <w:rStyle w:val="CarCar"/>
          <w:rFonts w:ascii="Abadi" w:hAnsi="Abadi" w:cs="Times New Roman"/>
          <w:b w:val="0"/>
          <w:bCs w:val="0"/>
          <w:iCs/>
          <w:szCs w:val="22"/>
        </w:rPr>
        <w:t>incremento</w:t>
      </w:r>
      <w:r w:rsidR="00630BB6" w:rsidRPr="005635A8">
        <w:rPr>
          <w:rStyle w:val="CarCar"/>
          <w:rFonts w:ascii="Abadi" w:hAnsi="Abadi" w:cs="Times New Roman"/>
          <w:b w:val="0"/>
          <w:bCs w:val="0"/>
          <w:iCs/>
          <w:szCs w:val="22"/>
        </w:rPr>
        <w:t xml:space="preserve"> de </w:t>
      </w:r>
      <w:r w:rsidRPr="005635A8">
        <w:rPr>
          <w:rStyle w:val="CarCar"/>
          <w:rFonts w:ascii="Abadi" w:hAnsi="Abadi" w:cs="Times New Roman"/>
          <w:b w:val="0"/>
          <w:bCs w:val="0"/>
          <w:iCs/>
          <w:szCs w:val="22"/>
        </w:rPr>
        <w:t>RD$</w:t>
      </w:r>
      <w:r w:rsidR="008212AA">
        <w:rPr>
          <w:rStyle w:val="CarCar"/>
          <w:rFonts w:ascii="Abadi" w:hAnsi="Abadi" w:cs="Times New Roman"/>
          <w:b w:val="0"/>
          <w:bCs w:val="0"/>
          <w:iCs/>
          <w:szCs w:val="22"/>
        </w:rPr>
        <w:t>5</w:t>
      </w:r>
      <w:r w:rsidR="00F03C50">
        <w:rPr>
          <w:rStyle w:val="CarCar"/>
          <w:rFonts w:ascii="Abadi" w:hAnsi="Abadi" w:cs="Times New Roman"/>
          <w:b w:val="0"/>
          <w:bCs w:val="0"/>
          <w:iCs/>
          <w:szCs w:val="22"/>
        </w:rPr>
        <w:t>,632,567.07</w:t>
      </w:r>
      <w:r w:rsidR="005562BD" w:rsidRPr="005635A8">
        <w:rPr>
          <w:rStyle w:val="CarCar"/>
          <w:rFonts w:ascii="Abadi" w:hAnsi="Abadi" w:cs="Times New Roman"/>
          <w:b w:val="0"/>
          <w:bCs w:val="0"/>
          <w:iCs/>
          <w:szCs w:val="22"/>
        </w:rPr>
        <w:t xml:space="preserve">, </w:t>
      </w:r>
      <w:r w:rsidR="00DB14BA" w:rsidRPr="005635A8">
        <w:rPr>
          <w:rStyle w:val="CarCar"/>
          <w:rFonts w:ascii="Abadi" w:hAnsi="Abadi" w:cs="Times New Roman"/>
          <w:b w:val="0"/>
          <w:bCs w:val="0"/>
          <w:iCs/>
          <w:szCs w:val="22"/>
        </w:rPr>
        <w:t>equivalente un</w:t>
      </w:r>
      <w:r w:rsidRPr="005635A8">
        <w:rPr>
          <w:rStyle w:val="CarCar"/>
          <w:rFonts w:ascii="Abadi" w:hAnsi="Abadi" w:cs="Times New Roman"/>
          <w:b w:val="0"/>
          <w:bCs w:val="0"/>
          <w:iCs/>
          <w:szCs w:val="22"/>
        </w:rPr>
        <w:t xml:space="preserve"> </w:t>
      </w:r>
      <w:r w:rsidR="00A501E4">
        <w:rPr>
          <w:rStyle w:val="CarCar"/>
          <w:rFonts w:ascii="Abadi" w:hAnsi="Abadi" w:cs="Times New Roman"/>
          <w:b w:val="0"/>
          <w:bCs w:val="0"/>
          <w:iCs/>
          <w:szCs w:val="22"/>
        </w:rPr>
        <w:t>62.70</w:t>
      </w:r>
      <w:r w:rsidR="00EC0550" w:rsidRPr="005635A8">
        <w:rPr>
          <w:rStyle w:val="CarCar"/>
          <w:rFonts w:ascii="Abadi" w:hAnsi="Abadi" w:cs="Times New Roman"/>
          <w:b w:val="0"/>
          <w:bCs w:val="0"/>
          <w:iCs/>
          <w:szCs w:val="22"/>
        </w:rPr>
        <w:t xml:space="preserve"> </w:t>
      </w:r>
      <w:r w:rsidR="002B3EFF" w:rsidRPr="005635A8">
        <w:rPr>
          <w:rStyle w:val="CarCar"/>
          <w:rFonts w:ascii="Abadi" w:hAnsi="Abadi" w:cs="Times New Roman"/>
          <w:b w:val="0"/>
          <w:bCs w:val="0"/>
          <w:iCs/>
          <w:szCs w:val="22"/>
        </w:rPr>
        <w:t xml:space="preserve">% </w:t>
      </w:r>
      <w:r w:rsidR="00F53485" w:rsidRPr="005635A8">
        <w:rPr>
          <w:rStyle w:val="CarCar"/>
          <w:rFonts w:ascii="Abadi" w:hAnsi="Abadi" w:cs="Times New Roman"/>
          <w:b w:val="0"/>
          <w:iCs/>
          <w:szCs w:val="22"/>
        </w:rPr>
        <w:t xml:space="preserve">con </w:t>
      </w:r>
      <w:r w:rsidR="0004690D" w:rsidRPr="005635A8">
        <w:rPr>
          <w:rStyle w:val="CarCar"/>
          <w:rFonts w:ascii="Abadi" w:hAnsi="Abadi" w:cs="Times New Roman"/>
          <w:b w:val="0"/>
          <w:iCs/>
          <w:szCs w:val="22"/>
        </w:rPr>
        <w:t>respecto al</w:t>
      </w:r>
      <w:r w:rsidR="00F53485" w:rsidRPr="005635A8">
        <w:rPr>
          <w:rStyle w:val="CarCar"/>
          <w:rFonts w:ascii="Abadi" w:hAnsi="Abadi" w:cs="Times New Roman"/>
          <w:b w:val="0"/>
          <w:iCs/>
          <w:szCs w:val="22"/>
        </w:rPr>
        <w:t xml:space="preserve"> año anterior.</w:t>
      </w:r>
    </w:p>
    <w:p w14:paraId="578705B5" w14:textId="77777777" w:rsidR="00A464E9" w:rsidRDefault="00A464E9" w:rsidP="006C6948">
      <w:pPr>
        <w:spacing w:line="360" w:lineRule="auto"/>
        <w:jc w:val="both"/>
        <w:rPr>
          <w:rStyle w:val="CarCar"/>
          <w:rFonts w:ascii="Abadi" w:hAnsi="Abadi" w:cs="Times New Roman"/>
          <w:b w:val="0"/>
          <w:iCs/>
          <w:szCs w:val="22"/>
        </w:rPr>
      </w:pPr>
    </w:p>
    <w:p w14:paraId="0CBFDEF6" w14:textId="77777777" w:rsidR="00A464E9" w:rsidRDefault="00A464E9" w:rsidP="006C6948">
      <w:pPr>
        <w:spacing w:line="360" w:lineRule="auto"/>
        <w:jc w:val="both"/>
        <w:rPr>
          <w:rStyle w:val="CarCar"/>
          <w:rFonts w:ascii="Abadi" w:hAnsi="Abadi" w:cs="Times New Roman"/>
          <w:b w:val="0"/>
          <w:iCs/>
          <w:szCs w:val="22"/>
        </w:rPr>
      </w:pPr>
    </w:p>
    <w:p w14:paraId="14112778" w14:textId="77777777" w:rsidR="0002356C" w:rsidRDefault="0002356C" w:rsidP="006C6948">
      <w:pPr>
        <w:spacing w:line="360" w:lineRule="auto"/>
        <w:jc w:val="both"/>
        <w:rPr>
          <w:rStyle w:val="CarCar"/>
          <w:rFonts w:ascii="Abadi" w:hAnsi="Abadi" w:cs="Times New Roman"/>
          <w:b w:val="0"/>
          <w:iCs/>
          <w:szCs w:val="22"/>
        </w:rPr>
      </w:pPr>
    </w:p>
    <w:p w14:paraId="2E034898" w14:textId="77777777" w:rsidR="006C6948" w:rsidRPr="005635A8" w:rsidRDefault="006C6948" w:rsidP="006C6948">
      <w:pPr>
        <w:spacing w:line="360" w:lineRule="auto"/>
        <w:jc w:val="both"/>
        <w:rPr>
          <w:rFonts w:ascii="Abadi" w:hAnsi="Abadi"/>
          <w:iCs/>
          <w:sz w:val="10"/>
          <w:szCs w:val="22"/>
          <w:lang w:eastAsia="es-ES"/>
        </w:rPr>
      </w:pPr>
    </w:p>
    <w:p w14:paraId="2C95E834" w14:textId="34D9DB06" w:rsidR="000A3CBD" w:rsidRPr="005635A8" w:rsidRDefault="000A3CBD" w:rsidP="004C4D40">
      <w:pPr>
        <w:spacing w:line="360" w:lineRule="auto"/>
        <w:ind w:firstLine="720"/>
        <w:rPr>
          <w:rFonts w:ascii="Abadi" w:hAnsi="Abadi"/>
          <w:b/>
          <w:iCs/>
          <w:sz w:val="22"/>
          <w:szCs w:val="22"/>
        </w:rPr>
      </w:pPr>
      <w:r w:rsidRPr="005635A8">
        <w:rPr>
          <w:rFonts w:ascii="Abadi" w:hAnsi="Abadi"/>
          <w:b/>
          <w:iCs/>
          <w:sz w:val="22"/>
          <w:szCs w:val="22"/>
        </w:rPr>
        <w:lastRenderedPageBreak/>
        <w:t>P</w:t>
      </w:r>
      <w:r w:rsidR="006C6948">
        <w:rPr>
          <w:rFonts w:ascii="Abadi" w:hAnsi="Abadi"/>
          <w:b/>
          <w:iCs/>
          <w:sz w:val="22"/>
          <w:szCs w:val="22"/>
        </w:rPr>
        <w:t>artidas</w:t>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t xml:space="preserve">  </w:t>
      </w:r>
      <w:r w:rsidR="004C4D40">
        <w:rPr>
          <w:rFonts w:ascii="Abadi" w:hAnsi="Abadi"/>
          <w:iCs/>
          <w:sz w:val="22"/>
          <w:szCs w:val="22"/>
        </w:rPr>
        <w:t xml:space="preserve"> </w:t>
      </w:r>
      <w:r w:rsidR="00023C1B" w:rsidRPr="005635A8">
        <w:rPr>
          <w:rFonts w:ascii="Abadi" w:hAnsi="Abadi"/>
          <w:b/>
          <w:iCs/>
          <w:sz w:val="22"/>
          <w:szCs w:val="22"/>
        </w:rPr>
        <w:t>202</w:t>
      </w:r>
      <w:r w:rsidR="004E20F6" w:rsidRPr="005635A8">
        <w:rPr>
          <w:rFonts w:ascii="Abadi" w:hAnsi="Abadi"/>
          <w:b/>
          <w:iCs/>
          <w:sz w:val="22"/>
          <w:szCs w:val="22"/>
        </w:rPr>
        <w:t>3</w:t>
      </w:r>
      <w:r w:rsidR="00023C1B" w:rsidRPr="005635A8">
        <w:rPr>
          <w:rFonts w:ascii="Abadi" w:hAnsi="Abadi"/>
          <w:b/>
          <w:iCs/>
          <w:sz w:val="22"/>
          <w:szCs w:val="22"/>
        </w:rPr>
        <w:tab/>
      </w:r>
      <w:r w:rsidR="00FD39F2">
        <w:rPr>
          <w:rFonts w:ascii="Abadi" w:hAnsi="Abadi"/>
          <w:b/>
          <w:iCs/>
          <w:sz w:val="22"/>
          <w:szCs w:val="22"/>
        </w:rPr>
        <w:tab/>
      </w:r>
      <w:r w:rsidR="000644B7" w:rsidRPr="005635A8">
        <w:rPr>
          <w:rFonts w:ascii="Abadi" w:hAnsi="Abadi"/>
          <w:b/>
          <w:iCs/>
          <w:sz w:val="22"/>
          <w:szCs w:val="22"/>
        </w:rPr>
        <w:t xml:space="preserve"> </w:t>
      </w:r>
      <w:r w:rsidR="00023C1B" w:rsidRPr="005635A8">
        <w:rPr>
          <w:rFonts w:ascii="Abadi" w:hAnsi="Abadi"/>
          <w:b/>
          <w:iCs/>
          <w:sz w:val="22"/>
          <w:szCs w:val="22"/>
        </w:rPr>
        <w:t>202</w:t>
      </w:r>
      <w:r w:rsidR="004E20F6" w:rsidRPr="005635A8">
        <w:rPr>
          <w:rFonts w:ascii="Abadi" w:hAnsi="Abadi"/>
          <w:b/>
          <w:iCs/>
          <w:sz w:val="22"/>
          <w:szCs w:val="22"/>
        </w:rPr>
        <w:t>2</w:t>
      </w:r>
    </w:p>
    <w:tbl>
      <w:tblPr>
        <w:tblW w:w="8773" w:type="dxa"/>
        <w:tblInd w:w="55" w:type="dxa"/>
        <w:tblCellMar>
          <w:left w:w="70" w:type="dxa"/>
          <w:right w:w="70" w:type="dxa"/>
        </w:tblCellMar>
        <w:tblLook w:val="04A0" w:firstRow="1" w:lastRow="0" w:firstColumn="1" w:lastColumn="0" w:noHBand="0" w:noVBand="1"/>
      </w:tblPr>
      <w:tblGrid>
        <w:gridCol w:w="5552"/>
        <w:gridCol w:w="1499"/>
        <w:gridCol w:w="1722"/>
      </w:tblGrid>
      <w:tr w:rsidR="00A97160" w:rsidRPr="005635A8" w14:paraId="2C95E838" w14:textId="77777777" w:rsidTr="000644B7">
        <w:trPr>
          <w:trHeight w:val="187"/>
        </w:trPr>
        <w:tc>
          <w:tcPr>
            <w:tcW w:w="5552" w:type="dxa"/>
            <w:tcBorders>
              <w:top w:val="nil"/>
              <w:left w:val="nil"/>
              <w:bottom w:val="nil"/>
              <w:right w:val="nil"/>
            </w:tcBorders>
            <w:shd w:val="clear" w:color="auto" w:fill="auto"/>
            <w:noWrap/>
            <w:hideMark/>
          </w:tcPr>
          <w:p w14:paraId="2C95E835" w14:textId="77777777" w:rsidR="00A97160" w:rsidRPr="006C6948" w:rsidRDefault="00A97160" w:rsidP="006C6948">
            <w:pPr>
              <w:spacing w:line="360" w:lineRule="auto"/>
              <w:rPr>
                <w:rFonts w:ascii="Abadi" w:hAnsi="Abadi"/>
                <w:iCs/>
                <w:color w:val="000000"/>
                <w:sz w:val="20"/>
                <w:szCs w:val="20"/>
              </w:rPr>
            </w:pPr>
            <w:r w:rsidRPr="006C6948">
              <w:rPr>
                <w:rFonts w:ascii="Abadi" w:hAnsi="Abadi"/>
                <w:iCs/>
                <w:color w:val="000000"/>
                <w:sz w:val="20"/>
                <w:szCs w:val="20"/>
              </w:rPr>
              <w:t>Alimentos y Bebidas para Personas</w:t>
            </w:r>
          </w:p>
        </w:tc>
        <w:tc>
          <w:tcPr>
            <w:tcW w:w="1499" w:type="dxa"/>
            <w:tcBorders>
              <w:top w:val="nil"/>
              <w:left w:val="nil"/>
              <w:bottom w:val="nil"/>
              <w:right w:val="nil"/>
            </w:tcBorders>
            <w:shd w:val="clear" w:color="auto" w:fill="auto"/>
            <w:noWrap/>
            <w:hideMark/>
          </w:tcPr>
          <w:p w14:paraId="2C95E836" w14:textId="635E1523" w:rsidR="00A97160" w:rsidRPr="006C6948" w:rsidRDefault="003A1406" w:rsidP="006C6948">
            <w:pPr>
              <w:spacing w:line="360" w:lineRule="auto"/>
              <w:jc w:val="right"/>
              <w:rPr>
                <w:rFonts w:ascii="Abadi" w:hAnsi="Abadi"/>
                <w:iCs/>
                <w:color w:val="000000"/>
                <w:sz w:val="20"/>
                <w:szCs w:val="20"/>
              </w:rPr>
            </w:pPr>
            <w:r>
              <w:rPr>
                <w:rFonts w:ascii="Abadi" w:hAnsi="Abadi"/>
                <w:iCs/>
                <w:color w:val="000000"/>
                <w:sz w:val="20"/>
                <w:szCs w:val="20"/>
              </w:rPr>
              <w:t>714,711.61</w:t>
            </w:r>
          </w:p>
        </w:tc>
        <w:tc>
          <w:tcPr>
            <w:tcW w:w="1722" w:type="dxa"/>
            <w:tcBorders>
              <w:top w:val="nil"/>
              <w:left w:val="nil"/>
              <w:bottom w:val="nil"/>
              <w:right w:val="nil"/>
            </w:tcBorders>
            <w:shd w:val="clear" w:color="auto" w:fill="auto"/>
            <w:noWrap/>
            <w:hideMark/>
          </w:tcPr>
          <w:p w14:paraId="2C95E837" w14:textId="23DA836E" w:rsidR="00A97160" w:rsidRPr="006C6948" w:rsidRDefault="00C442EA" w:rsidP="006C6948">
            <w:pPr>
              <w:jc w:val="right"/>
              <w:rPr>
                <w:rFonts w:ascii="Abadi" w:hAnsi="Abadi"/>
                <w:iCs/>
                <w:color w:val="000000"/>
                <w:sz w:val="20"/>
                <w:szCs w:val="20"/>
              </w:rPr>
            </w:pPr>
            <w:r>
              <w:rPr>
                <w:rFonts w:ascii="Abadi" w:hAnsi="Abadi"/>
                <w:iCs/>
                <w:color w:val="000000"/>
                <w:sz w:val="20"/>
                <w:szCs w:val="20"/>
              </w:rPr>
              <w:t>5</w:t>
            </w:r>
            <w:r w:rsidR="00CE6684">
              <w:rPr>
                <w:rFonts w:ascii="Abadi" w:hAnsi="Abadi"/>
                <w:iCs/>
                <w:color w:val="000000"/>
                <w:sz w:val="20"/>
                <w:szCs w:val="20"/>
              </w:rPr>
              <w:t>49,514.08</w:t>
            </w:r>
          </w:p>
        </w:tc>
      </w:tr>
      <w:tr w:rsidR="00033285" w:rsidRPr="005635A8" w14:paraId="3384E194" w14:textId="77777777" w:rsidTr="000644B7">
        <w:trPr>
          <w:trHeight w:val="187"/>
        </w:trPr>
        <w:tc>
          <w:tcPr>
            <w:tcW w:w="5552" w:type="dxa"/>
            <w:tcBorders>
              <w:top w:val="nil"/>
              <w:left w:val="nil"/>
              <w:bottom w:val="nil"/>
              <w:right w:val="nil"/>
            </w:tcBorders>
            <w:shd w:val="clear" w:color="auto" w:fill="auto"/>
            <w:noWrap/>
          </w:tcPr>
          <w:p w14:paraId="5395AE78" w14:textId="7CD7743D" w:rsidR="00033285" w:rsidRPr="006C6948" w:rsidRDefault="00FD674C" w:rsidP="006C6948">
            <w:pPr>
              <w:spacing w:line="360" w:lineRule="auto"/>
              <w:rPr>
                <w:rFonts w:ascii="Abadi" w:hAnsi="Abadi"/>
                <w:iCs/>
                <w:color w:val="000000"/>
                <w:sz w:val="20"/>
                <w:szCs w:val="20"/>
              </w:rPr>
            </w:pPr>
            <w:r w:rsidRPr="006C6948">
              <w:rPr>
                <w:rFonts w:ascii="Abadi" w:hAnsi="Abadi"/>
                <w:iCs/>
                <w:color w:val="000000"/>
                <w:sz w:val="20"/>
                <w:szCs w:val="20"/>
              </w:rPr>
              <w:t>Productos Forestales</w:t>
            </w:r>
          </w:p>
        </w:tc>
        <w:tc>
          <w:tcPr>
            <w:tcW w:w="1499" w:type="dxa"/>
            <w:tcBorders>
              <w:top w:val="nil"/>
              <w:left w:val="nil"/>
              <w:bottom w:val="nil"/>
              <w:right w:val="nil"/>
            </w:tcBorders>
            <w:shd w:val="clear" w:color="auto" w:fill="auto"/>
            <w:noWrap/>
          </w:tcPr>
          <w:p w14:paraId="30530FDB" w14:textId="297C21B6" w:rsidR="00033285" w:rsidRPr="006C6948" w:rsidRDefault="00E14230" w:rsidP="006C6948">
            <w:pPr>
              <w:spacing w:line="360" w:lineRule="auto"/>
              <w:jc w:val="right"/>
              <w:rPr>
                <w:rFonts w:ascii="Abadi" w:hAnsi="Abadi"/>
                <w:iCs/>
                <w:color w:val="000000"/>
                <w:sz w:val="20"/>
                <w:szCs w:val="20"/>
              </w:rPr>
            </w:pPr>
            <w:r>
              <w:rPr>
                <w:rFonts w:ascii="Abadi" w:hAnsi="Abadi"/>
                <w:iCs/>
                <w:color w:val="000000"/>
                <w:sz w:val="20"/>
                <w:szCs w:val="20"/>
              </w:rPr>
              <w:t>128,193.40</w:t>
            </w:r>
          </w:p>
        </w:tc>
        <w:tc>
          <w:tcPr>
            <w:tcW w:w="1722" w:type="dxa"/>
            <w:tcBorders>
              <w:top w:val="nil"/>
              <w:left w:val="nil"/>
              <w:bottom w:val="nil"/>
              <w:right w:val="nil"/>
            </w:tcBorders>
            <w:shd w:val="clear" w:color="auto" w:fill="auto"/>
            <w:noWrap/>
          </w:tcPr>
          <w:p w14:paraId="7D940B5D" w14:textId="34098F4B" w:rsidR="00033285" w:rsidRPr="006C6948" w:rsidRDefault="00D9227E" w:rsidP="006C6948">
            <w:pPr>
              <w:jc w:val="right"/>
              <w:rPr>
                <w:rFonts w:ascii="Abadi" w:hAnsi="Abadi"/>
                <w:iCs/>
                <w:color w:val="000000"/>
                <w:sz w:val="20"/>
                <w:szCs w:val="20"/>
              </w:rPr>
            </w:pPr>
            <w:r>
              <w:rPr>
                <w:rFonts w:ascii="Abadi" w:hAnsi="Abadi"/>
                <w:iCs/>
                <w:color w:val="000000"/>
                <w:sz w:val="20"/>
                <w:szCs w:val="20"/>
              </w:rPr>
              <w:t>145,789.00</w:t>
            </w:r>
          </w:p>
        </w:tc>
      </w:tr>
      <w:tr w:rsidR="00033285" w:rsidRPr="005635A8" w14:paraId="1FAC9F33" w14:textId="77777777" w:rsidTr="000644B7">
        <w:trPr>
          <w:trHeight w:val="187"/>
        </w:trPr>
        <w:tc>
          <w:tcPr>
            <w:tcW w:w="5552" w:type="dxa"/>
            <w:tcBorders>
              <w:top w:val="nil"/>
              <w:left w:val="nil"/>
              <w:bottom w:val="nil"/>
              <w:right w:val="nil"/>
            </w:tcBorders>
            <w:shd w:val="clear" w:color="auto" w:fill="auto"/>
            <w:noWrap/>
          </w:tcPr>
          <w:p w14:paraId="0BCEA8BC" w14:textId="3BBE93FE" w:rsidR="00033285" w:rsidRPr="006C6948" w:rsidRDefault="00FD674C" w:rsidP="006C6948">
            <w:pPr>
              <w:spacing w:line="360" w:lineRule="auto"/>
              <w:rPr>
                <w:rFonts w:ascii="Abadi" w:hAnsi="Abadi"/>
                <w:iCs/>
                <w:color w:val="000000"/>
                <w:sz w:val="20"/>
                <w:szCs w:val="20"/>
              </w:rPr>
            </w:pPr>
            <w:r w:rsidRPr="006C6948">
              <w:rPr>
                <w:rFonts w:ascii="Abadi" w:hAnsi="Abadi"/>
                <w:iCs/>
                <w:color w:val="000000"/>
                <w:sz w:val="20"/>
                <w:szCs w:val="20"/>
              </w:rPr>
              <w:t>Hilados y Telas</w:t>
            </w:r>
          </w:p>
        </w:tc>
        <w:tc>
          <w:tcPr>
            <w:tcW w:w="1499" w:type="dxa"/>
            <w:tcBorders>
              <w:top w:val="nil"/>
              <w:left w:val="nil"/>
              <w:bottom w:val="nil"/>
              <w:right w:val="nil"/>
            </w:tcBorders>
            <w:shd w:val="clear" w:color="auto" w:fill="auto"/>
            <w:noWrap/>
          </w:tcPr>
          <w:p w14:paraId="122BF018" w14:textId="1E6E1846" w:rsidR="00033285" w:rsidRPr="006C6948" w:rsidRDefault="00BF68C1" w:rsidP="006C6948">
            <w:pPr>
              <w:spacing w:line="360" w:lineRule="auto"/>
              <w:jc w:val="right"/>
              <w:rPr>
                <w:rFonts w:ascii="Abadi" w:hAnsi="Abadi"/>
                <w:iCs/>
                <w:color w:val="000000"/>
                <w:sz w:val="20"/>
                <w:szCs w:val="20"/>
              </w:rPr>
            </w:pPr>
            <w:r>
              <w:rPr>
                <w:rFonts w:ascii="Abadi" w:hAnsi="Abadi"/>
                <w:iCs/>
                <w:color w:val="000000"/>
                <w:sz w:val="20"/>
                <w:szCs w:val="20"/>
              </w:rPr>
              <w:t>37,338.50</w:t>
            </w:r>
          </w:p>
        </w:tc>
        <w:tc>
          <w:tcPr>
            <w:tcW w:w="1722" w:type="dxa"/>
            <w:tcBorders>
              <w:top w:val="nil"/>
              <w:left w:val="nil"/>
              <w:bottom w:val="nil"/>
              <w:right w:val="nil"/>
            </w:tcBorders>
            <w:shd w:val="clear" w:color="auto" w:fill="auto"/>
            <w:noWrap/>
          </w:tcPr>
          <w:p w14:paraId="3AA67A3F" w14:textId="68E895EC" w:rsidR="00033285" w:rsidRPr="006C6948" w:rsidRDefault="00D9227E" w:rsidP="006C6948">
            <w:pPr>
              <w:jc w:val="right"/>
              <w:rPr>
                <w:rFonts w:ascii="Abadi" w:hAnsi="Abadi"/>
                <w:iCs/>
                <w:color w:val="000000"/>
                <w:sz w:val="20"/>
                <w:szCs w:val="20"/>
              </w:rPr>
            </w:pPr>
            <w:r>
              <w:rPr>
                <w:rFonts w:ascii="Abadi" w:hAnsi="Abadi"/>
                <w:iCs/>
                <w:color w:val="000000"/>
                <w:sz w:val="20"/>
                <w:szCs w:val="20"/>
              </w:rPr>
              <w:t>3,695.76</w:t>
            </w:r>
          </w:p>
        </w:tc>
      </w:tr>
      <w:tr w:rsidR="003F09FE" w:rsidRPr="005635A8" w14:paraId="2C95E844" w14:textId="77777777" w:rsidTr="000644B7">
        <w:trPr>
          <w:trHeight w:val="187"/>
        </w:trPr>
        <w:tc>
          <w:tcPr>
            <w:tcW w:w="5552" w:type="dxa"/>
            <w:tcBorders>
              <w:top w:val="nil"/>
              <w:left w:val="nil"/>
              <w:bottom w:val="nil"/>
              <w:right w:val="nil"/>
            </w:tcBorders>
            <w:shd w:val="clear" w:color="auto" w:fill="auto"/>
            <w:noWrap/>
            <w:hideMark/>
          </w:tcPr>
          <w:p w14:paraId="2C95E841"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Acabados Textiles</w:t>
            </w:r>
          </w:p>
        </w:tc>
        <w:tc>
          <w:tcPr>
            <w:tcW w:w="1499" w:type="dxa"/>
            <w:tcBorders>
              <w:top w:val="nil"/>
              <w:left w:val="nil"/>
              <w:bottom w:val="nil"/>
              <w:right w:val="nil"/>
            </w:tcBorders>
            <w:shd w:val="clear" w:color="auto" w:fill="auto"/>
            <w:noWrap/>
            <w:hideMark/>
          </w:tcPr>
          <w:p w14:paraId="2C95E842" w14:textId="3A31777A" w:rsidR="003F09FE" w:rsidRPr="006C6948" w:rsidRDefault="00050C42" w:rsidP="006C6948">
            <w:pPr>
              <w:spacing w:line="360" w:lineRule="auto"/>
              <w:jc w:val="right"/>
              <w:rPr>
                <w:rFonts w:ascii="Abadi" w:hAnsi="Abadi"/>
                <w:iCs/>
                <w:color w:val="000000"/>
                <w:sz w:val="20"/>
                <w:szCs w:val="20"/>
              </w:rPr>
            </w:pPr>
            <w:r>
              <w:rPr>
                <w:rFonts w:ascii="Abadi" w:hAnsi="Abadi"/>
                <w:iCs/>
                <w:color w:val="000000"/>
                <w:sz w:val="20"/>
                <w:szCs w:val="20"/>
              </w:rPr>
              <w:t>182,413.</w:t>
            </w:r>
            <w:r w:rsidR="008200BE">
              <w:rPr>
                <w:rFonts w:ascii="Abadi" w:hAnsi="Abadi"/>
                <w:iCs/>
                <w:color w:val="000000"/>
                <w:sz w:val="20"/>
                <w:szCs w:val="20"/>
              </w:rPr>
              <w:t>2</w:t>
            </w:r>
            <w:r>
              <w:rPr>
                <w:rFonts w:ascii="Abadi" w:hAnsi="Abadi"/>
                <w:iCs/>
                <w:color w:val="000000"/>
                <w:sz w:val="20"/>
                <w:szCs w:val="20"/>
              </w:rPr>
              <w:t>6</w:t>
            </w:r>
          </w:p>
        </w:tc>
        <w:tc>
          <w:tcPr>
            <w:tcW w:w="1722" w:type="dxa"/>
            <w:tcBorders>
              <w:top w:val="nil"/>
              <w:left w:val="nil"/>
              <w:bottom w:val="nil"/>
              <w:right w:val="nil"/>
            </w:tcBorders>
            <w:shd w:val="clear" w:color="auto" w:fill="auto"/>
            <w:noWrap/>
            <w:hideMark/>
          </w:tcPr>
          <w:p w14:paraId="2C95E843" w14:textId="7A53CEA3" w:rsidR="003F09FE" w:rsidRPr="006C6948" w:rsidRDefault="00A84189" w:rsidP="006C6948">
            <w:pPr>
              <w:jc w:val="right"/>
              <w:rPr>
                <w:rFonts w:ascii="Abadi" w:hAnsi="Abadi"/>
                <w:iCs/>
                <w:color w:val="000000"/>
                <w:sz w:val="20"/>
                <w:szCs w:val="20"/>
              </w:rPr>
            </w:pPr>
            <w:r>
              <w:rPr>
                <w:rFonts w:ascii="Abadi" w:hAnsi="Abadi"/>
                <w:iCs/>
                <w:color w:val="000000"/>
                <w:sz w:val="20"/>
                <w:szCs w:val="20"/>
              </w:rPr>
              <w:t>8</w:t>
            </w:r>
            <w:r w:rsidR="00C442EA">
              <w:rPr>
                <w:rFonts w:ascii="Abadi" w:hAnsi="Abadi"/>
                <w:iCs/>
                <w:color w:val="000000"/>
                <w:sz w:val="20"/>
                <w:szCs w:val="20"/>
              </w:rPr>
              <w:t>5,</w:t>
            </w:r>
            <w:r w:rsidR="009774A5">
              <w:rPr>
                <w:rFonts w:ascii="Abadi" w:hAnsi="Abadi"/>
                <w:iCs/>
                <w:color w:val="000000"/>
                <w:sz w:val="20"/>
                <w:szCs w:val="20"/>
              </w:rPr>
              <w:t>862.65</w:t>
            </w:r>
          </w:p>
        </w:tc>
      </w:tr>
      <w:tr w:rsidR="003F09FE" w:rsidRPr="005635A8" w14:paraId="2C95E848" w14:textId="77777777" w:rsidTr="000644B7">
        <w:trPr>
          <w:trHeight w:val="187"/>
        </w:trPr>
        <w:tc>
          <w:tcPr>
            <w:tcW w:w="5552" w:type="dxa"/>
            <w:tcBorders>
              <w:top w:val="nil"/>
              <w:left w:val="nil"/>
              <w:bottom w:val="nil"/>
              <w:right w:val="nil"/>
            </w:tcBorders>
            <w:shd w:val="clear" w:color="auto" w:fill="auto"/>
            <w:noWrap/>
          </w:tcPr>
          <w:p w14:paraId="2C95E845"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Prendas de Vestir</w:t>
            </w:r>
          </w:p>
        </w:tc>
        <w:tc>
          <w:tcPr>
            <w:tcW w:w="1499" w:type="dxa"/>
            <w:tcBorders>
              <w:top w:val="nil"/>
              <w:left w:val="nil"/>
              <w:bottom w:val="nil"/>
              <w:right w:val="nil"/>
            </w:tcBorders>
            <w:shd w:val="clear" w:color="auto" w:fill="auto"/>
            <w:noWrap/>
          </w:tcPr>
          <w:p w14:paraId="2C95E846" w14:textId="6F1D11A7" w:rsidR="003F09FE" w:rsidRPr="006C6948" w:rsidRDefault="00A80AB2" w:rsidP="006C6948">
            <w:pPr>
              <w:spacing w:line="360" w:lineRule="auto"/>
              <w:jc w:val="right"/>
              <w:rPr>
                <w:rFonts w:ascii="Abadi" w:hAnsi="Abadi"/>
                <w:iCs/>
                <w:color w:val="000000"/>
                <w:sz w:val="20"/>
                <w:szCs w:val="20"/>
              </w:rPr>
            </w:pPr>
            <w:r>
              <w:rPr>
                <w:rFonts w:ascii="Abadi" w:hAnsi="Abadi"/>
                <w:iCs/>
                <w:color w:val="000000"/>
                <w:sz w:val="20"/>
                <w:szCs w:val="20"/>
              </w:rPr>
              <w:t>1,023,274.94</w:t>
            </w:r>
          </w:p>
        </w:tc>
        <w:tc>
          <w:tcPr>
            <w:tcW w:w="1722" w:type="dxa"/>
            <w:tcBorders>
              <w:top w:val="nil"/>
              <w:left w:val="nil"/>
              <w:bottom w:val="nil"/>
              <w:right w:val="nil"/>
            </w:tcBorders>
            <w:shd w:val="clear" w:color="auto" w:fill="auto"/>
            <w:noWrap/>
          </w:tcPr>
          <w:p w14:paraId="2C95E847" w14:textId="417196A0" w:rsidR="003F09FE" w:rsidRPr="006C6948" w:rsidRDefault="009774A5" w:rsidP="006C6948">
            <w:pPr>
              <w:jc w:val="right"/>
              <w:rPr>
                <w:rFonts w:ascii="Abadi" w:hAnsi="Abadi"/>
                <w:iCs/>
                <w:color w:val="000000"/>
                <w:sz w:val="20"/>
                <w:szCs w:val="20"/>
              </w:rPr>
            </w:pPr>
            <w:r>
              <w:rPr>
                <w:rFonts w:ascii="Abadi" w:hAnsi="Abadi"/>
                <w:iCs/>
                <w:color w:val="000000"/>
                <w:sz w:val="20"/>
                <w:szCs w:val="20"/>
              </w:rPr>
              <w:t>4,750.00</w:t>
            </w:r>
          </w:p>
        </w:tc>
      </w:tr>
      <w:tr w:rsidR="003F09FE" w:rsidRPr="005635A8" w14:paraId="2C95E84C" w14:textId="77777777" w:rsidTr="000644B7">
        <w:trPr>
          <w:trHeight w:val="187"/>
        </w:trPr>
        <w:tc>
          <w:tcPr>
            <w:tcW w:w="5552" w:type="dxa"/>
            <w:tcBorders>
              <w:top w:val="nil"/>
              <w:left w:val="nil"/>
              <w:bottom w:val="nil"/>
              <w:right w:val="nil"/>
            </w:tcBorders>
            <w:shd w:val="clear" w:color="auto" w:fill="auto"/>
            <w:noWrap/>
            <w:hideMark/>
          </w:tcPr>
          <w:p w14:paraId="2C95E849"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Papel de Escritorio</w:t>
            </w:r>
          </w:p>
        </w:tc>
        <w:tc>
          <w:tcPr>
            <w:tcW w:w="1499" w:type="dxa"/>
            <w:tcBorders>
              <w:top w:val="nil"/>
              <w:left w:val="nil"/>
              <w:bottom w:val="nil"/>
              <w:right w:val="nil"/>
            </w:tcBorders>
            <w:shd w:val="clear" w:color="auto" w:fill="auto"/>
            <w:noWrap/>
            <w:hideMark/>
          </w:tcPr>
          <w:p w14:paraId="2C95E84A" w14:textId="09341528" w:rsidR="003F09FE" w:rsidRPr="006C6948" w:rsidRDefault="003771F3" w:rsidP="006C6948">
            <w:pPr>
              <w:spacing w:line="360" w:lineRule="auto"/>
              <w:jc w:val="right"/>
              <w:rPr>
                <w:rFonts w:ascii="Abadi" w:hAnsi="Abadi"/>
                <w:iCs/>
                <w:color w:val="000000"/>
                <w:sz w:val="20"/>
                <w:szCs w:val="20"/>
              </w:rPr>
            </w:pPr>
            <w:r>
              <w:rPr>
                <w:rFonts w:ascii="Abadi" w:hAnsi="Abadi"/>
                <w:iCs/>
                <w:color w:val="000000"/>
                <w:sz w:val="20"/>
                <w:szCs w:val="20"/>
              </w:rPr>
              <w:t>304,891.43</w:t>
            </w:r>
          </w:p>
        </w:tc>
        <w:tc>
          <w:tcPr>
            <w:tcW w:w="1722" w:type="dxa"/>
            <w:tcBorders>
              <w:top w:val="nil"/>
              <w:left w:val="nil"/>
              <w:bottom w:val="nil"/>
              <w:right w:val="nil"/>
            </w:tcBorders>
            <w:shd w:val="clear" w:color="auto" w:fill="auto"/>
            <w:noWrap/>
            <w:hideMark/>
          </w:tcPr>
          <w:p w14:paraId="2C95E84B" w14:textId="6C084DD6" w:rsidR="003F09FE" w:rsidRPr="006C6948" w:rsidRDefault="00A84189" w:rsidP="006C6948">
            <w:pPr>
              <w:jc w:val="right"/>
              <w:rPr>
                <w:rFonts w:ascii="Abadi" w:hAnsi="Abadi"/>
                <w:iCs/>
                <w:color w:val="000000"/>
                <w:sz w:val="20"/>
                <w:szCs w:val="20"/>
              </w:rPr>
            </w:pPr>
            <w:r>
              <w:rPr>
                <w:rFonts w:ascii="Abadi" w:hAnsi="Abadi"/>
                <w:iCs/>
                <w:color w:val="000000"/>
                <w:sz w:val="20"/>
                <w:szCs w:val="20"/>
              </w:rPr>
              <w:t>1</w:t>
            </w:r>
            <w:r w:rsidR="009774A5">
              <w:rPr>
                <w:rFonts w:ascii="Abadi" w:hAnsi="Abadi"/>
                <w:iCs/>
                <w:color w:val="000000"/>
                <w:sz w:val="20"/>
                <w:szCs w:val="20"/>
              </w:rPr>
              <w:t>48,234.75</w:t>
            </w:r>
          </w:p>
        </w:tc>
      </w:tr>
      <w:tr w:rsidR="003F09FE" w:rsidRPr="005635A8" w14:paraId="2C95E850" w14:textId="77777777" w:rsidTr="000644B7">
        <w:trPr>
          <w:trHeight w:val="187"/>
        </w:trPr>
        <w:tc>
          <w:tcPr>
            <w:tcW w:w="5552" w:type="dxa"/>
            <w:tcBorders>
              <w:top w:val="nil"/>
              <w:left w:val="nil"/>
              <w:bottom w:val="nil"/>
              <w:right w:val="nil"/>
            </w:tcBorders>
            <w:shd w:val="clear" w:color="auto" w:fill="auto"/>
            <w:noWrap/>
            <w:hideMark/>
          </w:tcPr>
          <w:p w14:paraId="2C95E84D"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Productos de Papel y Cartón</w:t>
            </w:r>
          </w:p>
        </w:tc>
        <w:tc>
          <w:tcPr>
            <w:tcW w:w="1499" w:type="dxa"/>
            <w:tcBorders>
              <w:top w:val="nil"/>
              <w:left w:val="nil"/>
              <w:bottom w:val="nil"/>
              <w:right w:val="nil"/>
            </w:tcBorders>
            <w:shd w:val="clear" w:color="auto" w:fill="auto"/>
            <w:noWrap/>
            <w:hideMark/>
          </w:tcPr>
          <w:p w14:paraId="2C95E84E" w14:textId="5CA6963F" w:rsidR="003F09FE" w:rsidRPr="006C6948" w:rsidRDefault="003771F3" w:rsidP="006C6948">
            <w:pPr>
              <w:spacing w:line="360" w:lineRule="auto"/>
              <w:jc w:val="right"/>
              <w:rPr>
                <w:rFonts w:ascii="Abadi" w:hAnsi="Abadi"/>
                <w:iCs/>
                <w:color w:val="000000"/>
                <w:sz w:val="20"/>
                <w:szCs w:val="20"/>
              </w:rPr>
            </w:pPr>
            <w:r>
              <w:rPr>
                <w:rFonts w:ascii="Abadi" w:hAnsi="Abadi"/>
                <w:iCs/>
                <w:color w:val="000000"/>
                <w:sz w:val="20"/>
                <w:szCs w:val="20"/>
              </w:rPr>
              <w:t>555,339.71</w:t>
            </w:r>
          </w:p>
        </w:tc>
        <w:tc>
          <w:tcPr>
            <w:tcW w:w="1722" w:type="dxa"/>
            <w:tcBorders>
              <w:top w:val="nil"/>
              <w:left w:val="nil"/>
              <w:bottom w:val="nil"/>
              <w:right w:val="nil"/>
            </w:tcBorders>
            <w:shd w:val="clear" w:color="auto" w:fill="auto"/>
            <w:noWrap/>
            <w:hideMark/>
          </w:tcPr>
          <w:p w14:paraId="2C95E84F" w14:textId="6672D333" w:rsidR="003F09FE" w:rsidRPr="006C6948" w:rsidRDefault="00A84189" w:rsidP="006C6948">
            <w:pPr>
              <w:jc w:val="right"/>
              <w:rPr>
                <w:rFonts w:ascii="Abadi" w:hAnsi="Abadi"/>
                <w:iCs/>
                <w:color w:val="000000"/>
                <w:sz w:val="20"/>
                <w:szCs w:val="20"/>
              </w:rPr>
            </w:pPr>
            <w:r>
              <w:rPr>
                <w:rFonts w:ascii="Abadi" w:hAnsi="Abadi"/>
                <w:iCs/>
                <w:color w:val="000000"/>
                <w:sz w:val="20"/>
                <w:szCs w:val="20"/>
              </w:rPr>
              <w:t>3</w:t>
            </w:r>
            <w:r w:rsidR="0057715A">
              <w:rPr>
                <w:rFonts w:ascii="Abadi" w:hAnsi="Abadi"/>
                <w:iCs/>
                <w:color w:val="000000"/>
                <w:sz w:val="20"/>
                <w:szCs w:val="20"/>
              </w:rPr>
              <w:t>97,935.31</w:t>
            </w:r>
          </w:p>
        </w:tc>
      </w:tr>
      <w:tr w:rsidR="000A0676" w:rsidRPr="005635A8" w14:paraId="10A6D372" w14:textId="77777777" w:rsidTr="000644B7">
        <w:trPr>
          <w:trHeight w:val="187"/>
        </w:trPr>
        <w:tc>
          <w:tcPr>
            <w:tcW w:w="5552" w:type="dxa"/>
            <w:tcBorders>
              <w:top w:val="nil"/>
              <w:left w:val="nil"/>
              <w:bottom w:val="nil"/>
              <w:right w:val="nil"/>
            </w:tcBorders>
            <w:shd w:val="clear" w:color="auto" w:fill="auto"/>
            <w:noWrap/>
          </w:tcPr>
          <w:p w14:paraId="7496111E" w14:textId="5CD53DE5" w:rsidR="000A0676" w:rsidRPr="006C6948" w:rsidRDefault="00A079AC" w:rsidP="006C6948">
            <w:pPr>
              <w:spacing w:line="360" w:lineRule="auto"/>
              <w:rPr>
                <w:rFonts w:ascii="Abadi" w:hAnsi="Abadi"/>
                <w:iCs/>
                <w:color w:val="000000"/>
                <w:sz w:val="20"/>
                <w:szCs w:val="20"/>
              </w:rPr>
            </w:pPr>
            <w:r w:rsidRPr="006C6948">
              <w:rPr>
                <w:rFonts w:ascii="Abadi" w:hAnsi="Abadi"/>
                <w:iCs/>
                <w:color w:val="000000"/>
                <w:sz w:val="20"/>
                <w:szCs w:val="20"/>
              </w:rPr>
              <w:t>Libros, Revistas y Peri</w:t>
            </w:r>
            <w:r w:rsidR="00256760" w:rsidRPr="006C6948">
              <w:rPr>
                <w:rFonts w:ascii="Abadi" w:hAnsi="Abadi"/>
                <w:iCs/>
                <w:color w:val="000000"/>
                <w:sz w:val="20"/>
                <w:szCs w:val="20"/>
              </w:rPr>
              <w:t>ó</w:t>
            </w:r>
            <w:r w:rsidR="00F83043" w:rsidRPr="006C6948">
              <w:rPr>
                <w:rFonts w:ascii="Abadi" w:hAnsi="Abadi"/>
                <w:iCs/>
                <w:color w:val="000000"/>
                <w:sz w:val="20"/>
                <w:szCs w:val="20"/>
              </w:rPr>
              <w:t>dico</w:t>
            </w:r>
          </w:p>
        </w:tc>
        <w:tc>
          <w:tcPr>
            <w:tcW w:w="1499" w:type="dxa"/>
            <w:tcBorders>
              <w:top w:val="nil"/>
              <w:left w:val="nil"/>
              <w:bottom w:val="nil"/>
              <w:right w:val="nil"/>
            </w:tcBorders>
            <w:shd w:val="clear" w:color="auto" w:fill="auto"/>
            <w:noWrap/>
          </w:tcPr>
          <w:p w14:paraId="3C1B9CBE" w14:textId="12A4495D" w:rsidR="000A0676" w:rsidRPr="006C6948" w:rsidRDefault="00D52B81" w:rsidP="006C6948">
            <w:pPr>
              <w:spacing w:line="360" w:lineRule="auto"/>
              <w:jc w:val="right"/>
              <w:rPr>
                <w:rFonts w:ascii="Abadi" w:hAnsi="Abadi"/>
                <w:iCs/>
                <w:color w:val="000000"/>
                <w:sz w:val="20"/>
                <w:szCs w:val="20"/>
              </w:rPr>
            </w:pPr>
            <w:r w:rsidRPr="006C6948">
              <w:rPr>
                <w:rFonts w:ascii="Abadi" w:hAnsi="Abadi"/>
                <w:iCs/>
                <w:color w:val="000000"/>
                <w:sz w:val="20"/>
                <w:szCs w:val="20"/>
              </w:rPr>
              <w:t>78,800.00</w:t>
            </w:r>
          </w:p>
        </w:tc>
        <w:tc>
          <w:tcPr>
            <w:tcW w:w="1722" w:type="dxa"/>
            <w:tcBorders>
              <w:top w:val="nil"/>
              <w:left w:val="nil"/>
              <w:bottom w:val="nil"/>
              <w:right w:val="nil"/>
            </w:tcBorders>
            <w:shd w:val="clear" w:color="auto" w:fill="auto"/>
            <w:noWrap/>
          </w:tcPr>
          <w:p w14:paraId="0A58EDC8" w14:textId="4CF08297" w:rsidR="000A0676" w:rsidRPr="006C6948" w:rsidRDefault="00A47608" w:rsidP="006C6948">
            <w:pPr>
              <w:jc w:val="right"/>
              <w:rPr>
                <w:rFonts w:ascii="Abadi" w:hAnsi="Abadi"/>
                <w:iCs/>
                <w:color w:val="000000"/>
                <w:sz w:val="20"/>
                <w:szCs w:val="20"/>
              </w:rPr>
            </w:pPr>
            <w:r w:rsidRPr="006C6948">
              <w:rPr>
                <w:rFonts w:ascii="Abadi" w:hAnsi="Abadi"/>
                <w:iCs/>
                <w:color w:val="000000"/>
                <w:sz w:val="20"/>
                <w:szCs w:val="20"/>
              </w:rPr>
              <w:t>78,800.0</w:t>
            </w:r>
            <w:r w:rsidR="00CC7C68" w:rsidRPr="006C6948">
              <w:rPr>
                <w:rFonts w:ascii="Abadi" w:hAnsi="Abadi"/>
                <w:iCs/>
                <w:color w:val="000000"/>
                <w:sz w:val="20"/>
                <w:szCs w:val="20"/>
              </w:rPr>
              <w:t>0</w:t>
            </w:r>
          </w:p>
        </w:tc>
      </w:tr>
      <w:tr w:rsidR="003F09FE" w:rsidRPr="005635A8" w14:paraId="2C95E858" w14:textId="77777777" w:rsidTr="000644B7">
        <w:trPr>
          <w:trHeight w:val="187"/>
        </w:trPr>
        <w:tc>
          <w:tcPr>
            <w:tcW w:w="5552" w:type="dxa"/>
            <w:tcBorders>
              <w:top w:val="nil"/>
              <w:left w:val="nil"/>
              <w:bottom w:val="nil"/>
              <w:right w:val="nil"/>
            </w:tcBorders>
            <w:shd w:val="clear" w:color="auto" w:fill="auto"/>
            <w:noWrap/>
            <w:hideMark/>
          </w:tcPr>
          <w:p w14:paraId="2C95E855"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Productos Medicinales para uso Humano</w:t>
            </w:r>
          </w:p>
        </w:tc>
        <w:tc>
          <w:tcPr>
            <w:tcW w:w="1499" w:type="dxa"/>
            <w:tcBorders>
              <w:top w:val="nil"/>
              <w:left w:val="nil"/>
              <w:bottom w:val="nil"/>
              <w:right w:val="nil"/>
            </w:tcBorders>
            <w:shd w:val="clear" w:color="auto" w:fill="auto"/>
            <w:noWrap/>
            <w:hideMark/>
          </w:tcPr>
          <w:p w14:paraId="2C95E856" w14:textId="400CCFFC" w:rsidR="003F09FE" w:rsidRPr="006C6948" w:rsidRDefault="00D84FA9" w:rsidP="006C6948">
            <w:pPr>
              <w:spacing w:line="360" w:lineRule="auto"/>
              <w:jc w:val="right"/>
              <w:rPr>
                <w:rFonts w:ascii="Abadi" w:hAnsi="Abadi"/>
                <w:iCs/>
                <w:color w:val="000000"/>
                <w:sz w:val="20"/>
                <w:szCs w:val="20"/>
              </w:rPr>
            </w:pPr>
            <w:r>
              <w:rPr>
                <w:rFonts w:ascii="Abadi" w:hAnsi="Abadi"/>
                <w:iCs/>
                <w:color w:val="000000"/>
                <w:sz w:val="20"/>
                <w:szCs w:val="20"/>
              </w:rPr>
              <w:t>78,432.64</w:t>
            </w:r>
          </w:p>
        </w:tc>
        <w:tc>
          <w:tcPr>
            <w:tcW w:w="1722" w:type="dxa"/>
            <w:tcBorders>
              <w:top w:val="nil"/>
              <w:left w:val="nil"/>
              <w:bottom w:val="nil"/>
              <w:right w:val="nil"/>
            </w:tcBorders>
            <w:shd w:val="clear" w:color="auto" w:fill="auto"/>
            <w:noWrap/>
            <w:hideMark/>
          </w:tcPr>
          <w:p w14:paraId="2C95E857" w14:textId="7A428DAD" w:rsidR="003F09FE" w:rsidRPr="006C6948" w:rsidRDefault="005F41BC" w:rsidP="006C6948">
            <w:pPr>
              <w:jc w:val="right"/>
              <w:rPr>
                <w:rFonts w:ascii="Abadi" w:hAnsi="Abadi"/>
                <w:iCs/>
                <w:color w:val="000000"/>
                <w:sz w:val="20"/>
                <w:szCs w:val="20"/>
              </w:rPr>
            </w:pPr>
            <w:r w:rsidRPr="006C6948">
              <w:rPr>
                <w:rFonts w:ascii="Abadi" w:hAnsi="Abadi"/>
                <w:iCs/>
                <w:color w:val="000000"/>
                <w:sz w:val="20"/>
                <w:szCs w:val="20"/>
              </w:rPr>
              <w:t xml:space="preserve">          </w:t>
            </w:r>
            <w:r w:rsidR="005A2247">
              <w:rPr>
                <w:rFonts w:ascii="Abadi" w:hAnsi="Abadi"/>
                <w:iCs/>
                <w:color w:val="000000"/>
                <w:sz w:val="20"/>
                <w:szCs w:val="20"/>
              </w:rPr>
              <w:t>93,626.48</w:t>
            </w:r>
          </w:p>
        </w:tc>
      </w:tr>
      <w:tr w:rsidR="008F183D" w:rsidRPr="005635A8" w14:paraId="0FC40648" w14:textId="77777777" w:rsidTr="000644B7">
        <w:trPr>
          <w:trHeight w:val="187"/>
        </w:trPr>
        <w:tc>
          <w:tcPr>
            <w:tcW w:w="5552" w:type="dxa"/>
            <w:tcBorders>
              <w:top w:val="nil"/>
              <w:left w:val="nil"/>
              <w:bottom w:val="nil"/>
              <w:right w:val="nil"/>
            </w:tcBorders>
            <w:shd w:val="clear" w:color="auto" w:fill="auto"/>
            <w:noWrap/>
          </w:tcPr>
          <w:p w14:paraId="282C5BCA" w14:textId="71B3CD99" w:rsidR="008F183D" w:rsidRPr="006C6948" w:rsidRDefault="00414B3B" w:rsidP="006C6948">
            <w:pPr>
              <w:spacing w:line="360" w:lineRule="auto"/>
              <w:rPr>
                <w:rFonts w:ascii="Abadi" w:hAnsi="Abadi"/>
                <w:iCs/>
                <w:color w:val="000000"/>
                <w:sz w:val="20"/>
                <w:szCs w:val="20"/>
              </w:rPr>
            </w:pPr>
            <w:r w:rsidRPr="006C6948">
              <w:rPr>
                <w:rFonts w:ascii="Abadi" w:hAnsi="Abadi"/>
                <w:iCs/>
                <w:color w:val="000000"/>
                <w:sz w:val="20"/>
                <w:szCs w:val="20"/>
              </w:rPr>
              <w:t>Llantas</w:t>
            </w:r>
            <w:r w:rsidR="00CC0F85" w:rsidRPr="006C6948">
              <w:rPr>
                <w:rFonts w:ascii="Abadi" w:hAnsi="Abadi"/>
                <w:iCs/>
                <w:color w:val="000000"/>
                <w:sz w:val="20"/>
                <w:szCs w:val="20"/>
              </w:rPr>
              <w:t xml:space="preserve"> y Neumático</w:t>
            </w:r>
          </w:p>
        </w:tc>
        <w:tc>
          <w:tcPr>
            <w:tcW w:w="1499" w:type="dxa"/>
            <w:tcBorders>
              <w:top w:val="nil"/>
              <w:left w:val="nil"/>
              <w:bottom w:val="nil"/>
              <w:right w:val="nil"/>
            </w:tcBorders>
            <w:shd w:val="clear" w:color="auto" w:fill="auto"/>
            <w:noWrap/>
          </w:tcPr>
          <w:p w14:paraId="48CA1F63" w14:textId="3F28A0E5" w:rsidR="008F183D" w:rsidRPr="006C6948" w:rsidRDefault="00BF2129" w:rsidP="006C6948">
            <w:pPr>
              <w:spacing w:line="360" w:lineRule="auto"/>
              <w:jc w:val="right"/>
              <w:rPr>
                <w:rFonts w:ascii="Abadi" w:hAnsi="Abadi"/>
                <w:iCs/>
                <w:color w:val="000000"/>
                <w:sz w:val="20"/>
                <w:szCs w:val="20"/>
              </w:rPr>
            </w:pPr>
            <w:r w:rsidRPr="006C6948">
              <w:rPr>
                <w:rFonts w:ascii="Abadi" w:hAnsi="Abadi"/>
                <w:iCs/>
                <w:color w:val="000000"/>
                <w:sz w:val="20"/>
                <w:szCs w:val="20"/>
              </w:rPr>
              <w:t xml:space="preserve">           755.20</w:t>
            </w:r>
          </w:p>
        </w:tc>
        <w:tc>
          <w:tcPr>
            <w:tcW w:w="1722" w:type="dxa"/>
            <w:tcBorders>
              <w:top w:val="nil"/>
              <w:left w:val="nil"/>
              <w:bottom w:val="nil"/>
              <w:right w:val="nil"/>
            </w:tcBorders>
            <w:shd w:val="clear" w:color="auto" w:fill="auto"/>
            <w:noWrap/>
          </w:tcPr>
          <w:p w14:paraId="0D22EBFD" w14:textId="74D16B1A" w:rsidR="008F183D" w:rsidRPr="006C6948" w:rsidRDefault="00106499" w:rsidP="006C6948">
            <w:pPr>
              <w:jc w:val="right"/>
              <w:rPr>
                <w:rFonts w:ascii="Abadi" w:hAnsi="Abadi"/>
                <w:iCs/>
                <w:color w:val="000000"/>
                <w:sz w:val="20"/>
                <w:szCs w:val="20"/>
              </w:rPr>
            </w:pPr>
            <w:r>
              <w:rPr>
                <w:rFonts w:ascii="Abadi" w:hAnsi="Abadi"/>
                <w:iCs/>
                <w:color w:val="000000"/>
                <w:sz w:val="20"/>
                <w:szCs w:val="20"/>
              </w:rPr>
              <w:t>15</w:t>
            </w:r>
            <w:r w:rsidR="001D678C">
              <w:rPr>
                <w:rFonts w:ascii="Abadi" w:hAnsi="Abadi"/>
                <w:iCs/>
                <w:color w:val="000000"/>
                <w:sz w:val="20"/>
                <w:szCs w:val="20"/>
              </w:rPr>
              <w:t>1,445.83</w:t>
            </w:r>
          </w:p>
        </w:tc>
      </w:tr>
      <w:tr w:rsidR="003F09FE" w:rsidRPr="005635A8" w14:paraId="2C95E860" w14:textId="77777777" w:rsidTr="000644B7">
        <w:trPr>
          <w:trHeight w:val="187"/>
        </w:trPr>
        <w:tc>
          <w:tcPr>
            <w:tcW w:w="5552" w:type="dxa"/>
            <w:tcBorders>
              <w:top w:val="nil"/>
              <w:left w:val="nil"/>
              <w:bottom w:val="nil"/>
              <w:right w:val="nil"/>
            </w:tcBorders>
            <w:shd w:val="clear" w:color="auto" w:fill="auto"/>
            <w:noWrap/>
            <w:hideMark/>
          </w:tcPr>
          <w:p w14:paraId="2C95E85D"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Artículos de Plásticos</w:t>
            </w:r>
          </w:p>
        </w:tc>
        <w:tc>
          <w:tcPr>
            <w:tcW w:w="1499" w:type="dxa"/>
            <w:tcBorders>
              <w:top w:val="nil"/>
              <w:left w:val="nil"/>
              <w:bottom w:val="nil"/>
              <w:right w:val="nil"/>
            </w:tcBorders>
            <w:shd w:val="clear" w:color="auto" w:fill="auto"/>
            <w:noWrap/>
            <w:hideMark/>
          </w:tcPr>
          <w:p w14:paraId="2C95E85E" w14:textId="7DB12575" w:rsidR="003F09FE" w:rsidRPr="006C6948" w:rsidRDefault="000341EF" w:rsidP="006C6948">
            <w:pPr>
              <w:spacing w:line="360" w:lineRule="auto"/>
              <w:jc w:val="right"/>
              <w:rPr>
                <w:rFonts w:ascii="Abadi" w:hAnsi="Abadi"/>
                <w:iCs/>
                <w:color w:val="000000"/>
                <w:sz w:val="20"/>
                <w:szCs w:val="20"/>
              </w:rPr>
            </w:pPr>
            <w:r>
              <w:rPr>
                <w:rFonts w:ascii="Abadi" w:hAnsi="Abadi"/>
                <w:iCs/>
                <w:color w:val="000000"/>
                <w:sz w:val="20"/>
                <w:szCs w:val="20"/>
              </w:rPr>
              <w:t>2</w:t>
            </w:r>
            <w:r w:rsidR="00D84FA9">
              <w:rPr>
                <w:rFonts w:ascii="Abadi" w:hAnsi="Abadi"/>
                <w:iCs/>
                <w:color w:val="000000"/>
                <w:sz w:val="20"/>
                <w:szCs w:val="20"/>
              </w:rPr>
              <w:t>80,302.29</w:t>
            </w:r>
          </w:p>
        </w:tc>
        <w:tc>
          <w:tcPr>
            <w:tcW w:w="1722" w:type="dxa"/>
            <w:tcBorders>
              <w:top w:val="nil"/>
              <w:left w:val="nil"/>
              <w:bottom w:val="nil"/>
              <w:right w:val="nil"/>
            </w:tcBorders>
            <w:shd w:val="clear" w:color="auto" w:fill="auto"/>
            <w:noWrap/>
            <w:hideMark/>
          </w:tcPr>
          <w:p w14:paraId="2C95E85F" w14:textId="3EF6231E" w:rsidR="003F09FE" w:rsidRPr="006C6948" w:rsidRDefault="00F010C8" w:rsidP="006C6948">
            <w:pPr>
              <w:jc w:val="right"/>
              <w:rPr>
                <w:rFonts w:ascii="Abadi" w:hAnsi="Abadi"/>
                <w:iCs/>
                <w:color w:val="000000"/>
                <w:sz w:val="20"/>
                <w:szCs w:val="20"/>
              </w:rPr>
            </w:pPr>
            <w:r>
              <w:rPr>
                <w:rFonts w:ascii="Abadi" w:hAnsi="Abadi"/>
                <w:iCs/>
                <w:color w:val="000000"/>
                <w:sz w:val="20"/>
                <w:szCs w:val="20"/>
              </w:rPr>
              <w:t>1</w:t>
            </w:r>
            <w:r w:rsidR="005A2247">
              <w:rPr>
                <w:rFonts w:ascii="Abadi" w:hAnsi="Abadi"/>
                <w:iCs/>
                <w:color w:val="000000"/>
                <w:sz w:val="20"/>
                <w:szCs w:val="20"/>
              </w:rPr>
              <w:t>63,626.45</w:t>
            </w:r>
          </w:p>
        </w:tc>
      </w:tr>
      <w:tr w:rsidR="003F09FE" w:rsidRPr="005635A8" w14:paraId="2C95E864" w14:textId="77777777" w:rsidTr="000644B7">
        <w:trPr>
          <w:trHeight w:val="187"/>
        </w:trPr>
        <w:tc>
          <w:tcPr>
            <w:tcW w:w="5552" w:type="dxa"/>
            <w:tcBorders>
              <w:top w:val="nil"/>
              <w:left w:val="nil"/>
              <w:bottom w:val="nil"/>
              <w:right w:val="nil"/>
            </w:tcBorders>
            <w:shd w:val="clear" w:color="auto" w:fill="auto"/>
            <w:noWrap/>
          </w:tcPr>
          <w:p w14:paraId="2C95E861"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Accesorios de Metal</w:t>
            </w:r>
          </w:p>
        </w:tc>
        <w:tc>
          <w:tcPr>
            <w:tcW w:w="1499" w:type="dxa"/>
            <w:tcBorders>
              <w:top w:val="nil"/>
              <w:left w:val="nil"/>
              <w:bottom w:val="nil"/>
              <w:right w:val="nil"/>
            </w:tcBorders>
            <w:shd w:val="clear" w:color="auto" w:fill="auto"/>
            <w:noWrap/>
          </w:tcPr>
          <w:p w14:paraId="2C95E862" w14:textId="6493CD1D" w:rsidR="003F09FE" w:rsidRPr="006C6948" w:rsidRDefault="00CF04EF" w:rsidP="006C6948">
            <w:pPr>
              <w:spacing w:line="360" w:lineRule="auto"/>
              <w:jc w:val="right"/>
              <w:rPr>
                <w:rFonts w:ascii="Abadi" w:hAnsi="Abadi"/>
                <w:iCs/>
                <w:color w:val="000000"/>
                <w:sz w:val="20"/>
                <w:szCs w:val="20"/>
              </w:rPr>
            </w:pPr>
            <w:r>
              <w:rPr>
                <w:rFonts w:ascii="Abadi" w:hAnsi="Abadi"/>
                <w:iCs/>
                <w:color w:val="000000"/>
                <w:sz w:val="20"/>
                <w:szCs w:val="20"/>
              </w:rPr>
              <w:t>18,075.15</w:t>
            </w:r>
          </w:p>
        </w:tc>
        <w:tc>
          <w:tcPr>
            <w:tcW w:w="1722" w:type="dxa"/>
            <w:tcBorders>
              <w:top w:val="nil"/>
              <w:left w:val="nil"/>
              <w:bottom w:val="nil"/>
              <w:right w:val="nil"/>
            </w:tcBorders>
            <w:shd w:val="clear" w:color="auto" w:fill="auto"/>
            <w:noWrap/>
          </w:tcPr>
          <w:p w14:paraId="2C95E863" w14:textId="293ECB8D" w:rsidR="003F09FE" w:rsidRPr="006C6948" w:rsidRDefault="00FB277F" w:rsidP="006C6948">
            <w:pPr>
              <w:jc w:val="right"/>
              <w:rPr>
                <w:rFonts w:ascii="Abadi" w:hAnsi="Abadi"/>
                <w:iCs/>
                <w:color w:val="000000"/>
                <w:sz w:val="20"/>
                <w:szCs w:val="20"/>
              </w:rPr>
            </w:pPr>
            <w:r>
              <w:rPr>
                <w:rFonts w:ascii="Abadi" w:hAnsi="Abadi"/>
                <w:iCs/>
                <w:color w:val="000000"/>
                <w:sz w:val="20"/>
                <w:szCs w:val="20"/>
              </w:rPr>
              <w:t>10,826.03</w:t>
            </w:r>
          </w:p>
        </w:tc>
      </w:tr>
      <w:tr w:rsidR="00BE331B" w:rsidRPr="005635A8" w14:paraId="1607C327" w14:textId="77777777" w:rsidTr="000644B7">
        <w:trPr>
          <w:trHeight w:val="187"/>
        </w:trPr>
        <w:tc>
          <w:tcPr>
            <w:tcW w:w="5552" w:type="dxa"/>
            <w:tcBorders>
              <w:top w:val="nil"/>
              <w:left w:val="nil"/>
              <w:bottom w:val="nil"/>
              <w:right w:val="nil"/>
            </w:tcBorders>
            <w:shd w:val="clear" w:color="auto" w:fill="auto"/>
            <w:noWrap/>
          </w:tcPr>
          <w:p w14:paraId="112F058B" w14:textId="7404565B" w:rsidR="00BE331B" w:rsidRPr="006C6948" w:rsidRDefault="00BE331B" w:rsidP="006C6948">
            <w:pPr>
              <w:spacing w:line="360" w:lineRule="auto"/>
              <w:rPr>
                <w:rFonts w:ascii="Abadi" w:hAnsi="Abadi"/>
                <w:iCs/>
                <w:color w:val="000000"/>
                <w:sz w:val="20"/>
                <w:szCs w:val="20"/>
              </w:rPr>
            </w:pPr>
            <w:r w:rsidRPr="006C6948">
              <w:rPr>
                <w:rFonts w:ascii="Abadi" w:hAnsi="Abadi"/>
                <w:iCs/>
                <w:color w:val="000000"/>
                <w:sz w:val="20"/>
                <w:szCs w:val="20"/>
              </w:rPr>
              <w:t>Productos de Cemento</w:t>
            </w:r>
          </w:p>
        </w:tc>
        <w:tc>
          <w:tcPr>
            <w:tcW w:w="1499" w:type="dxa"/>
            <w:tcBorders>
              <w:top w:val="nil"/>
              <w:left w:val="nil"/>
              <w:bottom w:val="nil"/>
              <w:right w:val="nil"/>
            </w:tcBorders>
            <w:shd w:val="clear" w:color="auto" w:fill="auto"/>
            <w:noWrap/>
          </w:tcPr>
          <w:p w14:paraId="53F466D5" w14:textId="0F8DFD99" w:rsidR="00BE331B" w:rsidRPr="006C6948" w:rsidRDefault="00BF2129" w:rsidP="006C6948">
            <w:pPr>
              <w:spacing w:line="360" w:lineRule="auto"/>
              <w:jc w:val="right"/>
              <w:rPr>
                <w:rFonts w:ascii="Abadi" w:hAnsi="Abadi"/>
                <w:iCs/>
                <w:color w:val="000000"/>
                <w:sz w:val="20"/>
                <w:szCs w:val="20"/>
              </w:rPr>
            </w:pPr>
            <w:r w:rsidRPr="006C6948">
              <w:rPr>
                <w:rFonts w:ascii="Abadi" w:hAnsi="Abadi"/>
                <w:iCs/>
                <w:color w:val="000000"/>
                <w:sz w:val="20"/>
                <w:szCs w:val="20"/>
              </w:rPr>
              <w:t xml:space="preserve">      </w:t>
            </w:r>
            <w:r w:rsidR="000A3277">
              <w:rPr>
                <w:rFonts w:ascii="Abadi" w:hAnsi="Abadi"/>
                <w:iCs/>
                <w:color w:val="000000"/>
                <w:sz w:val="20"/>
                <w:szCs w:val="20"/>
              </w:rPr>
              <w:t>21,888.41</w:t>
            </w:r>
          </w:p>
        </w:tc>
        <w:tc>
          <w:tcPr>
            <w:tcW w:w="1722" w:type="dxa"/>
            <w:tcBorders>
              <w:top w:val="nil"/>
              <w:left w:val="nil"/>
              <w:bottom w:val="nil"/>
              <w:right w:val="nil"/>
            </w:tcBorders>
            <w:shd w:val="clear" w:color="auto" w:fill="auto"/>
            <w:noWrap/>
          </w:tcPr>
          <w:p w14:paraId="6219E234" w14:textId="16115C36" w:rsidR="00BE331B" w:rsidRPr="006C6948" w:rsidRDefault="00BE331B" w:rsidP="006C6948">
            <w:pPr>
              <w:jc w:val="right"/>
              <w:rPr>
                <w:rFonts w:ascii="Abadi" w:hAnsi="Abadi"/>
                <w:iCs/>
                <w:color w:val="000000"/>
                <w:sz w:val="20"/>
                <w:szCs w:val="20"/>
              </w:rPr>
            </w:pPr>
            <w:r w:rsidRPr="006C6948">
              <w:rPr>
                <w:rFonts w:ascii="Abadi" w:hAnsi="Abadi"/>
                <w:iCs/>
                <w:color w:val="000000"/>
                <w:sz w:val="20"/>
                <w:szCs w:val="20"/>
              </w:rPr>
              <w:t>0.00</w:t>
            </w:r>
          </w:p>
        </w:tc>
      </w:tr>
      <w:tr w:rsidR="000A3277" w:rsidRPr="005635A8" w14:paraId="747C4C1D" w14:textId="77777777" w:rsidTr="000644B7">
        <w:trPr>
          <w:trHeight w:val="187"/>
        </w:trPr>
        <w:tc>
          <w:tcPr>
            <w:tcW w:w="5552" w:type="dxa"/>
            <w:tcBorders>
              <w:top w:val="nil"/>
              <w:left w:val="nil"/>
              <w:bottom w:val="nil"/>
              <w:right w:val="nil"/>
            </w:tcBorders>
            <w:shd w:val="clear" w:color="auto" w:fill="auto"/>
            <w:noWrap/>
          </w:tcPr>
          <w:p w14:paraId="23E025EF" w14:textId="1AD70619" w:rsidR="000A3277" w:rsidRDefault="00A97E00" w:rsidP="006C6948">
            <w:pPr>
              <w:spacing w:line="360" w:lineRule="auto"/>
              <w:rPr>
                <w:rFonts w:ascii="Abadi" w:hAnsi="Abadi"/>
                <w:iCs/>
                <w:color w:val="000000"/>
                <w:sz w:val="20"/>
                <w:szCs w:val="20"/>
              </w:rPr>
            </w:pPr>
            <w:r>
              <w:rPr>
                <w:rFonts w:ascii="Abadi" w:hAnsi="Abadi"/>
                <w:iCs/>
                <w:color w:val="000000"/>
                <w:sz w:val="20"/>
                <w:szCs w:val="20"/>
              </w:rPr>
              <w:t>Repuestos</w:t>
            </w:r>
          </w:p>
        </w:tc>
        <w:tc>
          <w:tcPr>
            <w:tcW w:w="1499" w:type="dxa"/>
            <w:tcBorders>
              <w:top w:val="nil"/>
              <w:left w:val="nil"/>
              <w:bottom w:val="nil"/>
              <w:right w:val="nil"/>
            </w:tcBorders>
            <w:shd w:val="clear" w:color="auto" w:fill="auto"/>
            <w:noWrap/>
          </w:tcPr>
          <w:p w14:paraId="691BFA3E" w14:textId="47DF6842" w:rsidR="000A3277" w:rsidRDefault="00A97E00" w:rsidP="00A02871">
            <w:pPr>
              <w:spacing w:line="360" w:lineRule="auto"/>
              <w:jc w:val="right"/>
              <w:rPr>
                <w:rFonts w:ascii="Abadi" w:hAnsi="Abadi"/>
                <w:iCs/>
                <w:color w:val="000000"/>
                <w:sz w:val="20"/>
                <w:szCs w:val="20"/>
              </w:rPr>
            </w:pPr>
            <w:r>
              <w:rPr>
                <w:rFonts w:ascii="Abadi" w:hAnsi="Abadi"/>
                <w:iCs/>
                <w:color w:val="000000"/>
                <w:sz w:val="20"/>
                <w:szCs w:val="20"/>
              </w:rPr>
              <w:t>35,915.53</w:t>
            </w:r>
          </w:p>
        </w:tc>
        <w:tc>
          <w:tcPr>
            <w:tcW w:w="1722" w:type="dxa"/>
            <w:tcBorders>
              <w:top w:val="nil"/>
              <w:left w:val="nil"/>
              <w:bottom w:val="nil"/>
              <w:right w:val="nil"/>
            </w:tcBorders>
            <w:shd w:val="clear" w:color="auto" w:fill="auto"/>
            <w:noWrap/>
          </w:tcPr>
          <w:p w14:paraId="715C141B" w14:textId="03F29216" w:rsidR="000A3277" w:rsidRDefault="00A97E00" w:rsidP="00A02871">
            <w:pPr>
              <w:jc w:val="right"/>
              <w:rPr>
                <w:rFonts w:ascii="Abadi" w:hAnsi="Abadi"/>
                <w:iCs/>
                <w:color w:val="000000"/>
                <w:sz w:val="20"/>
                <w:szCs w:val="20"/>
              </w:rPr>
            </w:pPr>
            <w:r>
              <w:rPr>
                <w:rFonts w:ascii="Abadi" w:hAnsi="Abadi"/>
                <w:iCs/>
                <w:color w:val="000000"/>
                <w:sz w:val="20"/>
                <w:szCs w:val="20"/>
              </w:rPr>
              <w:t>0.00</w:t>
            </w:r>
          </w:p>
        </w:tc>
      </w:tr>
      <w:tr w:rsidR="0091704B" w:rsidRPr="005635A8" w14:paraId="0F58D40C" w14:textId="77777777" w:rsidTr="000644B7">
        <w:trPr>
          <w:trHeight w:val="187"/>
        </w:trPr>
        <w:tc>
          <w:tcPr>
            <w:tcW w:w="5552" w:type="dxa"/>
            <w:tcBorders>
              <w:top w:val="nil"/>
              <w:left w:val="nil"/>
              <w:bottom w:val="nil"/>
              <w:right w:val="nil"/>
            </w:tcBorders>
            <w:shd w:val="clear" w:color="auto" w:fill="auto"/>
            <w:noWrap/>
          </w:tcPr>
          <w:p w14:paraId="3248E238" w14:textId="61367B84" w:rsidR="0091704B" w:rsidRPr="006C6948" w:rsidRDefault="00904266" w:rsidP="006C6948">
            <w:pPr>
              <w:spacing w:line="360" w:lineRule="auto"/>
              <w:rPr>
                <w:rFonts w:ascii="Abadi" w:hAnsi="Abadi"/>
                <w:iCs/>
                <w:color w:val="000000"/>
                <w:sz w:val="20"/>
                <w:szCs w:val="20"/>
              </w:rPr>
            </w:pPr>
            <w:r>
              <w:rPr>
                <w:rFonts w:ascii="Abadi" w:hAnsi="Abadi"/>
                <w:iCs/>
                <w:color w:val="000000"/>
                <w:sz w:val="20"/>
                <w:szCs w:val="20"/>
              </w:rPr>
              <w:t>Herramientas Menores</w:t>
            </w:r>
          </w:p>
        </w:tc>
        <w:tc>
          <w:tcPr>
            <w:tcW w:w="1499" w:type="dxa"/>
            <w:tcBorders>
              <w:top w:val="nil"/>
              <w:left w:val="nil"/>
              <w:bottom w:val="nil"/>
              <w:right w:val="nil"/>
            </w:tcBorders>
            <w:shd w:val="clear" w:color="auto" w:fill="auto"/>
            <w:noWrap/>
          </w:tcPr>
          <w:p w14:paraId="311B5A0F" w14:textId="4714E010" w:rsidR="0091704B" w:rsidRPr="006C6948" w:rsidRDefault="00904266" w:rsidP="00A02871">
            <w:pPr>
              <w:spacing w:line="360" w:lineRule="auto"/>
              <w:jc w:val="right"/>
              <w:rPr>
                <w:rFonts w:ascii="Abadi" w:hAnsi="Abadi"/>
                <w:iCs/>
                <w:color w:val="000000"/>
                <w:sz w:val="20"/>
                <w:szCs w:val="20"/>
              </w:rPr>
            </w:pPr>
            <w:r>
              <w:rPr>
                <w:rFonts w:ascii="Abadi" w:hAnsi="Abadi"/>
                <w:iCs/>
                <w:color w:val="000000"/>
                <w:sz w:val="20"/>
                <w:szCs w:val="20"/>
              </w:rPr>
              <w:t>84,880.94</w:t>
            </w:r>
          </w:p>
        </w:tc>
        <w:tc>
          <w:tcPr>
            <w:tcW w:w="1722" w:type="dxa"/>
            <w:tcBorders>
              <w:top w:val="nil"/>
              <w:left w:val="nil"/>
              <w:bottom w:val="nil"/>
              <w:right w:val="nil"/>
            </w:tcBorders>
            <w:shd w:val="clear" w:color="auto" w:fill="auto"/>
            <w:noWrap/>
          </w:tcPr>
          <w:p w14:paraId="015AB184" w14:textId="41CCA7E5" w:rsidR="0091704B" w:rsidRPr="006C6948" w:rsidRDefault="00904266" w:rsidP="00A02871">
            <w:pPr>
              <w:jc w:val="right"/>
              <w:rPr>
                <w:rFonts w:ascii="Abadi" w:hAnsi="Abadi"/>
                <w:iCs/>
                <w:color w:val="000000"/>
                <w:sz w:val="20"/>
                <w:szCs w:val="20"/>
              </w:rPr>
            </w:pPr>
            <w:r>
              <w:rPr>
                <w:rFonts w:ascii="Abadi" w:hAnsi="Abadi"/>
                <w:iCs/>
                <w:color w:val="000000"/>
                <w:sz w:val="20"/>
                <w:szCs w:val="20"/>
              </w:rPr>
              <w:t>0.00</w:t>
            </w:r>
          </w:p>
        </w:tc>
      </w:tr>
      <w:tr w:rsidR="003F09FE" w:rsidRPr="005635A8" w14:paraId="2C95E868" w14:textId="77777777" w:rsidTr="000644B7">
        <w:trPr>
          <w:trHeight w:val="187"/>
        </w:trPr>
        <w:tc>
          <w:tcPr>
            <w:tcW w:w="5552" w:type="dxa"/>
            <w:tcBorders>
              <w:top w:val="nil"/>
              <w:left w:val="nil"/>
              <w:bottom w:val="nil"/>
              <w:right w:val="nil"/>
            </w:tcBorders>
            <w:shd w:val="clear" w:color="auto" w:fill="auto"/>
            <w:noWrap/>
            <w:hideMark/>
          </w:tcPr>
          <w:p w14:paraId="2C95E865" w14:textId="30CF0B7B"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Estructuras Metálicas Acabadas</w:t>
            </w:r>
            <w:r w:rsidR="007A2B07" w:rsidRPr="006C6948">
              <w:rPr>
                <w:rFonts w:ascii="Abadi" w:hAnsi="Abadi"/>
                <w:iCs/>
                <w:color w:val="000000"/>
                <w:sz w:val="20"/>
                <w:szCs w:val="20"/>
              </w:rPr>
              <w:t xml:space="preserve">                                                    </w:t>
            </w:r>
          </w:p>
        </w:tc>
        <w:tc>
          <w:tcPr>
            <w:tcW w:w="1499" w:type="dxa"/>
            <w:tcBorders>
              <w:top w:val="nil"/>
              <w:left w:val="nil"/>
              <w:bottom w:val="nil"/>
              <w:right w:val="nil"/>
            </w:tcBorders>
            <w:shd w:val="clear" w:color="auto" w:fill="auto"/>
            <w:noWrap/>
            <w:hideMark/>
          </w:tcPr>
          <w:p w14:paraId="2C95E866" w14:textId="0EEBF55B" w:rsidR="003F09FE" w:rsidRPr="006C6948" w:rsidRDefault="007A2B07" w:rsidP="00A02871">
            <w:pPr>
              <w:spacing w:line="360" w:lineRule="auto"/>
              <w:jc w:val="right"/>
              <w:rPr>
                <w:rFonts w:ascii="Abadi" w:hAnsi="Abadi"/>
                <w:iCs/>
                <w:color w:val="000000"/>
                <w:sz w:val="20"/>
                <w:szCs w:val="20"/>
              </w:rPr>
            </w:pPr>
            <w:r w:rsidRPr="006C6948">
              <w:rPr>
                <w:rFonts w:ascii="Abadi" w:hAnsi="Abadi"/>
                <w:iCs/>
                <w:color w:val="000000"/>
                <w:sz w:val="20"/>
                <w:szCs w:val="20"/>
              </w:rPr>
              <w:t xml:space="preserve">        </w:t>
            </w:r>
            <w:r w:rsidR="000311F1" w:rsidRPr="006C6948">
              <w:rPr>
                <w:rFonts w:ascii="Abadi" w:hAnsi="Abadi"/>
                <w:iCs/>
                <w:color w:val="000000"/>
                <w:sz w:val="20"/>
                <w:szCs w:val="20"/>
              </w:rPr>
              <w:t>2,832.00</w:t>
            </w:r>
          </w:p>
        </w:tc>
        <w:tc>
          <w:tcPr>
            <w:tcW w:w="1722" w:type="dxa"/>
            <w:tcBorders>
              <w:top w:val="nil"/>
              <w:left w:val="nil"/>
              <w:bottom w:val="nil"/>
              <w:right w:val="nil"/>
            </w:tcBorders>
            <w:shd w:val="clear" w:color="auto" w:fill="auto"/>
            <w:noWrap/>
            <w:hideMark/>
          </w:tcPr>
          <w:p w14:paraId="2C95E867" w14:textId="4E8B6EAD" w:rsidR="003F09FE" w:rsidRPr="006C6948" w:rsidRDefault="008E086C" w:rsidP="00A02871">
            <w:pPr>
              <w:jc w:val="right"/>
              <w:rPr>
                <w:rFonts w:ascii="Abadi" w:hAnsi="Abadi"/>
                <w:iCs/>
                <w:color w:val="000000"/>
                <w:sz w:val="20"/>
                <w:szCs w:val="20"/>
              </w:rPr>
            </w:pPr>
            <w:r w:rsidRPr="006C6948">
              <w:rPr>
                <w:rFonts w:ascii="Abadi" w:hAnsi="Abadi"/>
                <w:iCs/>
                <w:color w:val="000000"/>
                <w:sz w:val="20"/>
                <w:szCs w:val="20"/>
              </w:rPr>
              <w:t xml:space="preserve">            </w:t>
            </w:r>
            <w:r w:rsidR="00AB6A47" w:rsidRPr="006C6948">
              <w:rPr>
                <w:rFonts w:ascii="Abadi" w:hAnsi="Abadi"/>
                <w:iCs/>
                <w:color w:val="000000"/>
                <w:sz w:val="20"/>
                <w:szCs w:val="20"/>
              </w:rPr>
              <w:t xml:space="preserve">  </w:t>
            </w:r>
            <w:r w:rsidR="00B40A2E" w:rsidRPr="006C6948">
              <w:rPr>
                <w:rFonts w:ascii="Abadi" w:hAnsi="Abadi"/>
                <w:iCs/>
                <w:color w:val="000000"/>
                <w:sz w:val="20"/>
                <w:szCs w:val="20"/>
              </w:rPr>
              <w:t xml:space="preserve">    </w:t>
            </w:r>
            <w:r w:rsidR="00AB6A47" w:rsidRPr="006C6948">
              <w:rPr>
                <w:rFonts w:ascii="Abadi" w:hAnsi="Abadi"/>
                <w:iCs/>
                <w:color w:val="000000"/>
                <w:sz w:val="20"/>
                <w:szCs w:val="20"/>
              </w:rPr>
              <w:t xml:space="preserve"> </w:t>
            </w:r>
            <w:r w:rsidR="00C16F7E" w:rsidRPr="006C6948">
              <w:rPr>
                <w:rFonts w:ascii="Abadi" w:hAnsi="Abadi"/>
                <w:iCs/>
                <w:color w:val="000000"/>
                <w:sz w:val="20"/>
                <w:szCs w:val="20"/>
              </w:rPr>
              <w:t>0.00</w:t>
            </w:r>
          </w:p>
        </w:tc>
      </w:tr>
      <w:tr w:rsidR="003F09FE" w:rsidRPr="005635A8" w14:paraId="2C95E870" w14:textId="77777777" w:rsidTr="000644B7">
        <w:trPr>
          <w:trHeight w:val="187"/>
        </w:trPr>
        <w:tc>
          <w:tcPr>
            <w:tcW w:w="5552" w:type="dxa"/>
            <w:tcBorders>
              <w:top w:val="nil"/>
              <w:left w:val="nil"/>
              <w:bottom w:val="nil"/>
              <w:right w:val="nil"/>
            </w:tcBorders>
            <w:shd w:val="clear" w:color="auto" w:fill="auto"/>
            <w:noWrap/>
            <w:hideMark/>
          </w:tcPr>
          <w:p w14:paraId="2C95E86D"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Otros Repuestos y accesorios menores</w:t>
            </w:r>
          </w:p>
        </w:tc>
        <w:tc>
          <w:tcPr>
            <w:tcW w:w="1499" w:type="dxa"/>
            <w:tcBorders>
              <w:top w:val="nil"/>
              <w:left w:val="nil"/>
              <w:bottom w:val="nil"/>
              <w:right w:val="nil"/>
            </w:tcBorders>
            <w:shd w:val="clear" w:color="auto" w:fill="auto"/>
            <w:noWrap/>
            <w:hideMark/>
          </w:tcPr>
          <w:p w14:paraId="2C95E86E" w14:textId="734AF6A7" w:rsidR="003F09FE" w:rsidRPr="006C6948" w:rsidRDefault="00356030" w:rsidP="00A02871">
            <w:pPr>
              <w:jc w:val="right"/>
              <w:rPr>
                <w:rFonts w:ascii="Abadi" w:hAnsi="Abadi"/>
                <w:iCs/>
                <w:color w:val="000000"/>
                <w:sz w:val="20"/>
                <w:szCs w:val="20"/>
              </w:rPr>
            </w:pPr>
            <w:r>
              <w:rPr>
                <w:rFonts w:ascii="Abadi" w:hAnsi="Abadi"/>
                <w:iCs/>
                <w:color w:val="000000"/>
                <w:sz w:val="20"/>
                <w:szCs w:val="20"/>
              </w:rPr>
              <w:t>0.00</w:t>
            </w:r>
          </w:p>
        </w:tc>
        <w:tc>
          <w:tcPr>
            <w:tcW w:w="1722" w:type="dxa"/>
            <w:tcBorders>
              <w:top w:val="nil"/>
              <w:left w:val="nil"/>
              <w:bottom w:val="nil"/>
              <w:right w:val="nil"/>
            </w:tcBorders>
            <w:shd w:val="clear" w:color="auto" w:fill="auto"/>
            <w:noWrap/>
            <w:hideMark/>
          </w:tcPr>
          <w:p w14:paraId="2C95E86F" w14:textId="074F15F6" w:rsidR="003F09FE" w:rsidRPr="006C6948" w:rsidRDefault="00AE5B79" w:rsidP="00A02871">
            <w:pPr>
              <w:jc w:val="right"/>
              <w:rPr>
                <w:rFonts w:ascii="Abadi" w:hAnsi="Abadi"/>
                <w:iCs/>
                <w:color w:val="000000"/>
                <w:sz w:val="20"/>
                <w:szCs w:val="20"/>
              </w:rPr>
            </w:pPr>
            <w:r>
              <w:rPr>
                <w:rFonts w:ascii="Abadi" w:hAnsi="Abadi"/>
                <w:iCs/>
                <w:color w:val="000000"/>
                <w:sz w:val="20"/>
                <w:szCs w:val="20"/>
              </w:rPr>
              <w:t>41,440.16</w:t>
            </w:r>
          </w:p>
        </w:tc>
      </w:tr>
      <w:tr w:rsidR="003F09FE" w:rsidRPr="005635A8" w14:paraId="2C95E874" w14:textId="77777777" w:rsidTr="000644B7">
        <w:trPr>
          <w:trHeight w:val="187"/>
        </w:trPr>
        <w:tc>
          <w:tcPr>
            <w:tcW w:w="5552" w:type="dxa"/>
            <w:tcBorders>
              <w:top w:val="nil"/>
              <w:left w:val="nil"/>
              <w:bottom w:val="nil"/>
              <w:right w:val="nil"/>
            </w:tcBorders>
            <w:shd w:val="clear" w:color="auto" w:fill="auto"/>
            <w:noWrap/>
            <w:hideMark/>
          </w:tcPr>
          <w:p w14:paraId="2C95E871"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Gasolina</w:t>
            </w:r>
          </w:p>
        </w:tc>
        <w:tc>
          <w:tcPr>
            <w:tcW w:w="1499" w:type="dxa"/>
            <w:tcBorders>
              <w:top w:val="nil"/>
              <w:left w:val="nil"/>
              <w:bottom w:val="nil"/>
              <w:right w:val="nil"/>
            </w:tcBorders>
            <w:shd w:val="clear" w:color="auto" w:fill="auto"/>
            <w:noWrap/>
            <w:hideMark/>
          </w:tcPr>
          <w:p w14:paraId="2C95E872" w14:textId="67ECA5E0" w:rsidR="003F09FE" w:rsidRPr="006C6948" w:rsidRDefault="007E6C0A" w:rsidP="00A02871">
            <w:pPr>
              <w:jc w:val="right"/>
              <w:rPr>
                <w:rFonts w:ascii="Abadi" w:hAnsi="Abadi"/>
                <w:iCs/>
                <w:color w:val="000000"/>
                <w:sz w:val="20"/>
                <w:szCs w:val="20"/>
              </w:rPr>
            </w:pPr>
            <w:r>
              <w:rPr>
                <w:rFonts w:ascii="Abadi" w:hAnsi="Abadi"/>
                <w:iCs/>
                <w:color w:val="000000"/>
                <w:sz w:val="20"/>
                <w:szCs w:val="20"/>
              </w:rPr>
              <w:t>6,935,554.13</w:t>
            </w:r>
          </w:p>
        </w:tc>
        <w:tc>
          <w:tcPr>
            <w:tcW w:w="1722" w:type="dxa"/>
            <w:tcBorders>
              <w:top w:val="nil"/>
              <w:left w:val="nil"/>
              <w:bottom w:val="nil"/>
              <w:right w:val="nil"/>
            </w:tcBorders>
            <w:shd w:val="clear" w:color="auto" w:fill="auto"/>
            <w:noWrap/>
            <w:hideMark/>
          </w:tcPr>
          <w:p w14:paraId="2C95E873" w14:textId="1F521469" w:rsidR="003F09FE" w:rsidRPr="006C6948" w:rsidRDefault="00AE5B79" w:rsidP="00A02871">
            <w:pPr>
              <w:jc w:val="right"/>
              <w:rPr>
                <w:rFonts w:ascii="Abadi" w:hAnsi="Abadi"/>
                <w:iCs/>
                <w:color w:val="000000"/>
                <w:sz w:val="20"/>
                <w:szCs w:val="20"/>
              </w:rPr>
            </w:pPr>
            <w:r>
              <w:rPr>
                <w:rFonts w:ascii="Abadi" w:hAnsi="Abadi"/>
                <w:iCs/>
                <w:color w:val="000000"/>
                <w:sz w:val="20"/>
                <w:szCs w:val="20"/>
              </w:rPr>
              <w:t>5,</w:t>
            </w:r>
            <w:r w:rsidR="00A5247D">
              <w:rPr>
                <w:rFonts w:ascii="Abadi" w:hAnsi="Abadi"/>
                <w:iCs/>
                <w:color w:val="000000"/>
                <w:sz w:val="20"/>
                <w:szCs w:val="20"/>
              </w:rPr>
              <w:t>795,191.69</w:t>
            </w:r>
          </w:p>
        </w:tc>
      </w:tr>
      <w:tr w:rsidR="003F09FE" w:rsidRPr="005635A8" w14:paraId="2C95E878" w14:textId="77777777" w:rsidTr="000644B7">
        <w:trPr>
          <w:trHeight w:val="187"/>
        </w:trPr>
        <w:tc>
          <w:tcPr>
            <w:tcW w:w="5552" w:type="dxa"/>
            <w:tcBorders>
              <w:top w:val="nil"/>
              <w:left w:val="nil"/>
              <w:bottom w:val="nil"/>
              <w:right w:val="nil"/>
            </w:tcBorders>
            <w:shd w:val="clear" w:color="auto" w:fill="auto"/>
            <w:noWrap/>
            <w:hideMark/>
          </w:tcPr>
          <w:p w14:paraId="2C95E875"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Gasoil</w:t>
            </w:r>
          </w:p>
        </w:tc>
        <w:tc>
          <w:tcPr>
            <w:tcW w:w="1499" w:type="dxa"/>
            <w:tcBorders>
              <w:top w:val="nil"/>
              <w:left w:val="nil"/>
              <w:bottom w:val="nil"/>
              <w:right w:val="nil"/>
            </w:tcBorders>
            <w:shd w:val="clear" w:color="auto" w:fill="auto"/>
            <w:noWrap/>
            <w:hideMark/>
          </w:tcPr>
          <w:p w14:paraId="2C95E876" w14:textId="35330306" w:rsidR="003F09FE" w:rsidRPr="006C6948" w:rsidRDefault="0058658F" w:rsidP="00A02871">
            <w:pPr>
              <w:jc w:val="right"/>
              <w:rPr>
                <w:rFonts w:ascii="Abadi" w:hAnsi="Abadi"/>
                <w:iCs/>
                <w:color w:val="000000"/>
                <w:sz w:val="20"/>
                <w:szCs w:val="20"/>
              </w:rPr>
            </w:pPr>
            <w:r>
              <w:rPr>
                <w:rFonts w:ascii="Abadi" w:hAnsi="Abadi"/>
                <w:iCs/>
                <w:color w:val="000000"/>
                <w:sz w:val="20"/>
                <w:szCs w:val="20"/>
              </w:rPr>
              <w:t>576,720.00</w:t>
            </w:r>
          </w:p>
        </w:tc>
        <w:tc>
          <w:tcPr>
            <w:tcW w:w="1722" w:type="dxa"/>
            <w:tcBorders>
              <w:top w:val="nil"/>
              <w:left w:val="nil"/>
              <w:bottom w:val="nil"/>
              <w:right w:val="nil"/>
            </w:tcBorders>
            <w:shd w:val="clear" w:color="auto" w:fill="auto"/>
            <w:noWrap/>
            <w:hideMark/>
          </w:tcPr>
          <w:p w14:paraId="2C95E877" w14:textId="2D7D6B80" w:rsidR="003F09FE" w:rsidRPr="006C6948" w:rsidRDefault="00466B1F" w:rsidP="00A02871">
            <w:pPr>
              <w:jc w:val="right"/>
              <w:rPr>
                <w:rFonts w:ascii="Abadi" w:hAnsi="Abadi"/>
                <w:iCs/>
                <w:color w:val="000000"/>
                <w:sz w:val="20"/>
                <w:szCs w:val="20"/>
              </w:rPr>
            </w:pPr>
            <w:r>
              <w:rPr>
                <w:rFonts w:ascii="Abadi" w:hAnsi="Abadi"/>
                <w:iCs/>
                <w:color w:val="000000"/>
                <w:sz w:val="20"/>
                <w:szCs w:val="20"/>
              </w:rPr>
              <w:t>472,900.00</w:t>
            </w:r>
          </w:p>
        </w:tc>
      </w:tr>
      <w:tr w:rsidR="004D509E" w:rsidRPr="005635A8" w14:paraId="11B22A8B" w14:textId="77777777" w:rsidTr="000644B7">
        <w:trPr>
          <w:trHeight w:val="187"/>
        </w:trPr>
        <w:tc>
          <w:tcPr>
            <w:tcW w:w="5552" w:type="dxa"/>
            <w:tcBorders>
              <w:top w:val="nil"/>
              <w:left w:val="nil"/>
              <w:bottom w:val="nil"/>
              <w:right w:val="nil"/>
            </w:tcBorders>
            <w:shd w:val="clear" w:color="auto" w:fill="auto"/>
            <w:noWrap/>
          </w:tcPr>
          <w:p w14:paraId="6F9641DD" w14:textId="0C4866A2" w:rsidR="004D509E" w:rsidRPr="006C6948" w:rsidRDefault="004D509E" w:rsidP="006C6948">
            <w:pPr>
              <w:spacing w:line="360" w:lineRule="auto"/>
              <w:rPr>
                <w:rFonts w:ascii="Abadi" w:hAnsi="Abadi"/>
                <w:iCs/>
                <w:color w:val="000000"/>
                <w:sz w:val="20"/>
                <w:szCs w:val="20"/>
              </w:rPr>
            </w:pPr>
            <w:r w:rsidRPr="006C6948">
              <w:rPr>
                <w:rFonts w:ascii="Abadi" w:hAnsi="Abadi"/>
                <w:iCs/>
                <w:color w:val="000000"/>
                <w:sz w:val="20"/>
                <w:szCs w:val="20"/>
              </w:rPr>
              <w:t>Aceites y Grasas</w:t>
            </w:r>
          </w:p>
        </w:tc>
        <w:tc>
          <w:tcPr>
            <w:tcW w:w="1499" w:type="dxa"/>
            <w:tcBorders>
              <w:top w:val="nil"/>
              <w:left w:val="nil"/>
              <w:bottom w:val="nil"/>
              <w:right w:val="nil"/>
            </w:tcBorders>
            <w:shd w:val="clear" w:color="auto" w:fill="auto"/>
            <w:noWrap/>
          </w:tcPr>
          <w:p w14:paraId="7269B245" w14:textId="6F1C91A3" w:rsidR="004D509E" w:rsidRPr="006C6948" w:rsidRDefault="00222843" w:rsidP="00A02871">
            <w:pPr>
              <w:jc w:val="right"/>
              <w:rPr>
                <w:rFonts w:ascii="Abadi" w:hAnsi="Abadi"/>
                <w:iCs/>
                <w:color w:val="000000"/>
                <w:sz w:val="20"/>
                <w:szCs w:val="20"/>
              </w:rPr>
            </w:pPr>
            <w:r w:rsidRPr="006C6948">
              <w:rPr>
                <w:rFonts w:ascii="Abadi" w:hAnsi="Abadi"/>
                <w:iCs/>
                <w:color w:val="000000"/>
                <w:sz w:val="20"/>
                <w:szCs w:val="20"/>
              </w:rPr>
              <w:t>3,600.01</w:t>
            </w:r>
          </w:p>
        </w:tc>
        <w:tc>
          <w:tcPr>
            <w:tcW w:w="1722" w:type="dxa"/>
            <w:tcBorders>
              <w:top w:val="nil"/>
              <w:left w:val="nil"/>
              <w:bottom w:val="nil"/>
              <w:right w:val="nil"/>
            </w:tcBorders>
            <w:shd w:val="clear" w:color="auto" w:fill="auto"/>
            <w:noWrap/>
          </w:tcPr>
          <w:p w14:paraId="5BE8EBFD" w14:textId="0D069EFB" w:rsidR="004D509E" w:rsidRPr="006C6948" w:rsidRDefault="00190E10" w:rsidP="00A02871">
            <w:pPr>
              <w:jc w:val="right"/>
              <w:rPr>
                <w:rFonts w:ascii="Abadi" w:hAnsi="Abadi"/>
                <w:iCs/>
                <w:color w:val="000000"/>
                <w:sz w:val="20"/>
                <w:szCs w:val="20"/>
              </w:rPr>
            </w:pPr>
            <w:r>
              <w:rPr>
                <w:rFonts w:ascii="Abadi" w:hAnsi="Abadi"/>
                <w:iCs/>
                <w:color w:val="000000"/>
                <w:sz w:val="20"/>
                <w:szCs w:val="20"/>
              </w:rPr>
              <w:t>55,560.35</w:t>
            </w:r>
          </w:p>
        </w:tc>
      </w:tr>
      <w:tr w:rsidR="003F09FE" w:rsidRPr="005635A8" w14:paraId="2C95E880" w14:textId="77777777" w:rsidTr="000644B7">
        <w:trPr>
          <w:trHeight w:val="187"/>
        </w:trPr>
        <w:tc>
          <w:tcPr>
            <w:tcW w:w="5552" w:type="dxa"/>
            <w:tcBorders>
              <w:top w:val="nil"/>
              <w:left w:val="nil"/>
              <w:bottom w:val="nil"/>
              <w:right w:val="nil"/>
            </w:tcBorders>
            <w:shd w:val="clear" w:color="auto" w:fill="auto"/>
            <w:noWrap/>
            <w:hideMark/>
          </w:tcPr>
          <w:p w14:paraId="2C95E87D"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 xml:space="preserve">Productos Químicos de uso Personal </w:t>
            </w:r>
          </w:p>
        </w:tc>
        <w:tc>
          <w:tcPr>
            <w:tcW w:w="1499" w:type="dxa"/>
            <w:tcBorders>
              <w:top w:val="nil"/>
              <w:left w:val="nil"/>
              <w:bottom w:val="nil"/>
              <w:right w:val="nil"/>
            </w:tcBorders>
            <w:shd w:val="clear" w:color="auto" w:fill="auto"/>
            <w:noWrap/>
            <w:hideMark/>
          </w:tcPr>
          <w:p w14:paraId="2C95E87E" w14:textId="7BA9C161" w:rsidR="003F09FE" w:rsidRPr="006C6948" w:rsidRDefault="00BE331B" w:rsidP="00A02871">
            <w:pPr>
              <w:jc w:val="right"/>
              <w:rPr>
                <w:rFonts w:ascii="Abadi" w:hAnsi="Abadi"/>
                <w:iCs/>
                <w:color w:val="000000"/>
                <w:sz w:val="20"/>
                <w:szCs w:val="20"/>
              </w:rPr>
            </w:pPr>
            <w:r w:rsidRPr="006C6948">
              <w:rPr>
                <w:rFonts w:ascii="Abadi" w:hAnsi="Abadi"/>
                <w:iCs/>
                <w:color w:val="000000"/>
                <w:sz w:val="20"/>
                <w:szCs w:val="20"/>
              </w:rPr>
              <w:t>2,640.79</w:t>
            </w:r>
          </w:p>
        </w:tc>
        <w:tc>
          <w:tcPr>
            <w:tcW w:w="1722" w:type="dxa"/>
            <w:tcBorders>
              <w:top w:val="nil"/>
              <w:left w:val="nil"/>
              <w:bottom w:val="nil"/>
              <w:right w:val="nil"/>
            </w:tcBorders>
            <w:shd w:val="clear" w:color="auto" w:fill="auto"/>
            <w:noWrap/>
            <w:hideMark/>
          </w:tcPr>
          <w:p w14:paraId="2C95E87F" w14:textId="56AC555C" w:rsidR="003F09FE" w:rsidRPr="006C6948" w:rsidRDefault="000B7CDE" w:rsidP="00A02871">
            <w:pPr>
              <w:jc w:val="right"/>
              <w:rPr>
                <w:rFonts w:ascii="Abadi" w:hAnsi="Abadi"/>
                <w:iCs/>
                <w:color w:val="000000"/>
                <w:sz w:val="20"/>
                <w:szCs w:val="20"/>
              </w:rPr>
            </w:pPr>
            <w:r w:rsidRPr="006C6948">
              <w:rPr>
                <w:rFonts w:ascii="Abadi" w:hAnsi="Abadi"/>
                <w:iCs/>
                <w:color w:val="000000"/>
                <w:sz w:val="20"/>
                <w:szCs w:val="20"/>
              </w:rPr>
              <w:t>336.30</w:t>
            </w:r>
          </w:p>
        </w:tc>
      </w:tr>
      <w:tr w:rsidR="0016541D" w:rsidRPr="005635A8" w14:paraId="2136052B" w14:textId="77777777" w:rsidTr="000644B7">
        <w:trPr>
          <w:trHeight w:val="187"/>
        </w:trPr>
        <w:tc>
          <w:tcPr>
            <w:tcW w:w="5552" w:type="dxa"/>
            <w:tcBorders>
              <w:top w:val="nil"/>
              <w:left w:val="nil"/>
              <w:bottom w:val="nil"/>
              <w:right w:val="nil"/>
            </w:tcBorders>
            <w:shd w:val="clear" w:color="auto" w:fill="auto"/>
            <w:noWrap/>
          </w:tcPr>
          <w:p w14:paraId="6408BAF0" w14:textId="7AA735D8" w:rsidR="0016541D" w:rsidRPr="006C6948" w:rsidRDefault="00AA32E4" w:rsidP="006C6948">
            <w:pPr>
              <w:spacing w:line="360" w:lineRule="auto"/>
              <w:rPr>
                <w:rFonts w:ascii="Abadi" w:hAnsi="Abadi"/>
                <w:iCs/>
                <w:color w:val="000000"/>
                <w:sz w:val="20"/>
                <w:szCs w:val="20"/>
              </w:rPr>
            </w:pPr>
            <w:r w:rsidRPr="006C6948">
              <w:rPr>
                <w:rFonts w:ascii="Abadi" w:hAnsi="Abadi"/>
                <w:iCs/>
                <w:color w:val="000000"/>
                <w:sz w:val="20"/>
                <w:szCs w:val="20"/>
              </w:rPr>
              <w:t>Pintura, Lacas y Barnices</w:t>
            </w:r>
          </w:p>
        </w:tc>
        <w:tc>
          <w:tcPr>
            <w:tcW w:w="1499" w:type="dxa"/>
            <w:tcBorders>
              <w:top w:val="nil"/>
              <w:left w:val="nil"/>
              <w:bottom w:val="nil"/>
              <w:right w:val="nil"/>
            </w:tcBorders>
            <w:shd w:val="clear" w:color="auto" w:fill="auto"/>
            <w:noWrap/>
          </w:tcPr>
          <w:p w14:paraId="3DF863DA" w14:textId="42BAFD93" w:rsidR="0016541D" w:rsidRPr="006C6948" w:rsidRDefault="00D16249" w:rsidP="00A02871">
            <w:pPr>
              <w:jc w:val="right"/>
              <w:rPr>
                <w:rFonts w:ascii="Abadi" w:hAnsi="Abadi"/>
                <w:iCs/>
                <w:color w:val="000000"/>
                <w:sz w:val="20"/>
                <w:szCs w:val="20"/>
              </w:rPr>
            </w:pPr>
            <w:r>
              <w:rPr>
                <w:rFonts w:ascii="Abadi" w:hAnsi="Abadi"/>
                <w:iCs/>
                <w:color w:val="000000"/>
                <w:sz w:val="20"/>
                <w:szCs w:val="20"/>
              </w:rPr>
              <w:t>169,344.03</w:t>
            </w:r>
          </w:p>
        </w:tc>
        <w:tc>
          <w:tcPr>
            <w:tcW w:w="1722" w:type="dxa"/>
            <w:tcBorders>
              <w:top w:val="nil"/>
              <w:left w:val="nil"/>
              <w:bottom w:val="nil"/>
              <w:right w:val="nil"/>
            </w:tcBorders>
            <w:shd w:val="clear" w:color="auto" w:fill="auto"/>
            <w:noWrap/>
          </w:tcPr>
          <w:p w14:paraId="7D1B73CA" w14:textId="36AC9CDD" w:rsidR="0016541D" w:rsidRPr="006C6948" w:rsidRDefault="00190E10" w:rsidP="00A02871">
            <w:pPr>
              <w:jc w:val="right"/>
              <w:rPr>
                <w:rFonts w:ascii="Abadi" w:hAnsi="Abadi"/>
                <w:iCs/>
                <w:color w:val="000000"/>
                <w:sz w:val="20"/>
                <w:szCs w:val="20"/>
              </w:rPr>
            </w:pPr>
            <w:r>
              <w:rPr>
                <w:rFonts w:ascii="Abadi" w:hAnsi="Abadi"/>
                <w:iCs/>
                <w:color w:val="000000"/>
                <w:sz w:val="20"/>
                <w:szCs w:val="20"/>
              </w:rPr>
              <w:t>1</w:t>
            </w:r>
            <w:r w:rsidR="00466B1F">
              <w:rPr>
                <w:rFonts w:ascii="Abadi" w:hAnsi="Abadi"/>
                <w:iCs/>
                <w:color w:val="000000"/>
                <w:sz w:val="20"/>
                <w:szCs w:val="20"/>
              </w:rPr>
              <w:t>31,329.42</w:t>
            </w:r>
          </w:p>
        </w:tc>
      </w:tr>
      <w:tr w:rsidR="003F09FE" w:rsidRPr="005635A8" w14:paraId="2C95E888" w14:textId="77777777" w:rsidTr="000644B7">
        <w:trPr>
          <w:trHeight w:val="187"/>
        </w:trPr>
        <w:tc>
          <w:tcPr>
            <w:tcW w:w="5552" w:type="dxa"/>
            <w:tcBorders>
              <w:top w:val="nil"/>
              <w:left w:val="nil"/>
              <w:bottom w:val="nil"/>
              <w:right w:val="nil"/>
            </w:tcBorders>
            <w:shd w:val="clear" w:color="auto" w:fill="auto"/>
            <w:noWrap/>
            <w:hideMark/>
          </w:tcPr>
          <w:p w14:paraId="2C95E885" w14:textId="6A1EA524"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 xml:space="preserve">Materiales </w:t>
            </w:r>
            <w:r w:rsidR="005D297D" w:rsidRPr="006C6948">
              <w:rPr>
                <w:rFonts w:ascii="Abadi" w:hAnsi="Abadi"/>
                <w:iCs/>
                <w:color w:val="000000"/>
                <w:sz w:val="20"/>
                <w:szCs w:val="20"/>
              </w:rPr>
              <w:t>para Limpieza</w:t>
            </w:r>
          </w:p>
        </w:tc>
        <w:tc>
          <w:tcPr>
            <w:tcW w:w="1499" w:type="dxa"/>
            <w:tcBorders>
              <w:top w:val="nil"/>
              <w:left w:val="nil"/>
              <w:bottom w:val="nil"/>
              <w:right w:val="nil"/>
            </w:tcBorders>
            <w:shd w:val="clear" w:color="auto" w:fill="auto"/>
            <w:noWrap/>
            <w:hideMark/>
          </w:tcPr>
          <w:p w14:paraId="2C95E886" w14:textId="461A69E1" w:rsidR="003F09FE" w:rsidRPr="006C6948" w:rsidRDefault="007E6C0A" w:rsidP="00A02871">
            <w:pPr>
              <w:jc w:val="right"/>
              <w:rPr>
                <w:rFonts w:ascii="Abadi" w:hAnsi="Abadi"/>
                <w:iCs/>
                <w:color w:val="000000"/>
                <w:sz w:val="20"/>
                <w:szCs w:val="20"/>
              </w:rPr>
            </w:pPr>
            <w:r>
              <w:rPr>
                <w:rFonts w:ascii="Abadi" w:hAnsi="Abadi"/>
                <w:iCs/>
                <w:color w:val="000000"/>
                <w:sz w:val="20"/>
                <w:szCs w:val="20"/>
              </w:rPr>
              <w:t>82,428.01</w:t>
            </w:r>
          </w:p>
        </w:tc>
        <w:tc>
          <w:tcPr>
            <w:tcW w:w="1722" w:type="dxa"/>
            <w:tcBorders>
              <w:top w:val="nil"/>
              <w:left w:val="nil"/>
              <w:bottom w:val="nil"/>
              <w:right w:val="nil"/>
            </w:tcBorders>
            <w:shd w:val="clear" w:color="auto" w:fill="auto"/>
            <w:noWrap/>
            <w:hideMark/>
          </w:tcPr>
          <w:p w14:paraId="2C95E887" w14:textId="530A3CCB" w:rsidR="003F09FE" w:rsidRPr="006C6948" w:rsidRDefault="00466B1F" w:rsidP="00A02871">
            <w:pPr>
              <w:jc w:val="right"/>
              <w:rPr>
                <w:rFonts w:ascii="Abadi" w:hAnsi="Abadi"/>
                <w:iCs/>
                <w:color w:val="000000"/>
                <w:sz w:val="20"/>
                <w:szCs w:val="20"/>
              </w:rPr>
            </w:pPr>
            <w:r>
              <w:rPr>
                <w:rFonts w:ascii="Abadi" w:hAnsi="Abadi"/>
                <w:iCs/>
                <w:color w:val="000000"/>
                <w:sz w:val="20"/>
                <w:szCs w:val="20"/>
              </w:rPr>
              <w:t>44,519.08</w:t>
            </w:r>
          </w:p>
        </w:tc>
      </w:tr>
      <w:tr w:rsidR="003F09FE" w:rsidRPr="005635A8" w14:paraId="2C95E88C" w14:textId="77777777" w:rsidTr="000644B7">
        <w:trPr>
          <w:trHeight w:val="187"/>
        </w:trPr>
        <w:tc>
          <w:tcPr>
            <w:tcW w:w="5552" w:type="dxa"/>
            <w:tcBorders>
              <w:top w:val="nil"/>
              <w:left w:val="nil"/>
              <w:bottom w:val="nil"/>
              <w:right w:val="nil"/>
            </w:tcBorders>
            <w:shd w:val="clear" w:color="auto" w:fill="auto"/>
            <w:noWrap/>
            <w:hideMark/>
          </w:tcPr>
          <w:p w14:paraId="2C95E889"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Útiles de Escritorio, Oficina e Informática</w:t>
            </w:r>
          </w:p>
        </w:tc>
        <w:tc>
          <w:tcPr>
            <w:tcW w:w="1499" w:type="dxa"/>
            <w:tcBorders>
              <w:top w:val="nil"/>
              <w:left w:val="nil"/>
              <w:bottom w:val="nil"/>
              <w:right w:val="nil"/>
            </w:tcBorders>
            <w:shd w:val="clear" w:color="auto" w:fill="auto"/>
            <w:noWrap/>
            <w:hideMark/>
          </w:tcPr>
          <w:p w14:paraId="2C95E88A" w14:textId="65654A05" w:rsidR="003F09FE" w:rsidRPr="006C6948" w:rsidRDefault="006A72A1" w:rsidP="00A02871">
            <w:pPr>
              <w:jc w:val="right"/>
              <w:rPr>
                <w:rFonts w:ascii="Abadi" w:hAnsi="Abadi"/>
                <w:iCs/>
                <w:color w:val="000000"/>
                <w:sz w:val="20"/>
                <w:szCs w:val="20"/>
              </w:rPr>
            </w:pPr>
            <w:r>
              <w:rPr>
                <w:rFonts w:ascii="Abadi" w:hAnsi="Abadi"/>
                <w:iCs/>
                <w:color w:val="000000"/>
                <w:sz w:val="20"/>
                <w:szCs w:val="20"/>
              </w:rPr>
              <w:t>1,455,329.23</w:t>
            </w:r>
          </w:p>
        </w:tc>
        <w:tc>
          <w:tcPr>
            <w:tcW w:w="1722" w:type="dxa"/>
            <w:tcBorders>
              <w:top w:val="nil"/>
              <w:left w:val="nil"/>
              <w:bottom w:val="nil"/>
              <w:right w:val="nil"/>
            </w:tcBorders>
            <w:shd w:val="clear" w:color="auto" w:fill="auto"/>
            <w:noWrap/>
            <w:hideMark/>
          </w:tcPr>
          <w:p w14:paraId="2C95E88B" w14:textId="4DFB7BC8" w:rsidR="003F09FE" w:rsidRPr="006C6948" w:rsidRDefault="003E05FD" w:rsidP="00A02871">
            <w:pPr>
              <w:jc w:val="right"/>
              <w:rPr>
                <w:rFonts w:ascii="Abadi" w:hAnsi="Abadi"/>
                <w:iCs/>
                <w:color w:val="000000"/>
                <w:sz w:val="20"/>
                <w:szCs w:val="20"/>
              </w:rPr>
            </w:pPr>
            <w:r>
              <w:rPr>
                <w:rFonts w:ascii="Abadi" w:hAnsi="Abadi"/>
                <w:iCs/>
                <w:color w:val="000000"/>
                <w:sz w:val="20"/>
                <w:szCs w:val="20"/>
              </w:rPr>
              <w:t>2</w:t>
            </w:r>
            <w:r w:rsidR="00647718">
              <w:rPr>
                <w:rFonts w:ascii="Abadi" w:hAnsi="Abadi"/>
                <w:iCs/>
                <w:color w:val="000000"/>
                <w:sz w:val="20"/>
                <w:szCs w:val="20"/>
              </w:rPr>
              <w:t>40,567.22</w:t>
            </w:r>
          </w:p>
        </w:tc>
      </w:tr>
      <w:tr w:rsidR="003F09FE" w:rsidRPr="005635A8" w14:paraId="2C95E890" w14:textId="77777777" w:rsidTr="000644B7">
        <w:trPr>
          <w:trHeight w:val="187"/>
        </w:trPr>
        <w:tc>
          <w:tcPr>
            <w:tcW w:w="5552" w:type="dxa"/>
            <w:tcBorders>
              <w:top w:val="nil"/>
              <w:left w:val="nil"/>
              <w:bottom w:val="nil"/>
              <w:right w:val="nil"/>
            </w:tcBorders>
            <w:shd w:val="clear" w:color="auto" w:fill="auto"/>
            <w:noWrap/>
          </w:tcPr>
          <w:p w14:paraId="2C95E88D"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Útiles de Cocina y Comedor</w:t>
            </w:r>
          </w:p>
        </w:tc>
        <w:tc>
          <w:tcPr>
            <w:tcW w:w="1499" w:type="dxa"/>
            <w:tcBorders>
              <w:top w:val="nil"/>
              <w:left w:val="nil"/>
              <w:bottom w:val="nil"/>
              <w:right w:val="nil"/>
            </w:tcBorders>
            <w:shd w:val="clear" w:color="auto" w:fill="auto"/>
            <w:noWrap/>
          </w:tcPr>
          <w:p w14:paraId="2C95E88E" w14:textId="34FDDE4F" w:rsidR="003F09FE" w:rsidRPr="006C6948" w:rsidRDefault="00510594" w:rsidP="00A02871">
            <w:pPr>
              <w:jc w:val="right"/>
              <w:rPr>
                <w:rFonts w:ascii="Abadi" w:hAnsi="Abadi"/>
                <w:iCs/>
                <w:color w:val="000000"/>
                <w:sz w:val="20"/>
                <w:szCs w:val="20"/>
              </w:rPr>
            </w:pPr>
            <w:r w:rsidRPr="006C6948">
              <w:rPr>
                <w:rFonts w:ascii="Abadi" w:hAnsi="Abadi"/>
                <w:iCs/>
                <w:color w:val="000000"/>
                <w:sz w:val="20"/>
                <w:szCs w:val="20"/>
              </w:rPr>
              <w:t>63,860.65</w:t>
            </w:r>
          </w:p>
        </w:tc>
        <w:tc>
          <w:tcPr>
            <w:tcW w:w="1722" w:type="dxa"/>
            <w:tcBorders>
              <w:top w:val="nil"/>
              <w:left w:val="nil"/>
              <w:bottom w:val="nil"/>
              <w:right w:val="nil"/>
            </w:tcBorders>
            <w:shd w:val="clear" w:color="auto" w:fill="auto"/>
            <w:noWrap/>
          </w:tcPr>
          <w:p w14:paraId="2C95E88F" w14:textId="2D141F88" w:rsidR="003F09FE" w:rsidRPr="006C6948" w:rsidRDefault="0002532B" w:rsidP="00A02871">
            <w:pPr>
              <w:jc w:val="right"/>
              <w:rPr>
                <w:rFonts w:ascii="Abadi" w:hAnsi="Abadi"/>
                <w:iCs/>
                <w:color w:val="000000"/>
                <w:sz w:val="20"/>
                <w:szCs w:val="20"/>
              </w:rPr>
            </w:pPr>
            <w:r>
              <w:rPr>
                <w:rFonts w:ascii="Abadi" w:hAnsi="Abadi"/>
                <w:iCs/>
                <w:color w:val="000000"/>
                <w:sz w:val="20"/>
                <w:szCs w:val="20"/>
              </w:rPr>
              <w:t>2</w:t>
            </w:r>
            <w:r w:rsidR="00647718">
              <w:rPr>
                <w:rFonts w:ascii="Abadi" w:hAnsi="Abadi"/>
                <w:iCs/>
                <w:color w:val="000000"/>
                <w:sz w:val="20"/>
                <w:szCs w:val="20"/>
              </w:rPr>
              <w:t>4,446.60</w:t>
            </w:r>
          </w:p>
        </w:tc>
      </w:tr>
      <w:tr w:rsidR="003F09FE" w:rsidRPr="005635A8" w14:paraId="2C95E894" w14:textId="77777777" w:rsidTr="000644B7">
        <w:trPr>
          <w:trHeight w:val="187"/>
        </w:trPr>
        <w:tc>
          <w:tcPr>
            <w:tcW w:w="5552" w:type="dxa"/>
            <w:tcBorders>
              <w:top w:val="nil"/>
              <w:left w:val="nil"/>
              <w:bottom w:val="nil"/>
              <w:right w:val="nil"/>
            </w:tcBorders>
            <w:shd w:val="clear" w:color="auto" w:fill="auto"/>
            <w:noWrap/>
          </w:tcPr>
          <w:p w14:paraId="2C95E891" w14:textId="77777777" w:rsidR="003F09FE" w:rsidRPr="006C6948" w:rsidRDefault="003F09FE" w:rsidP="006C6948">
            <w:pPr>
              <w:spacing w:line="360" w:lineRule="auto"/>
              <w:rPr>
                <w:rFonts w:ascii="Abadi" w:hAnsi="Abadi"/>
                <w:iCs/>
                <w:color w:val="000000"/>
                <w:sz w:val="20"/>
                <w:szCs w:val="20"/>
              </w:rPr>
            </w:pPr>
            <w:r w:rsidRPr="006C6948">
              <w:rPr>
                <w:rFonts w:ascii="Abadi" w:hAnsi="Abadi"/>
                <w:iCs/>
                <w:color w:val="000000"/>
                <w:sz w:val="20"/>
                <w:szCs w:val="20"/>
              </w:rPr>
              <w:t>Productos Eléctricos y Afines</w:t>
            </w:r>
          </w:p>
        </w:tc>
        <w:tc>
          <w:tcPr>
            <w:tcW w:w="1499" w:type="dxa"/>
            <w:tcBorders>
              <w:top w:val="nil"/>
              <w:left w:val="nil"/>
              <w:bottom w:val="nil"/>
              <w:right w:val="nil"/>
            </w:tcBorders>
            <w:shd w:val="clear" w:color="auto" w:fill="auto"/>
            <w:noWrap/>
          </w:tcPr>
          <w:p w14:paraId="2C95E892" w14:textId="1EE67A57" w:rsidR="003F09FE" w:rsidRPr="006C6948" w:rsidRDefault="006A72A1" w:rsidP="00A02871">
            <w:pPr>
              <w:jc w:val="right"/>
              <w:rPr>
                <w:rFonts w:ascii="Abadi" w:hAnsi="Abadi"/>
                <w:iCs/>
                <w:color w:val="000000"/>
                <w:sz w:val="20"/>
                <w:szCs w:val="20"/>
              </w:rPr>
            </w:pPr>
            <w:r>
              <w:rPr>
                <w:rFonts w:ascii="Abadi" w:hAnsi="Abadi"/>
                <w:iCs/>
                <w:color w:val="000000"/>
                <w:sz w:val="20"/>
                <w:szCs w:val="20"/>
              </w:rPr>
              <w:t>609,473.16</w:t>
            </w:r>
          </w:p>
        </w:tc>
        <w:tc>
          <w:tcPr>
            <w:tcW w:w="1722" w:type="dxa"/>
            <w:tcBorders>
              <w:top w:val="nil"/>
              <w:left w:val="nil"/>
              <w:bottom w:val="nil"/>
              <w:right w:val="nil"/>
            </w:tcBorders>
            <w:shd w:val="clear" w:color="auto" w:fill="auto"/>
            <w:noWrap/>
          </w:tcPr>
          <w:p w14:paraId="2C95E893" w14:textId="20801A85" w:rsidR="003F09FE" w:rsidRPr="006C6948" w:rsidRDefault="0002532B" w:rsidP="00A02871">
            <w:pPr>
              <w:jc w:val="right"/>
              <w:rPr>
                <w:rFonts w:ascii="Abadi" w:hAnsi="Abadi"/>
                <w:iCs/>
                <w:color w:val="000000"/>
                <w:sz w:val="20"/>
                <w:szCs w:val="20"/>
              </w:rPr>
            </w:pPr>
            <w:r>
              <w:rPr>
                <w:rFonts w:ascii="Abadi" w:hAnsi="Abadi"/>
                <w:iCs/>
                <w:color w:val="000000"/>
                <w:sz w:val="20"/>
                <w:szCs w:val="20"/>
              </w:rPr>
              <w:t>1</w:t>
            </w:r>
            <w:r w:rsidR="00647718">
              <w:rPr>
                <w:rFonts w:ascii="Abadi" w:hAnsi="Abadi"/>
                <w:iCs/>
                <w:color w:val="000000"/>
                <w:sz w:val="20"/>
                <w:szCs w:val="20"/>
              </w:rPr>
              <w:t>96,896.90</w:t>
            </w:r>
          </w:p>
        </w:tc>
      </w:tr>
      <w:tr w:rsidR="00723C5E" w:rsidRPr="005635A8" w14:paraId="0D923BE0" w14:textId="77777777" w:rsidTr="000644B7">
        <w:trPr>
          <w:trHeight w:val="187"/>
        </w:trPr>
        <w:tc>
          <w:tcPr>
            <w:tcW w:w="5552" w:type="dxa"/>
            <w:tcBorders>
              <w:top w:val="nil"/>
              <w:left w:val="nil"/>
              <w:bottom w:val="nil"/>
              <w:right w:val="nil"/>
            </w:tcBorders>
            <w:shd w:val="clear" w:color="auto" w:fill="auto"/>
            <w:noWrap/>
          </w:tcPr>
          <w:p w14:paraId="2232401A" w14:textId="2DB533F9" w:rsidR="00723C5E" w:rsidRPr="006C6948" w:rsidRDefault="00F657D2" w:rsidP="006C6948">
            <w:pPr>
              <w:spacing w:line="360" w:lineRule="auto"/>
              <w:rPr>
                <w:rFonts w:ascii="Abadi" w:hAnsi="Abadi"/>
                <w:iCs/>
                <w:color w:val="000000"/>
                <w:sz w:val="20"/>
                <w:szCs w:val="20"/>
              </w:rPr>
            </w:pPr>
            <w:r w:rsidRPr="006C6948">
              <w:rPr>
                <w:rFonts w:ascii="Abadi" w:hAnsi="Abadi"/>
                <w:iCs/>
                <w:color w:val="000000"/>
                <w:sz w:val="20"/>
                <w:szCs w:val="20"/>
              </w:rPr>
              <w:t xml:space="preserve">Otros Productos Químicos Conexos </w:t>
            </w:r>
          </w:p>
        </w:tc>
        <w:tc>
          <w:tcPr>
            <w:tcW w:w="1499" w:type="dxa"/>
            <w:tcBorders>
              <w:top w:val="nil"/>
              <w:left w:val="nil"/>
              <w:bottom w:val="nil"/>
              <w:right w:val="nil"/>
            </w:tcBorders>
            <w:shd w:val="clear" w:color="auto" w:fill="auto"/>
            <w:noWrap/>
          </w:tcPr>
          <w:p w14:paraId="7CD1FCCF" w14:textId="13094F50" w:rsidR="00723C5E" w:rsidRPr="006C6948" w:rsidRDefault="00C450E4" w:rsidP="00A02871">
            <w:pPr>
              <w:jc w:val="right"/>
              <w:rPr>
                <w:rFonts w:ascii="Abadi" w:hAnsi="Abadi"/>
                <w:iCs/>
                <w:color w:val="000000"/>
                <w:sz w:val="20"/>
                <w:szCs w:val="20"/>
              </w:rPr>
            </w:pPr>
            <w:r>
              <w:rPr>
                <w:rFonts w:ascii="Abadi" w:hAnsi="Abadi"/>
                <w:iCs/>
                <w:color w:val="000000"/>
                <w:sz w:val="20"/>
                <w:szCs w:val="20"/>
              </w:rPr>
              <w:t>5,638.00</w:t>
            </w:r>
          </w:p>
        </w:tc>
        <w:tc>
          <w:tcPr>
            <w:tcW w:w="1722" w:type="dxa"/>
            <w:tcBorders>
              <w:top w:val="nil"/>
              <w:left w:val="nil"/>
              <w:bottom w:val="nil"/>
              <w:right w:val="nil"/>
            </w:tcBorders>
            <w:shd w:val="clear" w:color="auto" w:fill="auto"/>
            <w:noWrap/>
          </w:tcPr>
          <w:p w14:paraId="1EDC8976" w14:textId="224E333A" w:rsidR="00723C5E" w:rsidRPr="006C6948" w:rsidRDefault="0002532B" w:rsidP="00A02871">
            <w:pPr>
              <w:jc w:val="right"/>
              <w:rPr>
                <w:rFonts w:ascii="Abadi" w:hAnsi="Abadi"/>
                <w:iCs/>
                <w:color w:val="000000"/>
                <w:sz w:val="20"/>
                <w:szCs w:val="20"/>
              </w:rPr>
            </w:pPr>
            <w:r>
              <w:rPr>
                <w:rFonts w:ascii="Abadi" w:hAnsi="Abadi"/>
                <w:iCs/>
                <w:color w:val="000000"/>
                <w:sz w:val="20"/>
                <w:szCs w:val="20"/>
              </w:rPr>
              <w:t>16,455.48</w:t>
            </w:r>
          </w:p>
        </w:tc>
      </w:tr>
      <w:tr w:rsidR="00A35D35" w:rsidRPr="005635A8" w14:paraId="2C9B2FB5" w14:textId="77777777" w:rsidTr="000644B7">
        <w:trPr>
          <w:trHeight w:val="187"/>
        </w:trPr>
        <w:tc>
          <w:tcPr>
            <w:tcW w:w="5552" w:type="dxa"/>
            <w:tcBorders>
              <w:top w:val="nil"/>
              <w:left w:val="nil"/>
              <w:bottom w:val="nil"/>
              <w:right w:val="nil"/>
            </w:tcBorders>
            <w:shd w:val="clear" w:color="auto" w:fill="auto"/>
            <w:noWrap/>
          </w:tcPr>
          <w:p w14:paraId="6C2FA3F0" w14:textId="73C8F01C" w:rsidR="00A35D35" w:rsidRPr="006C6948" w:rsidRDefault="00A35D35" w:rsidP="006C6948">
            <w:pPr>
              <w:spacing w:line="360" w:lineRule="auto"/>
              <w:rPr>
                <w:rFonts w:ascii="Abadi" w:hAnsi="Abadi"/>
                <w:iCs/>
                <w:color w:val="000000"/>
                <w:sz w:val="20"/>
                <w:szCs w:val="20"/>
              </w:rPr>
            </w:pPr>
            <w:r w:rsidRPr="006C6948">
              <w:rPr>
                <w:rFonts w:ascii="Abadi" w:hAnsi="Abadi"/>
                <w:iCs/>
                <w:color w:val="000000"/>
                <w:sz w:val="20"/>
                <w:szCs w:val="20"/>
              </w:rPr>
              <w:t>Productos de V</w:t>
            </w:r>
            <w:r w:rsidR="00532D6C" w:rsidRPr="006C6948">
              <w:rPr>
                <w:rFonts w:ascii="Abadi" w:hAnsi="Abadi"/>
                <w:iCs/>
                <w:color w:val="000000"/>
                <w:sz w:val="20"/>
                <w:szCs w:val="20"/>
              </w:rPr>
              <w:t>idro</w:t>
            </w:r>
          </w:p>
        </w:tc>
        <w:tc>
          <w:tcPr>
            <w:tcW w:w="1499" w:type="dxa"/>
            <w:tcBorders>
              <w:top w:val="nil"/>
              <w:left w:val="nil"/>
              <w:bottom w:val="nil"/>
              <w:right w:val="nil"/>
            </w:tcBorders>
            <w:shd w:val="clear" w:color="auto" w:fill="auto"/>
            <w:noWrap/>
          </w:tcPr>
          <w:p w14:paraId="7AB121CC" w14:textId="384726CA" w:rsidR="00A35D35" w:rsidRPr="006C6948" w:rsidRDefault="006A72A1" w:rsidP="00A02871">
            <w:pPr>
              <w:jc w:val="right"/>
              <w:rPr>
                <w:rFonts w:ascii="Abadi" w:hAnsi="Abadi"/>
                <w:iCs/>
                <w:color w:val="000000"/>
                <w:sz w:val="20"/>
                <w:szCs w:val="20"/>
              </w:rPr>
            </w:pPr>
            <w:r>
              <w:rPr>
                <w:rFonts w:ascii="Abadi" w:hAnsi="Abadi"/>
                <w:iCs/>
                <w:color w:val="000000"/>
                <w:sz w:val="20"/>
                <w:szCs w:val="20"/>
              </w:rPr>
              <w:t>17,671.89</w:t>
            </w:r>
          </w:p>
        </w:tc>
        <w:tc>
          <w:tcPr>
            <w:tcW w:w="1722" w:type="dxa"/>
            <w:tcBorders>
              <w:top w:val="nil"/>
              <w:left w:val="nil"/>
              <w:bottom w:val="nil"/>
              <w:right w:val="nil"/>
            </w:tcBorders>
            <w:shd w:val="clear" w:color="auto" w:fill="auto"/>
            <w:noWrap/>
          </w:tcPr>
          <w:p w14:paraId="786A99CC" w14:textId="234148C5" w:rsidR="00A35D35" w:rsidRPr="006C6948" w:rsidRDefault="00AC3859" w:rsidP="00A02871">
            <w:pPr>
              <w:jc w:val="right"/>
              <w:rPr>
                <w:rFonts w:ascii="Abadi" w:hAnsi="Abadi"/>
                <w:iCs/>
                <w:color w:val="000000"/>
                <w:sz w:val="20"/>
                <w:szCs w:val="20"/>
              </w:rPr>
            </w:pPr>
            <w:r w:rsidRPr="006C6948">
              <w:rPr>
                <w:rFonts w:ascii="Abadi" w:hAnsi="Abadi"/>
                <w:iCs/>
                <w:color w:val="000000"/>
                <w:sz w:val="20"/>
                <w:szCs w:val="20"/>
              </w:rPr>
              <w:t>0.00</w:t>
            </w:r>
          </w:p>
        </w:tc>
      </w:tr>
      <w:tr w:rsidR="000A6295" w:rsidRPr="005635A8" w14:paraId="2C95E8A0" w14:textId="77777777" w:rsidTr="000644B7">
        <w:trPr>
          <w:trHeight w:val="187"/>
        </w:trPr>
        <w:tc>
          <w:tcPr>
            <w:tcW w:w="5552" w:type="dxa"/>
            <w:tcBorders>
              <w:top w:val="nil"/>
              <w:left w:val="nil"/>
              <w:bottom w:val="nil"/>
              <w:right w:val="nil"/>
            </w:tcBorders>
            <w:shd w:val="clear" w:color="auto" w:fill="auto"/>
            <w:noWrap/>
          </w:tcPr>
          <w:p w14:paraId="2C95E89D" w14:textId="0A57BA2F" w:rsidR="000A6295" w:rsidRPr="006C6948" w:rsidRDefault="000A6295" w:rsidP="006C6948">
            <w:pPr>
              <w:spacing w:line="360" w:lineRule="auto"/>
              <w:rPr>
                <w:rFonts w:ascii="Abadi" w:hAnsi="Abadi"/>
                <w:iCs/>
                <w:color w:val="000000"/>
                <w:sz w:val="20"/>
                <w:szCs w:val="20"/>
              </w:rPr>
            </w:pPr>
            <w:r w:rsidRPr="006C6948">
              <w:rPr>
                <w:rFonts w:ascii="Abadi" w:hAnsi="Abadi"/>
                <w:iCs/>
                <w:color w:val="000000"/>
                <w:sz w:val="20"/>
                <w:szCs w:val="20"/>
              </w:rPr>
              <w:t xml:space="preserve">Productos </w:t>
            </w:r>
            <w:r w:rsidR="0056730F" w:rsidRPr="006C6948">
              <w:rPr>
                <w:rFonts w:ascii="Abadi" w:hAnsi="Abadi"/>
                <w:iCs/>
                <w:color w:val="000000"/>
                <w:sz w:val="20"/>
                <w:szCs w:val="20"/>
              </w:rPr>
              <w:t xml:space="preserve">y Útiles Varios </w:t>
            </w:r>
          </w:p>
        </w:tc>
        <w:tc>
          <w:tcPr>
            <w:tcW w:w="1499" w:type="dxa"/>
            <w:tcBorders>
              <w:top w:val="nil"/>
              <w:left w:val="nil"/>
              <w:bottom w:val="nil"/>
              <w:right w:val="nil"/>
            </w:tcBorders>
            <w:shd w:val="clear" w:color="auto" w:fill="auto"/>
            <w:noWrap/>
          </w:tcPr>
          <w:p w14:paraId="2C95E89E" w14:textId="1238445D" w:rsidR="000A6295" w:rsidRPr="006C6948" w:rsidRDefault="000A6295" w:rsidP="00A02871">
            <w:pPr>
              <w:spacing w:line="360" w:lineRule="auto"/>
              <w:jc w:val="right"/>
              <w:rPr>
                <w:rFonts w:ascii="Abadi" w:hAnsi="Abadi"/>
                <w:iCs/>
                <w:color w:val="000000"/>
                <w:sz w:val="20"/>
                <w:szCs w:val="20"/>
              </w:rPr>
            </w:pPr>
            <w:r w:rsidRPr="006C6948">
              <w:rPr>
                <w:rFonts w:ascii="Abadi" w:hAnsi="Abadi"/>
                <w:iCs/>
                <w:color w:val="000000"/>
                <w:sz w:val="20"/>
                <w:szCs w:val="20"/>
              </w:rPr>
              <w:t xml:space="preserve">   </w:t>
            </w:r>
            <w:r w:rsidR="005C4CEC">
              <w:rPr>
                <w:rFonts w:ascii="Abadi" w:hAnsi="Abadi"/>
                <w:iCs/>
                <w:color w:val="000000"/>
                <w:sz w:val="20"/>
                <w:szCs w:val="20"/>
              </w:rPr>
              <w:t>398,074.13</w:t>
            </w:r>
          </w:p>
        </w:tc>
        <w:tc>
          <w:tcPr>
            <w:tcW w:w="1722" w:type="dxa"/>
            <w:tcBorders>
              <w:top w:val="nil"/>
              <w:left w:val="nil"/>
              <w:bottom w:val="nil"/>
              <w:right w:val="nil"/>
            </w:tcBorders>
            <w:shd w:val="clear" w:color="auto" w:fill="auto"/>
            <w:noWrap/>
          </w:tcPr>
          <w:p w14:paraId="2C95E89F" w14:textId="401CA349" w:rsidR="000A6295" w:rsidRPr="006C6948" w:rsidRDefault="008139A1" w:rsidP="00A02871">
            <w:pPr>
              <w:spacing w:line="360" w:lineRule="auto"/>
              <w:jc w:val="right"/>
              <w:rPr>
                <w:rFonts w:ascii="Abadi" w:hAnsi="Abadi"/>
                <w:iCs/>
                <w:color w:val="000000"/>
                <w:sz w:val="20"/>
                <w:szCs w:val="20"/>
              </w:rPr>
            </w:pPr>
            <w:r>
              <w:rPr>
                <w:rFonts w:ascii="Abadi" w:hAnsi="Abadi"/>
                <w:iCs/>
                <w:color w:val="000000"/>
                <w:sz w:val="20"/>
                <w:szCs w:val="20"/>
              </w:rPr>
              <w:t>1</w:t>
            </w:r>
            <w:r w:rsidR="002E4641">
              <w:rPr>
                <w:rFonts w:ascii="Abadi" w:hAnsi="Abadi"/>
                <w:iCs/>
                <w:color w:val="000000"/>
                <w:sz w:val="20"/>
                <w:szCs w:val="20"/>
              </w:rPr>
              <w:t>33,420.17</w:t>
            </w:r>
          </w:p>
        </w:tc>
      </w:tr>
      <w:tr w:rsidR="00A1399B" w:rsidRPr="005635A8" w14:paraId="395F7979" w14:textId="77777777" w:rsidTr="000644B7">
        <w:trPr>
          <w:trHeight w:val="187"/>
        </w:trPr>
        <w:tc>
          <w:tcPr>
            <w:tcW w:w="5552" w:type="dxa"/>
            <w:tcBorders>
              <w:top w:val="nil"/>
              <w:left w:val="nil"/>
              <w:bottom w:val="nil"/>
              <w:right w:val="nil"/>
            </w:tcBorders>
            <w:shd w:val="clear" w:color="auto" w:fill="auto"/>
            <w:noWrap/>
          </w:tcPr>
          <w:p w14:paraId="241FAD28" w14:textId="5C7A9D69" w:rsidR="00A1399B" w:rsidRPr="006C6948" w:rsidRDefault="00A1399B" w:rsidP="00A1399B">
            <w:pPr>
              <w:spacing w:line="360" w:lineRule="auto"/>
              <w:rPr>
                <w:rFonts w:ascii="Abadi" w:hAnsi="Abadi"/>
                <w:iCs/>
                <w:color w:val="000000"/>
                <w:sz w:val="20"/>
                <w:szCs w:val="20"/>
              </w:rPr>
            </w:pPr>
            <w:r>
              <w:rPr>
                <w:rFonts w:ascii="Abadi" w:hAnsi="Abadi"/>
                <w:iCs/>
                <w:color w:val="000000"/>
                <w:sz w:val="20"/>
                <w:szCs w:val="20"/>
              </w:rPr>
              <w:t>Productos Útiles Diversos</w:t>
            </w:r>
          </w:p>
        </w:tc>
        <w:tc>
          <w:tcPr>
            <w:tcW w:w="1499" w:type="dxa"/>
            <w:tcBorders>
              <w:top w:val="nil"/>
              <w:left w:val="nil"/>
              <w:bottom w:val="nil"/>
              <w:right w:val="nil"/>
            </w:tcBorders>
            <w:shd w:val="clear" w:color="auto" w:fill="auto"/>
            <w:noWrap/>
          </w:tcPr>
          <w:p w14:paraId="6E428DC7" w14:textId="3AA0E295" w:rsidR="00A1399B" w:rsidRPr="006C6948" w:rsidRDefault="00A1399B" w:rsidP="00A02871">
            <w:pPr>
              <w:spacing w:line="360" w:lineRule="auto"/>
              <w:jc w:val="right"/>
              <w:rPr>
                <w:rFonts w:ascii="Abadi" w:hAnsi="Abadi"/>
                <w:iCs/>
                <w:color w:val="000000"/>
                <w:sz w:val="20"/>
                <w:szCs w:val="20"/>
              </w:rPr>
            </w:pPr>
            <w:r>
              <w:rPr>
                <w:rFonts w:ascii="Abadi" w:hAnsi="Abadi"/>
                <w:iCs/>
                <w:color w:val="000000"/>
                <w:sz w:val="20"/>
                <w:szCs w:val="20"/>
              </w:rPr>
              <w:t>130,2</w:t>
            </w:r>
            <w:r w:rsidR="006D7142">
              <w:rPr>
                <w:rFonts w:ascii="Abadi" w:hAnsi="Abadi"/>
                <w:iCs/>
                <w:color w:val="000000"/>
                <w:sz w:val="20"/>
                <w:szCs w:val="20"/>
              </w:rPr>
              <w:t>13.00</w:t>
            </w:r>
          </w:p>
        </w:tc>
        <w:tc>
          <w:tcPr>
            <w:tcW w:w="1722" w:type="dxa"/>
            <w:tcBorders>
              <w:top w:val="nil"/>
              <w:left w:val="nil"/>
              <w:bottom w:val="nil"/>
              <w:right w:val="nil"/>
            </w:tcBorders>
            <w:shd w:val="clear" w:color="auto" w:fill="auto"/>
            <w:noWrap/>
          </w:tcPr>
          <w:p w14:paraId="0A45F89E" w14:textId="11DB5C86" w:rsidR="00A1399B" w:rsidRDefault="00010991" w:rsidP="00A02871">
            <w:pPr>
              <w:spacing w:line="360" w:lineRule="auto"/>
              <w:jc w:val="right"/>
              <w:rPr>
                <w:rFonts w:ascii="Abadi" w:hAnsi="Abadi"/>
                <w:iCs/>
                <w:color w:val="000000"/>
                <w:sz w:val="20"/>
                <w:szCs w:val="20"/>
              </w:rPr>
            </w:pPr>
            <w:r>
              <w:rPr>
                <w:rFonts w:ascii="Abadi" w:hAnsi="Abadi"/>
                <w:iCs/>
                <w:color w:val="000000"/>
                <w:sz w:val="20"/>
                <w:szCs w:val="20"/>
              </w:rPr>
              <w:t>0.00</w:t>
            </w:r>
          </w:p>
        </w:tc>
      </w:tr>
      <w:tr w:rsidR="00C311AD" w:rsidRPr="005635A8" w14:paraId="266562A9" w14:textId="77777777" w:rsidTr="000644B7">
        <w:trPr>
          <w:trHeight w:val="187"/>
        </w:trPr>
        <w:tc>
          <w:tcPr>
            <w:tcW w:w="5552" w:type="dxa"/>
            <w:tcBorders>
              <w:top w:val="nil"/>
              <w:left w:val="nil"/>
              <w:bottom w:val="nil"/>
              <w:right w:val="nil"/>
            </w:tcBorders>
            <w:shd w:val="clear" w:color="auto" w:fill="auto"/>
            <w:noWrap/>
          </w:tcPr>
          <w:p w14:paraId="4983BE6D" w14:textId="0300D656" w:rsidR="00C311AD" w:rsidRPr="006C6948" w:rsidRDefault="00C311AD" w:rsidP="006C6948">
            <w:pPr>
              <w:spacing w:line="360" w:lineRule="auto"/>
              <w:rPr>
                <w:rFonts w:ascii="Abadi" w:hAnsi="Abadi"/>
                <w:iCs/>
                <w:color w:val="000000"/>
                <w:sz w:val="20"/>
                <w:szCs w:val="20"/>
              </w:rPr>
            </w:pPr>
            <w:r w:rsidRPr="006C6948">
              <w:rPr>
                <w:rFonts w:ascii="Abadi" w:hAnsi="Abadi"/>
                <w:iCs/>
                <w:color w:val="000000"/>
                <w:sz w:val="20"/>
                <w:szCs w:val="20"/>
              </w:rPr>
              <w:t>Accesorios</w:t>
            </w:r>
          </w:p>
        </w:tc>
        <w:tc>
          <w:tcPr>
            <w:tcW w:w="1499" w:type="dxa"/>
            <w:tcBorders>
              <w:top w:val="nil"/>
              <w:left w:val="nil"/>
              <w:bottom w:val="nil"/>
              <w:right w:val="nil"/>
            </w:tcBorders>
            <w:shd w:val="clear" w:color="auto" w:fill="auto"/>
            <w:noWrap/>
          </w:tcPr>
          <w:p w14:paraId="5E2D3D14" w14:textId="0F5D0356" w:rsidR="00C311AD" w:rsidRPr="006C6948" w:rsidRDefault="00357EC4" w:rsidP="00A02871">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621,144.74</w:t>
            </w:r>
          </w:p>
        </w:tc>
        <w:tc>
          <w:tcPr>
            <w:tcW w:w="1722" w:type="dxa"/>
            <w:tcBorders>
              <w:top w:val="nil"/>
              <w:left w:val="nil"/>
              <w:bottom w:val="nil"/>
              <w:right w:val="nil"/>
            </w:tcBorders>
            <w:shd w:val="clear" w:color="auto" w:fill="auto"/>
            <w:noWrap/>
          </w:tcPr>
          <w:p w14:paraId="088D0E2C" w14:textId="03B5AA59" w:rsidR="00C311AD" w:rsidRPr="006C6948" w:rsidRDefault="00D335B7" w:rsidP="00A02871">
            <w:pPr>
              <w:spacing w:line="360" w:lineRule="auto"/>
              <w:jc w:val="right"/>
              <w:rPr>
                <w:rFonts w:ascii="Abadi" w:hAnsi="Abadi"/>
                <w:iCs/>
                <w:color w:val="000000"/>
                <w:sz w:val="20"/>
                <w:szCs w:val="20"/>
                <w:u w:val="single"/>
              </w:rPr>
            </w:pPr>
            <w:r>
              <w:rPr>
                <w:rFonts w:ascii="Abadi" w:hAnsi="Abadi"/>
                <w:iCs/>
                <w:color w:val="000000"/>
                <w:sz w:val="20"/>
                <w:szCs w:val="20"/>
                <w:u w:val="single"/>
              </w:rPr>
              <w:t xml:space="preserve"> </w:t>
            </w:r>
            <w:r w:rsidR="00C311AD" w:rsidRPr="006C6948">
              <w:rPr>
                <w:rFonts w:ascii="Abadi" w:hAnsi="Abadi"/>
                <w:iCs/>
                <w:color w:val="000000"/>
                <w:sz w:val="20"/>
                <w:szCs w:val="20"/>
                <w:u w:val="single"/>
              </w:rPr>
              <w:t xml:space="preserve">             0.00</w:t>
            </w:r>
          </w:p>
        </w:tc>
      </w:tr>
      <w:tr w:rsidR="00DB7F19" w:rsidRPr="005635A8" w14:paraId="2C95E8A4" w14:textId="77777777" w:rsidTr="000644B7">
        <w:trPr>
          <w:trHeight w:val="187"/>
        </w:trPr>
        <w:tc>
          <w:tcPr>
            <w:tcW w:w="5552" w:type="dxa"/>
            <w:tcBorders>
              <w:top w:val="nil"/>
              <w:left w:val="nil"/>
              <w:bottom w:val="nil"/>
              <w:right w:val="nil"/>
            </w:tcBorders>
            <w:shd w:val="clear" w:color="auto" w:fill="auto"/>
            <w:noWrap/>
            <w:vAlign w:val="center"/>
            <w:hideMark/>
          </w:tcPr>
          <w:p w14:paraId="2C95E8A1" w14:textId="77777777" w:rsidR="00DB7F19" w:rsidRPr="006C6948" w:rsidRDefault="00DB7F19" w:rsidP="006C6948">
            <w:pPr>
              <w:spacing w:line="360" w:lineRule="auto"/>
              <w:rPr>
                <w:rFonts w:ascii="Abadi" w:hAnsi="Abadi"/>
                <w:b/>
                <w:bCs/>
                <w:iCs/>
                <w:color w:val="000000"/>
                <w:sz w:val="20"/>
                <w:szCs w:val="20"/>
              </w:rPr>
            </w:pPr>
            <w:proofErr w:type="gramStart"/>
            <w:r w:rsidRPr="006C6948">
              <w:rPr>
                <w:rFonts w:ascii="Abadi" w:hAnsi="Abadi"/>
                <w:b/>
                <w:bCs/>
                <w:iCs/>
                <w:color w:val="000000"/>
                <w:sz w:val="20"/>
                <w:szCs w:val="20"/>
              </w:rPr>
              <w:t>Total</w:t>
            </w:r>
            <w:proofErr w:type="gramEnd"/>
            <w:r w:rsidRPr="006C6948">
              <w:rPr>
                <w:rFonts w:ascii="Abadi" w:hAnsi="Abadi"/>
                <w:b/>
                <w:bCs/>
                <w:iCs/>
                <w:color w:val="000000"/>
                <w:sz w:val="20"/>
                <w:szCs w:val="20"/>
              </w:rPr>
              <w:t xml:space="preserve"> Gastos de Materiales y Suministros</w:t>
            </w:r>
          </w:p>
        </w:tc>
        <w:tc>
          <w:tcPr>
            <w:tcW w:w="1499" w:type="dxa"/>
            <w:tcBorders>
              <w:top w:val="nil"/>
              <w:left w:val="nil"/>
              <w:bottom w:val="nil"/>
              <w:right w:val="nil"/>
            </w:tcBorders>
            <w:shd w:val="clear" w:color="auto" w:fill="auto"/>
            <w:noWrap/>
            <w:hideMark/>
          </w:tcPr>
          <w:p w14:paraId="2C95E8A2" w14:textId="0A8E60FE" w:rsidR="00DB7F19" w:rsidRPr="006C6948" w:rsidRDefault="008200BE" w:rsidP="00A02871">
            <w:pPr>
              <w:spacing w:line="360" w:lineRule="auto"/>
              <w:jc w:val="right"/>
              <w:rPr>
                <w:rFonts w:ascii="Abadi" w:hAnsi="Abadi"/>
                <w:b/>
                <w:bCs/>
                <w:iCs/>
                <w:color w:val="000000"/>
                <w:sz w:val="20"/>
                <w:szCs w:val="20"/>
                <w:u w:val="double"/>
              </w:rPr>
            </w:pPr>
            <w:r>
              <w:rPr>
                <w:rFonts w:ascii="Abadi" w:hAnsi="Abadi"/>
                <w:b/>
                <w:bCs/>
                <w:iCs/>
                <w:color w:val="000000"/>
                <w:sz w:val="20"/>
                <w:szCs w:val="20"/>
                <w:u w:val="double"/>
              </w:rPr>
              <w:t>14,619,736.78</w:t>
            </w:r>
          </w:p>
        </w:tc>
        <w:tc>
          <w:tcPr>
            <w:tcW w:w="1722" w:type="dxa"/>
            <w:tcBorders>
              <w:top w:val="nil"/>
              <w:left w:val="nil"/>
              <w:bottom w:val="nil"/>
              <w:right w:val="nil"/>
            </w:tcBorders>
            <w:shd w:val="clear" w:color="auto" w:fill="auto"/>
            <w:noWrap/>
            <w:hideMark/>
          </w:tcPr>
          <w:p w14:paraId="2C95E8A3" w14:textId="394484F6" w:rsidR="00DB7F19" w:rsidRPr="006C6948" w:rsidRDefault="00616CC9" w:rsidP="00A02871">
            <w:pPr>
              <w:spacing w:line="360" w:lineRule="auto"/>
              <w:jc w:val="right"/>
              <w:rPr>
                <w:rFonts w:ascii="Abadi" w:hAnsi="Abadi"/>
                <w:b/>
                <w:bCs/>
                <w:iCs/>
                <w:color w:val="000000"/>
                <w:sz w:val="20"/>
                <w:szCs w:val="20"/>
                <w:u w:val="double"/>
              </w:rPr>
            </w:pPr>
            <w:r w:rsidRPr="006C6948">
              <w:rPr>
                <w:rFonts w:ascii="Abadi" w:hAnsi="Abadi"/>
                <w:b/>
                <w:bCs/>
                <w:iCs/>
                <w:color w:val="000000"/>
                <w:sz w:val="20"/>
                <w:szCs w:val="20"/>
                <w:u w:val="double"/>
              </w:rPr>
              <w:t xml:space="preserve"> </w:t>
            </w:r>
            <w:r w:rsidR="00D46BA1">
              <w:rPr>
                <w:rFonts w:ascii="Abadi" w:hAnsi="Abadi"/>
                <w:b/>
                <w:bCs/>
                <w:iCs/>
                <w:color w:val="000000"/>
                <w:sz w:val="20"/>
                <w:szCs w:val="20"/>
                <w:u w:val="double"/>
              </w:rPr>
              <w:t>8,987,169.71</w:t>
            </w:r>
          </w:p>
        </w:tc>
      </w:tr>
      <w:bookmarkEnd w:id="2"/>
    </w:tbl>
    <w:p w14:paraId="7CAF19BE" w14:textId="77777777" w:rsidR="00DE2B4A" w:rsidRDefault="00DE2B4A" w:rsidP="008819DB">
      <w:pPr>
        <w:spacing w:line="360" w:lineRule="auto"/>
        <w:jc w:val="right"/>
        <w:rPr>
          <w:rFonts w:ascii="Abadi" w:hAnsi="Abadi"/>
          <w:b/>
          <w:iCs/>
          <w:sz w:val="22"/>
          <w:szCs w:val="22"/>
        </w:rPr>
      </w:pPr>
    </w:p>
    <w:p w14:paraId="5F79284C" w14:textId="77777777" w:rsidR="007168AF" w:rsidRDefault="007168AF" w:rsidP="007306A8">
      <w:pPr>
        <w:spacing w:line="360" w:lineRule="auto"/>
        <w:jc w:val="both"/>
        <w:rPr>
          <w:rFonts w:ascii="Abadi" w:hAnsi="Abadi"/>
          <w:b/>
          <w:iCs/>
          <w:szCs w:val="22"/>
        </w:rPr>
      </w:pPr>
    </w:p>
    <w:p w14:paraId="0EEA0402" w14:textId="77777777" w:rsidR="00525150" w:rsidRDefault="00525150" w:rsidP="00B37558">
      <w:pPr>
        <w:spacing w:line="360" w:lineRule="auto"/>
        <w:jc w:val="both"/>
        <w:rPr>
          <w:rFonts w:ascii="Abadi" w:hAnsi="Abadi"/>
          <w:b/>
          <w:iCs/>
        </w:rPr>
      </w:pPr>
    </w:p>
    <w:p w14:paraId="55CC060D" w14:textId="77777777" w:rsidR="00525150" w:rsidRDefault="00525150" w:rsidP="00B37558">
      <w:pPr>
        <w:spacing w:line="360" w:lineRule="auto"/>
        <w:jc w:val="both"/>
        <w:rPr>
          <w:rFonts w:ascii="Abadi" w:hAnsi="Abadi"/>
          <w:b/>
          <w:iCs/>
        </w:rPr>
      </w:pPr>
    </w:p>
    <w:p w14:paraId="660B07C6" w14:textId="71E14CF6" w:rsidR="00B37558" w:rsidRPr="002733DD" w:rsidRDefault="00B37558" w:rsidP="00B37558">
      <w:pPr>
        <w:spacing w:line="360" w:lineRule="auto"/>
        <w:jc w:val="both"/>
        <w:rPr>
          <w:rFonts w:ascii="Abadi" w:hAnsi="Abadi"/>
          <w:b/>
          <w:iCs/>
        </w:rPr>
      </w:pPr>
      <w:r w:rsidRPr="002733DD">
        <w:rPr>
          <w:rFonts w:ascii="Abadi" w:hAnsi="Abadi"/>
          <w:b/>
          <w:iCs/>
        </w:rPr>
        <w:t xml:space="preserve">Nota </w:t>
      </w:r>
      <w:r w:rsidR="00525150">
        <w:rPr>
          <w:rFonts w:ascii="Abadi" w:hAnsi="Abadi"/>
          <w:b/>
          <w:iCs/>
        </w:rPr>
        <w:t>22:</w:t>
      </w:r>
      <w:r w:rsidRPr="002733DD">
        <w:rPr>
          <w:rFonts w:ascii="Abadi" w:hAnsi="Abadi"/>
          <w:b/>
          <w:iCs/>
        </w:rPr>
        <w:t xml:space="preserve"> Gastos de Depreciación y Amortización </w:t>
      </w:r>
    </w:p>
    <w:p w14:paraId="5036168A" w14:textId="2C6708E8" w:rsidR="00B37558" w:rsidRPr="002733DD" w:rsidRDefault="00B37558" w:rsidP="00B37558">
      <w:pPr>
        <w:spacing w:line="360" w:lineRule="auto"/>
        <w:jc w:val="both"/>
        <w:rPr>
          <w:rFonts w:ascii="Abadi" w:hAnsi="Abadi"/>
          <w:iCs/>
          <w:sz w:val="22"/>
          <w:szCs w:val="22"/>
        </w:rPr>
      </w:pPr>
      <w:r w:rsidRPr="002733DD">
        <w:rPr>
          <w:rFonts w:ascii="Abadi" w:hAnsi="Abadi"/>
          <w:bCs/>
          <w:iCs/>
          <w:sz w:val="22"/>
          <w:szCs w:val="22"/>
          <w:lang w:eastAsia="es-ES"/>
        </w:rPr>
        <w:t xml:space="preserve">Al 31 de Diciembre </w:t>
      </w:r>
      <w:r w:rsidRPr="002733DD">
        <w:rPr>
          <w:rStyle w:val="CarCar"/>
          <w:rFonts w:ascii="Abadi" w:hAnsi="Abadi" w:cs="Times New Roman"/>
          <w:b w:val="0"/>
          <w:iCs/>
          <w:szCs w:val="22"/>
        </w:rPr>
        <w:t xml:space="preserve">de los </w:t>
      </w:r>
      <w:proofErr w:type="gramStart"/>
      <w:r w:rsidRPr="002733DD">
        <w:rPr>
          <w:rStyle w:val="CarCar"/>
          <w:rFonts w:ascii="Abadi" w:hAnsi="Abadi" w:cs="Times New Roman"/>
          <w:b w:val="0"/>
          <w:iCs/>
          <w:szCs w:val="22"/>
        </w:rPr>
        <w:t>años  202</w:t>
      </w:r>
      <w:r w:rsidR="009930E1">
        <w:rPr>
          <w:rStyle w:val="CarCar"/>
          <w:rFonts w:ascii="Abadi" w:hAnsi="Abadi" w:cs="Times New Roman"/>
          <w:b w:val="0"/>
          <w:iCs/>
          <w:szCs w:val="22"/>
        </w:rPr>
        <w:t>3</w:t>
      </w:r>
      <w:proofErr w:type="gramEnd"/>
      <w:r w:rsidRPr="002733DD">
        <w:rPr>
          <w:rStyle w:val="CarCar"/>
          <w:rFonts w:ascii="Abadi" w:hAnsi="Abadi" w:cs="Times New Roman"/>
          <w:b w:val="0"/>
          <w:iCs/>
          <w:szCs w:val="22"/>
        </w:rPr>
        <w:t xml:space="preserve">  y  202</w:t>
      </w:r>
      <w:r w:rsidR="009930E1">
        <w:rPr>
          <w:rStyle w:val="CarCar"/>
          <w:rFonts w:ascii="Abadi" w:hAnsi="Abadi" w:cs="Times New Roman"/>
          <w:b w:val="0"/>
          <w:iCs/>
          <w:szCs w:val="22"/>
        </w:rPr>
        <w:t>2</w:t>
      </w:r>
      <w:r w:rsidRPr="002733DD">
        <w:rPr>
          <w:rStyle w:val="CarCar"/>
          <w:rFonts w:ascii="Abadi" w:hAnsi="Abadi" w:cs="Times New Roman"/>
          <w:b w:val="0"/>
          <w:iCs/>
          <w:szCs w:val="22"/>
        </w:rPr>
        <w:t xml:space="preserve">, </w:t>
      </w:r>
      <w:r w:rsidRPr="002733DD">
        <w:rPr>
          <w:rFonts w:ascii="Abadi" w:hAnsi="Abadi"/>
          <w:iCs/>
          <w:sz w:val="22"/>
          <w:szCs w:val="22"/>
        </w:rPr>
        <w:t>el total de Gastos de Depreciación y Amortización es de RD$</w:t>
      </w:r>
      <w:r w:rsidR="009930E1">
        <w:rPr>
          <w:rFonts w:ascii="Abadi" w:hAnsi="Abadi"/>
          <w:iCs/>
          <w:sz w:val="22"/>
          <w:szCs w:val="22"/>
        </w:rPr>
        <w:t>5,0</w:t>
      </w:r>
      <w:r w:rsidR="001A3C2E">
        <w:rPr>
          <w:rFonts w:ascii="Abadi" w:hAnsi="Abadi"/>
          <w:iCs/>
          <w:sz w:val="22"/>
          <w:szCs w:val="22"/>
        </w:rPr>
        <w:t>97,614.16</w:t>
      </w:r>
      <w:r w:rsidRPr="002733DD">
        <w:rPr>
          <w:rFonts w:ascii="Abadi" w:hAnsi="Abadi"/>
          <w:iCs/>
          <w:sz w:val="22"/>
          <w:szCs w:val="22"/>
        </w:rPr>
        <w:t xml:space="preserve"> y RD$</w:t>
      </w:r>
      <w:r w:rsidR="001A3C2E">
        <w:rPr>
          <w:rFonts w:ascii="Abadi" w:hAnsi="Abadi"/>
          <w:iCs/>
          <w:sz w:val="22"/>
          <w:szCs w:val="22"/>
        </w:rPr>
        <w:t>3,820,050.78</w:t>
      </w:r>
      <w:r w:rsidRPr="002733DD">
        <w:rPr>
          <w:rFonts w:ascii="Abadi" w:hAnsi="Abadi"/>
          <w:iCs/>
          <w:sz w:val="22"/>
          <w:szCs w:val="22"/>
        </w:rPr>
        <w:t xml:space="preserve"> respectivamente, según el siguiente detalle:</w:t>
      </w:r>
    </w:p>
    <w:p w14:paraId="61F63CDF" w14:textId="77777777" w:rsidR="0030353D" w:rsidRDefault="0030353D" w:rsidP="00B37558">
      <w:pPr>
        <w:spacing w:line="360" w:lineRule="auto"/>
        <w:rPr>
          <w:rFonts w:ascii="Abadi" w:hAnsi="Abadi"/>
          <w:b/>
          <w:iCs/>
          <w:sz w:val="22"/>
          <w:szCs w:val="22"/>
        </w:rPr>
      </w:pPr>
    </w:p>
    <w:p w14:paraId="460B7D48" w14:textId="67708048" w:rsidR="00B37558" w:rsidRPr="002733DD" w:rsidRDefault="00B37558" w:rsidP="00B37558">
      <w:pPr>
        <w:spacing w:line="360" w:lineRule="auto"/>
        <w:rPr>
          <w:rFonts w:ascii="Abadi" w:hAnsi="Abadi"/>
          <w:b/>
          <w:iCs/>
          <w:sz w:val="22"/>
          <w:szCs w:val="22"/>
        </w:rPr>
      </w:pPr>
      <w:r w:rsidRPr="002733DD">
        <w:rPr>
          <w:rFonts w:ascii="Abadi" w:hAnsi="Abadi"/>
          <w:b/>
          <w:iCs/>
          <w:sz w:val="22"/>
          <w:szCs w:val="22"/>
        </w:rPr>
        <w:t>PARTIDAS</w:t>
      </w:r>
      <w:r w:rsidRPr="002733DD">
        <w:rPr>
          <w:rFonts w:ascii="Abadi" w:hAnsi="Abadi"/>
          <w:iCs/>
          <w:sz w:val="22"/>
          <w:szCs w:val="22"/>
        </w:rPr>
        <w:tab/>
      </w:r>
      <w:r w:rsidRPr="002733DD">
        <w:rPr>
          <w:rFonts w:ascii="Abadi" w:hAnsi="Abadi"/>
          <w:iCs/>
          <w:sz w:val="22"/>
          <w:szCs w:val="22"/>
        </w:rPr>
        <w:tab/>
      </w:r>
      <w:r w:rsidRPr="002733DD">
        <w:rPr>
          <w:rFonts w:ascii="Abadi" w:hAnsi="Abadi"/>
          <w:iCs/>
          <w:sz w:val="22"/>
          <w:szCs w:val="22"/>
        </w:rPr>
        <w:tab/>
      </w:r>
      <w:r w:rsidRPr="002733DD">
        <w:rPr>
          <w:rFonts w:ascii="Abadi" w:hAnsi="Abadi"/>
          <w:iCs/>
          <w:sz w:val="22"/>
          <w:szCs w:val="22"/>
        </w:rPr>
        <w:tab/>
      </w:r>
      <w:r w:rsidRPr="002733DD">
        <w:rPr>
          <w:rFonts w:ascii="Abadi" w:hAnsi="Abadi"/>
          <w:iCs/>
          <w:sz w:val="22"/>
          <w:szCs w:val="22"/>
        </w:rPr>
        <w:tab/>
      </w:r>
      <w:r w:rsidRPr="002733DD">
        <w:rPr>
          <w:rFonts w:ascii="Abadi" w:hAnsi="Abadi"/>
          <w:iCs/>
          <w:sz w:val="22"/>
          <w:szCs w:val="22"/>
        </w:rPr>
        <w:tab/>
        <w:t xml:space="preserve">                 </w:t>
      </w:r>
      <w:r w:rsidRPr="002733DD">
        <w:rPr>
          <w:rFonts w:ascii="Abadi" w:hAnsi="Abadi"/>
          <w:b/>
          <w:iCs/>
          <w:sz w:val="22"/>
          <w:szCs w:val="22"/>
        </w:rPr>
        <w:t>202</w:t>
      </w:r>
      <w:r w:rsidR="000B5E8D" w:rsidRPr="002733DD">
        <w:rPr>
          <w:rFonts w:ascii="Abadi" w:hAnsi="Abadi"/>
          <w:b/>
          <w:iCs/>
          <w:sz w:val="22"/>
          <w:szCs w:val="22"/>
        </w:rPr>
        <w:t>3</w:t>
      </w:r>
      <w:r w:rsidRPr="002733DD">
        <w:rPr>
          <w:rFonts w:ascii="Abadi" w:hAnsi="Abadi"/>
          <w:b/>
          <w:iCs/>
          <w:sz w:val="22"/>
          <w:szCs w:val="22"/>
        </w:rPr>
        <w:tab/>
        <w:t xml:space="preserve">    202</w:t>
      </w:r>
      <w:r w:rsidR="000B5E8D" w:rsidRPr="002733DD">
        <w:rPr>
          <w:rFonts w:ascii="Abadi" w:hAnsi="Abadi"/>
          <w:b/>
          <w:iCs/>
          <w:sz w:val="22"/>
          <w:szCs w:val="22"/>
        </w:rPr>
        <w:t>2</w:t>
      </w:r>
    </w:p>
    <w:tbl>
      <w:tblPr>
        <w:tblW w:w="11864" w:type="dxa"/>
        <w:tblInd w:w="55" w:type="dxa"/>
        <w:tblCellMar>
          <w:left w:w="70" w:type="dxa"/>
          <w:right w:w="70" w:type="dxa"/>
        </w:tblCellMar>
        <w:tblLook w:val="04A0" w:firstRow="1" w:lastRow="0" w:firstColumn="1" w:lastColumn="0" w:noHBand="0" w:noVBand="1"/>
      </w:tblPr>
      <w:tblGrid>
        <w:gridCol w:w="5457"/>
        <w:gridCol w:w="1489"/>
        <w:gridCol w:w="1660"/>
        <w:gridCol w:w="1589"/>
        <w:gridCol w:w="1669"/>
      </w:tblGrid>
      <w:tr w:rsidR="00FA3440" w:rsidRPr="002733DD" w14:paraId="26518761" w14:textId="77777777" w:rsidTr="00FA3440">
        <w:trPr>
          <w:trHeight w:val="282"/>
        </w:trPr>
        <w:tc>
          <w:tcPr>
            <w:tcW w:w="5457" w:type="dxa"/>
            <w:tcBorders>
              <w:top w:val="nil"/>
              <w:left w:val="nil"/>
              <w:bottom w:val="nil"/>
              <w:right w:val="nil"/>
            </w:tcBorders>
            <w:shd w:val="clear" w:color="auto" w:fill="auto"/>
            <w:noWrap/>
            <w:hideMark/>
          </w:tcPr>
          <w:p w14:paraId="41D20222" w14:textId="77777777" w:rsidR="00FA3440" w:rsidRPr="002733DD" w:rsidRDefault="00FA3440" w:rsidP="00FA3440">
            <w:pPr>
              <w:spacing w:line="360" w:lineRule="auto"/>
              <w:rPr>
                <w:rFonts w:ascii="Abadi" w:hAnsi="Abadi"/>
                <w:iCs/>
                <w:color w:val="000000"/>
                <w:sz w:val="22"/>
                <w:szCs w:val="22"/>
              </w:rPr>
            </w:pPr>
            <w:r w:rsidRPr="002733DD">
              <w:rPr>
                <w:rFonts w:ascii="Abadi" w:hAnsi="Abadi"/>
                <w:iCs/>
                <w:color w:val="000000"/>
                <w:sz w:val="22"/>
                <w:szCs w:val="22"/>
              </w:rPr>
              <w:t>Depreciación Edificio</w:t>
            </w:r>
          </w:p>
        </w:tc>
        <w:tc>
          <w:tcPr>
            <w:tcW w:w="1400" w:type="dxa"/>
            <w:tcBorders>
              <w:top w:val="nil"/>
              <w:left w:val="nil"/>
              <w:bottom w:val="nil"/>
              <w:right w:val="nil"/>
            </w:tcBorders>
            <w:shd w:val="clear" w:color="auto" w:fill="auto"/>
            <w:noWrap/>
            <w:hideMark/>
          </w:tcPr>
          <w:p w14:paraId="30A89710" w14:textId="77777777" w:rsidR="00FA3440" w:rsidRPr="002733DD" w:rsidRDefault="00FA3440" w:rsidP="00FA3440">
            <w:pPr>
              <w:spacing w:line="360" w:lineRule="auto"/>
              <w:jc w:val="right"/>
              <w:rPr>
                <w:rFonts w:ascii="Abadi" w:hAnsi="Abadi"/>
                <w:iCs/>
                <w:color w:val="000000"/>
                <w:sz w:val="22"/>
                <w:szCs w:val="22"/>
              </w:rPr>
            </w:pPr>
            <w:r w:rsidRPr="002733DD">
              <w:rPr>
                <w:rFonts w:ascii="Abadi" w:hAnsi="Abadi"/>
                <w:iCs/>
                <w:color w:val="000000"/>
                <w:sz w:val="22"/>
                <w:szCs w:val="22"/>
              </w:rPr>
              <w:t>1,740,356.64</w:t>
            </w:r>
          </w:p>
        </w:tc>
        <w:tc>
          <w:tcPr>
            <w:tcW w:w="1669" w:type="dxa"/>
            <w:tcBorders>
              <w:top w:val="nil"/>
              <w:left w:val="nil"/>
              <w:bottom w:val="nil"/>
              <w:right w:val="nil"/>
            </w:tcBorders>
          </w:tcPr>
          <w:p w14:paraId="76E4DBFA" w14:textId="2CB8E5B7" w:rsidR="00FA3440" w:rsidRPr="002733DD" w:rsidRDefault="00FA3440" w:rsidP="00FA3440">
            <w:pPr>
              <w:spacing w:line="360" w:lineRule="auto"/>
              <w:jc w:val="right"/>
              <w:rPr>
                <w:rFonts w:ascii="Abadi" w:hAnsi="Abadi"/>
                <w:iCs/>
                <w:color w:val="000000"/>
                <w:sz w:val="22"/>
                <w:szCs w:val="22"/>
              </w:rPr>
            </w:pPr>
            <w:r w:rsidRPr="002733DD">
              <w:rPr>
                <w:rFonts w:ascii="Abadi" w:hAnsi="Abadi"/>
                <w:iCs/>
                <w:color w:val="000000"/>
                <w:sz w:val="22"/>
                <w:szCs w:val="22"/>
              </w:rPr>
              <w:t>1,740,356.64</w:t>
            </w:r>
          </w:p>
        </w:tc>
        <w:tc>
          <w:tcPr>
            <w:tcW w:w="1669" w:type="dxa"/>
            <w:tcBorders>
              <w:top w:val="nil"/>
              <w:left w:val="nil"/>
              <w:bottom w:val="nil"/>
              <w:right w:val="nil"/>
            </w:tcBorders>
          </w:tcPr>
          <w:p w14:paraId="4EB809F1" w14:textId="7CDAF48E" w:rsidR="00FA3440" w:rsidRPr="002733DD" w:rsidRDefault="00FA3440" w:rsidP="00FA3440">
            <w:pPr>
              <w:spacing w:line="360" w:lineRule="auto"/>
              <w:jc w:val="right"/>
              <w:rPr>
                <w:rFonts w:ascii="Abadi" w:hAnsi="Abadi"/>
                <w:iCs/>
                <w:color w:val="000000"/>
                <w:sz w:val="22"/>
                <w:szCs w:val="22"/>
              </w:rPr>
            </w:pPr>
          </w:p>
        </w:tc>
        <w:tc>
          <w:tcPr>
            <w:tcW w:w="1669" w:type="dxa"/>
            <w:tcBorders>
              <w:top w:val="nil"/>
              <w:left w:val="nil"/>
              <w:bottom w:val="nil"/>
              <w:right w:val="nil"/>
            </w:tcBorders>
            <w:shd w:val="clear" w:color="auto" w:fill="auto"/>
            <w:noWrap/>
            <w:vAlign w:val="center"/>
          </w:tcPr>
          <w:p w14:paraId="0562472F" w14:textId="77777777" w:rsidR="00FA3440" w:rsidRPr="002733DD" w:rsidRDefault="00FA3440" w:rsidP="00FA3440">
            <w:pPr>
              <w:spacing w:line="360" w:lineRule="auto"/>
              <w:jc w:val="right"/>
              <w:rPr>
                <w:rFonts w:ascii="Abadi" w:hAnsi="Abadi"/>
                <w:iCs/>
                <w:color w:val="000000"/>
                <w:sz w:val="22"/>
                <w:szCs w:val="22"/>
              </w:rPr>
            </w:pPr>
          </w:p>
        </w:tc>
      </w:tr>
      <w:tr w:rsidR="00FA3440" w:rsidRPr="002733DD" w14:paraId="4F1C4FB7" w14:textId="77777777" w:rsidTr="00FA3440">
        <w:trPr>
          <w:trHeight w:val="282"/>
        </w:trPr>
        <w:tc>
          <w:tcPr>
            <w:tcW w:w="5457" w:type="dxa"/>
            <w:tcBorders>
              <w:top w:val="nil"/>
              <w:left w:val="nil"/>
              <w:bottom w:val="nil"/>
              <w:right w:val="nil"/>
            </w:tcBorders>
            <w:shd w:val="clear" w:color="auto" w:fill="auto"/>
            <w:noWrap/>
            <w:hideMark/>
          </w:tcPr>
          <w:p w14:paraId="20C35BA6" w14:textId="77777777" w:rsidR="00FA3440" w:rsidRPr="002733DD" w:rsidRDefault="00FA3440" w:rsidP="00FA3440">
            <w:pPr>
              <w:spacing w:line="360" w:lineRule="auto"/>
              <w:rPr>
                <w:rFonts w:ascii="Abadi" w:hAnsi="Abadi"/>
                <w:iCs/>
                <w:color w:val="000000"/>
                <w:sz w:val="22"/>
                <w:szCs w:val="22"/>
              </w:rPr>
            </w:pPr>
            <w:r w:rsidRPr="002733DD">
              <w:rPr>
                <w:rFonts w:ascii="Abadi" w:hAnsi="Abadi"/>
                <w:iCs/>
                <w:color w:val="000000"/>
                <w:sz w:val="22"/>
                <w:szCs w:val="22"/>
              </w:rPr>
              <w:t>Depreciación Mobiliario y Equipos</w:t>
            </w:r>
          </w:p>
        </w:tc>
        <w:tc>
          <w:tcPr>
            <w:tcW w:w="1400" w:type="dxa"/>
            <w:tcBorders>
              <w:top w:val="nil"/>
              <w:left w:val="nil"/>
              <w:bottom w:val="nil"/>
              <w:right w:val="nil"/>
            </w:tcBorders>
            <w:shd w:val="clear" w:color="auto" w:fill="auto"/>
            <w:noWrap/>
            <w:hideMark/>
          </w:tcPr>
          <w:p w14:paraId="019FA6C1" w14:textId="236AB002" w:rsidR="00FA3440" w:rsidRPr="002733DD" w:rsidRDefault="00814E23" w:rsidP="00FA3440">
            <w:pPr>
              <w:spacing w:line="360" w:lineRule="auto"/>
              <w:jc w:val="right"/>
              <w:rPr>
                <w:rFonts w:ascii="Abadi" w:hAnsi="Abadi"/>
                <w:iCs/>
                <w:color w:val="000000"/>
                <w:sz w:val="22"/>
                <w:szCs w:val="22"/>
              </w:rPr>
            </w:pPr>
            <w:r w:rsidRPr="002733DD">
              <w:rPr>
                <w:rFonts w:ascii="Abadi" w:hAnsi="Abadi"/>
                <w:iCs/>
                <w:color w:val="000000"/>
                <w:sz w:val="22"/>
                <w:szCs w:val="22"/>
              </w:rPr>
              <w:t>748</w:t>
            </w:r>
            <w:r w:rsidR="00155528" w:rsidRPr="002733DD">
              <w:rPr>
                <w:rFonts w:ascii="Abadi" w:hAnsi="Abadi"/>
                <w:iCs/>
                <w:color w:val="000000"/>
                <w:sz w:val="22"/>
                <w:szCs w:val="22"/>
              </w:rPr>
              <w:t>,176.13</w:t>
            </w:r>
          </w:p>
        </w:tc>
        <w:tc>
          <w:tcPr>
            <w:tcW w:w="1669" w:type="dxa"/>
            <w:tcBorders>
              <w:top w:val="nil"/>
              <w:left w:val="nil"/>
              <w:bottom w:val="nil"/>
              <w:right w:val="nil"/>
            </w:tcBorders>
          </w:tcPr>
          <w:p w14:paraId="120BFBA6" w14:textId="4C51718D" w:rsidR="00FA3440" w:rsidRPr="002733DD" w:rsidRDefault="00FA3440" w:rsidP="00FA3440">
            <w:pPr>
              <w:spacing w:line="360" w:lineRule="auto"/>
              <w:jc w:val="right"/>
              <w:rPr>
                <w:rFonts w:ascii="Abadi" w:hAnsi="Abadi"/>
                <w:iCs/>
                <w:color w:val="000000"/>
                <w:sz w:val="22"/>
                <w:szCs w:val="22"/>
              </w:rPr>
            </w:pPr>
            <w:r w:rsidRPr="002733DD">
              <w:rPr>
                <w:rFonts w:ascii="Abadi" w:hAnsi="Abadi"/>
                <w:iCs/>
                <w:color w:val="000000"/>
                <w:sz w:val="22"/>
                <w:szCs w:val="22"/>
              </w:rPr>
              <w:t>687,533.35</w:t>
            </w:r>
          </w:p>
        </w:tc>
        <w:tc>
          <w:tcPr>
            <w:tcW w:w="1669" w:type="dxa"/>
            <w:tcBorders>
              <w:top w:val="nil"/>
              <w:left w:val="nil"/>
              <w:bottom w:val="nil"/>
              <w:right w:val="nil"/>
            </w:tcBorders>
          </w:tcPr>
          <w:p w14:paraId="64CCFD79" w14:textId="18766BA3" w:rsidR="00FA3440" w:rsidRPr="002733DD" w:rsidRDefault="00FA3440" w:rsidP="00FA3440">
            <w:pPr>
              <w:spacing w:line="360" w:lineRule="auto"/>
              <w:jc w:val="right"/>
              <w:rPr>
                <w:rFonts w:ascii="Abadi" w:hAnsi="Abadi"/>
                <w:iCs/>
                <w:color w:val="000000"/>
                <w:sz w:val="22"/>
                <w:szCs w:val="22"/>
              </w:rPr>
            </w:pPr>
          </w:p>
        </w:tc>
        <w:tc>
          <w:tcPr>
            <w:tcW w:w="1669" w:type="dxa"/>
            <w:tcBorders>
              <w:top w:val="nil"/>
              <w:left w:val="nil"/>
              <w:bottom w:val="nil"/>
              <w:right w:val="nil"/>
            </w:tcBorders>
            <w:shd w:val="clear" w:color="auto" w:fill="auto"/>
            <w:noWrap/>
            <w:vAlign w:val="center"/>
          </w:tcPr>
          <w:p w14:paraId="2724F01D" w14:textId="77777777" w:rsidR="00FA3440" w:rsidRPr="002733DD" w:rsidRDefault="00FA3440" w:rsidP="00FA3440">
            <w:pPr>
              <w:spacing w:line="360" w:lineRule="auto"/>
              <w:jc w:val="right"/>
              <w:rPr>
                <w:rFonts w:ascii="Abadi" w:hAnsi="Abadi"/>
                <w:iCs/>
                <w:color w:val="000000"/>
                <w:sz w:val="22"/>
                <w:szCs w:val="22"/>
              </w:rPr>
            </w:pPr>
          </w:p>
        </w:tc>
      </w:tr>
      <w:tr w:rsidR="00FA3440" w:rsidRPr="002733DD" w14:paraId="44AD541F" w14:textId="77777777" w:rsidTr="00FA3440">
        <w:trPr>
          <w:trHeight w:val="282"/>
        </w:trPr>
        <w:tc>
          <w:tcPr>
            <w:tcW w:w="5457" w:type="dxa"/>
            <w:tcBorders>
              <w:top w:val="nil"/>
              <w:left w:val="nil"/>
              <w:bottom w:val="nil"/>
              <w:right w:val="nil"/>
            </w:tcBorders>
            <w:shd w:val="clear" w:color="auto" w:fill="auto"/>
            <w:noWrap/>
            <w:hideMark/>
          </w:tcPr>
          <w:p w14:paraId="0C2B0EC1" w14:textId="77777777" w:rsidR="00FA3440" w:rsidRPr="002733DD" w:rsidRDefault="00FA3440" w:rsidP="00FA3440">
            <w:pPr>
              <w:spacing w:line="360" w:lineRule="auto"/>
              <w:rPr>
                <w:rFonts w:ascii="Abadi" w:hAnsi="Abadi"/>
                <w:iCs/>
                <w:color w:val="000000"/>
                <w:sz w:val="22"/>
                <w:szCs w:val="22"/>
              </w:rPr>
            </w:pPr>
            <w:r w:rsidRPr="002733DD">
              <w:rPr>
                <w:rFonts w:ascii="Abadi" w:hAnsi="Abadi"/>
                <w:iCs/>
                <w:color w:val="000000"/>
                <w:sz w:val="22"/>
                <w:szCs w:val="22"/>
              </w:rPr>
              <w:t>Depreciación Equipo de Transporte</w:t>
            </w:r>
          </w:p>
        </w:tc>
        <w:tc>
          <w:tcPr>
            <w:tcW w:w="1400" w:type="dxa"/>
            <w:tcBorders>
              <w:top w:val="nil"/>
              <w:left w:val="nil"/>
              <w:bottom w:val="nil"/>
              <w:right w:val="nil"/>
            </w:tcBorders>
            <w:shd w:val="clear" w:color="auto" w:fill="auto"/>
            <w:noWrap/>
            <w:hideMark/>
          </w:tcPr>
          <w:p w14:paraId="6AE1AB79" w14:textId="251A7699" w:rsidR="00FA3440" w:rsidRPr="002733DD" w:rsidRDefault="00155528" w:rsidP="00FA3440">
            <w:pPr>
              <w:spacing w:line="360" w:lineRule="auto"/>
              <w:jc w:val="right"/>
              <w:rPr>
                <w:rFonts w:ascii="Abadi" w:hAnsi="Abadi"/>
                <w:iCs/>
                <w:color w:val="000000"/>
                <w:sz w:val="22"/>
                <w:szCs w:val="22"/>
              </w:rPr>
            </w:pPr>
            <w:r w:rsidRPr="002733DD">
              <w:rPr>
                <w:rFonts w:ascii="Abadi" w:hAnsi="Abadi"/>
                <w:iCs/>
                <w:color w:val="000000"/>
                <w:sz w:val="22"/>
                <w:szCs w:val="22"/>
              </w:rPr>
              <w:t>429,503.97</w:t>
            </w:r>
          </w:p>
        </w:tc>
        <w:tc>
          <w:tcPr>
            <w:tcW w:w="1669" w:type="dxa"/>
            <w:tcBorders>
              <w:top w:val="nil"/>
              <w:left w:val="nil"/>
              <w:bottom w:val="nil"/>
              <w:right w:val="nil"/>
            </w:tcBorders>
          </w:tcPr>
          <w:p w14:paraId="30B5B726" w14:textId="6B7E006B" w:rsidR="00FA3440" w:rsidRPr="002733DD" w:rsidRDefault="00FA3440" w:rsidP="00FA3440">
            <w:pPr>
              <w:spacing w:line="360" w:lineRule="auto"/>
              <w:jc w:val="right"/>
              <w:rPr>
                <w:rFonts w:ascii="Abadi" w:hAnsi="Abadi"/>
                <w:iCs/>
                <w:color w:val="000000"/>
                <w:sz w:val="22"/>
                <w:szCs w:val="22"/>
              </w:rPr>
            </w:pPr>
            <w:r w:rsidRPr="002733DD">
              <w:rPr>
                <w:rFonts w:ascii="Abadi" w:hAnsi="Abadi"/>
                <w:iCs/>
                <w:color w:val="000000"/>
                <w:sz w:val="22"/>
                <w:szCs w:val="22"/>
              </w:rPr>
              <w:t>716,382.67</w:t>
            </w:r>
          </w:p>
        </w:tc>
        <w:tc>
          <w:tcPr>
            <w:tcW w:w="1669" w:type="dxa"/>
            <w:tcBorders>
              <w:top w:val="nil"/>
              <w:left w:val="nil"/>
              <w:bottom w:val="nil"/>
              <w:right w:val="nil"/>
            </w:tcBorders>
          </w:tcPr>
          <w:p w14:paraId="6E7C24FC" w14:textId="68F5972E" w:rsidR="00FA3440" w:rsidRPr="002733DD" w:rsidRDefault="00FA3440" w:rsidP="00FA3440">
            <w:pPr>
              <w:spacing w:line="360" w:lineRule="auto"/>
              <w:jc w:val="right"/>
              <w:rPr>
                <w:rFonts w:ascii="Abadi" w:hAnsi="Abadi"/>
                <w:iCs/>
                <w:color w:val="000000"/>
                <w:sz w:val="22"/>
                <w:szCs w:val="22"/>
              </w:rPr>
            </w:pPr>
          </w:p>
        </w:tc>
        <w:tc>
          <w:tcPr>
            <w:tcW w:w="1669" w:type="dxa"/>
            <w:tcBorders>
              <w:top w:val="nil"/>
              <w:left w:val="nil"/>
              <w:bottom w:val="nil"/>
              <w:right w:val="nil"/>
            </w:tcBorders>
            <w:shd w:val="clear" w:color="auto" w:fill="auto"/>
            <w:noWrap/>
            <w:vAlign w:val="center"/>
          </w:tcPr>
          <w:p w14:paraId="2BA3C445" w14:textId="77777777" w:rsidR="00FA3440" w:rsidRPr="002733DD" w:rsidRDefault="00FA3440" w:rsidP="00FA3440">
            <w:pPr>
              <w:spacing w:line="360" w:lineRule="auto"/>
              <w:jc w:val="right"/>
              <w:rPr>
                <w:rFonts w:ascii="Abadi" w:hAnsi="Abadi"/>
                <w:iCs/>
                <w:color w:val="000000"/>
                <w:sz w:val="22"/>
                <w:szCs w:val="22"/>
              </w:rPr>
            </w:pPr>
          </w:p>
        </w:tc>
      </w:tr>
      <w:tr w:rsidR="00FA3440" w:rsidRPr="002733DD" w14:paraId="6C3234BE" w14:textId="77777777" w:rsidTr="00FA3440">
        <w:trPr>
          <w:trHeight w:val="282"/>
        </w:trPr>
        <w:tc>
          <w:tcPr>
            <w:tcW w:w="5457" w:type="dxa"/>
            <w:tcBorders>
              <w:top w:val="nil"/>
              <w:left w:val="nil"/>
              <w:bottom w:val="nil"/>
              <w:right w:val="nil"/>
            </w:tcBorders>
            <w:shd w:val="clear" w:color="auto" w:fill="auto"/>
            <w:noWrap/>
            <w:hideMark/>
          </w:tcPr>
          <w:p w14:paraId="488106EC" w14:textId="77777777" w:rsidR="00FA3440" w:rsidRPr="002733DD" w:rsidRDefault="00FA3440" w:rsidP="00FA3440">
            <w:pPr>
              <w:spacing w:line="360" w:lineRule="auto"/>
              <w:rPr>
                <w:rFonts w:ascii="Abadi" w:hAnsi="Abadi"/>
                <w:iCs/>
                <w:color w:val="000000"/>
                <w:sz w:val="22"/>
                <w:szCs w:val="22"/>
              </w:rPr>
            </w:pPr>
            <w:r w:rsidRPr="002733DD">
              <w:rPr>
                <w:rFonts w:ascii="Abadi" w:hAnsi="Abadi"/>
                <w:iCs/>
                <w:color w:val="000000"/>
                <w:sz w:val="22"/>
                <w:szCs w:val="22"/>
              </w:rPr>
              <w:t>Depreciación Equipos de Cómputos</w:t>
            </w:r>
          </w:p>
        </w:tc>
        <w:tc>
          <w:tcPr>
            <w:tcW w:w="1400" w:type="dxa"/>
            <w:tcBorders>
              <w:top w:val="nil"/>
              <w:left w:val="nil"/>
              <w:bottom w:val="nil"/>
              <w:right w:val="nil"/>
            </w:tcBorders>
            <w:shd w:val="clear" w:color="auto" w:fill="auto"/>
            <w:noWrap/>
            <w:hideMark/>
          </w:tcPr>
          <w:p w14:paraId="18F36786" w14:textId="3D34336F" w:rsidR="00FA3440" w:rsidRPr="002733DD" w:rsidRDefault="00155528" w:rsidP="00FA3440">
            <w:pPr>
              <w:spacing w:line="360" w:lineRule="auto"/>
              <w:jc w:val="right"/>
              <w:rPr>
                <w:rFonts w:ascii="Abadi" w:hAnsi="Abadi"/>
                <w:iCs/>
                <w:color w:val="000000"/>
                <w:sz w:val="22"/>
                <w:szCs w:val="22"/>
              </w:rPr>
            </w:pPr>
            <w:r w:rsidRPr="002733DD">
              <w:rPr>
                <w:rFonts w:ascii="Abadi" w:hAnsi="Abadi"/>
                <w:iCs/>
                <w:color w:val="000000"/>
                <w:sz w:val="22"/>
                <w:szCs w:val="22"/>
              </w:rPr>
              <w:t>1,341,095.37</w:t>
            </w:r>
          </w:p>
        </w:tc>
        <w:tc>
          <w:tcPr>
            <w:tcW w:w="1669" w:type="dxa"/>
            <w:tcBorders>
              <w:top w:val="nil"/>
              <w:left w:val="nil"/>
              <w:bottom w:val="nil"/>
              <w:right w:val="nil"/>
            </w:tcBorders>
          </w:tcPr>
          <w:p w14:paraId="5FAAB490" w14:textId="5BE2ECAD" w:rsidR="00FA3440" w:rsidRPr="002733DD" w:rsidRDefault="00FA3440" w:rsidP="00FA3440">
            <w:pPr>
              <w:spacing w:line="360" w:lineRule="auto"/>
              <w:jc w:val="right"/>
              <w:rPr>
                <w:rFonts w:ascii="Abadi" w:hAnsi="Abadi"/>
                <w:iCs/>
                <w:color w:val="000000"/>
                <w:sz w:val="22"/>
                <w:szCs w:val="22"/>
              </w:rPr>
            </w:pPr>
            <w:r w:rsidRPr="002733DD">
              <w:rPr>
                <w:rFonts w:ascii="Abadi" w:hAnsi="Abadi"/>
                <w:iCs/>
                <w:color w:val="000000"/>
                <w:sz w:val="22"/>
                <w:szCs w:val="22"/>
              </w:rPr>
              <w:t>178,666.08</w:t>
            </w:r>
          </w:p>
        </w:tc>
        <w:tc>
          <w:tcPr>
            <w:tcW w:w="1669" w:type="dxa"/>
            <w:tcBorders>
              <w:top w:val="nil"/>
              <w:left w:val="nil"/>
              <w:bottom w:val="nil"/>
              <w:right w:val="nil"/>
            </w:tcBorders>
          </w:tcPr>
          <w:p w14:paraId="4CD746B6" w14:textId="6BA62372" w:rsidR="00FA3440" w:rsidRPr="002733DD" w:rsidRDefault="00FA3440" w:rsidP="00FA3440">
            <w:pPr>
              <w:spacing w:line="360" w:lineRule="auto"/>
              <w:jc w:val="right"/>
              <w:rPr>
                <w:rFonts w:ascii="Abadi" w:hAnsi="Abadi"/>
                <w:iCs/>
                <w:color w:val="000000"/>
                <w:sz w:val="22"/>
                <w:szCs w:val="22"/>
              </w:rPr>
            </w:pPr>
          </w:p>
        </w:tc>
        <w:tc>
          <w:tcPr>
            <w:tcW w:w="1669" w:type="dxa"/>
            <w:tcBorders>
              <w:top w:val="nil"/>
              <w:left w:val="nil"/>
              <w:bottom w:val="nil"/>
              <w:right w:val="nil"/>
            </w:tcBorders>
            <w:shd w:val="clear" w:color="auto" w:fill="auto"/>
            <w:noWrap/>
            <w:vAlign w:val="center"/>
          </w:tcPr>
          <w:p w14:paraId="79C09572" w14:textId="77777777" w:rsidR="00FA3440" w:rsidRPr="002733DD" w:rsidRDefault="00FA3440" w:rsidP="00FA3440">
            <w:pPr>
              <w:spacing w:line="360" w:lineRule="auto"/>
              <w:jc w:val="right"/>
              <w:rPr>
                <w:rFonts w:ascii="Abadi" w:hAnsi="Abadi"/>
                <w:iCs/>
                <w:color w:val="000000"/>
                <w:sz w:val="22"/>
                <w:szCs w:val="22"/>
              </w:rPr>
            </w:pPr>
          </w:p>
        </w:tc>
      </w:tr>
      <w:tr w:rsidR="00FA3440" w:rsidRPr="002733DD" w14:paraId="23EFC34D" w14:textId="77777777" w:rsidTr="00FA3440">
        <w:trPr>
          <w:trHeight w:val="282"/>
        </w:trPr>
        <w:tc>
          <w:tcPr>
            <w:tcW w:w="5457" w:type="dxa"/>
            <w:tcBorders>
              <w:top w:val="nil"/>
              <w:left w:val="nil"/>
              <w:bottom w:val="nil"/>
              <w:right w:val="nil"/>
            </w:tcBorders>
            <w:shd w:val="clear" w:color="auto" w:fill="auto"/>
            <w:noWrap/>
            <w:hideMark/>
          </w:tcPr>
          <w:p w14:paraId="5D1E4074" w14:textId="77777777" w:rsidR="00FA3440" w:rsidRPr="002733DD" w:rsidRDefault="00FA3440" w:rsidP="00FA3440">
            <w:pPr>
              <w:spacing w:line="360" w:lineRule="auto"/>
              <w:rPr>
                <w:rFonts w:ascii="Abadi" w:hAnsi="Abadi"/>
                <w:iCs/>
                <w:color w:val="000000"/>
                <w:sz w:val="22"/>
                <w:szCs w:val="22"/>
              </w:rPr>
            </w:pPr>
            <w:r w:rsidRPr="002733DD">
              <w:rPr>
                <w:rFonts w:ascii="Abadi" w:hAnsi="Abadi"/>
                <w:iCs/>
                <w:color w:val="000000"/>
                <w:sz w:val="22"/>
                <w:szCs w:val="22"/>
              </w:rPr>
              <w:t>Depreciación Equipo Militar y de Seguridad</w:t>
            </w:r>
          </w:p>
        </w:tc>
        <w:tc>
          <w:tcPr>
            <w:tcW w:w="1400" w:type="dxa"/>
            <w:tcBorders>
              <w:top w:val="nil"/>
              <w:left w:val="nil"/>
              <w:bottom w:val="nil"/>
              <w:right w:val="nil"/>
            </w:tcBorders>
            <w:shd w:val="clear" w:color="auto" w:fill="auto"/>
            <w:noWrap/>
            <w:hideMark/>
          </w:tcPr>
          <w:p w14:paraId="6C9B7D7A" w14:textId="63893BF8" w:rsidR="00FA3440" w:rsidRPr="002733DD" w:rsidRDefault="00F8763A" w:rsidP="00FA3440">
            <w:pPr>
              <w:spacing w:line="360" w:lineRule="auto"/>
              <w:jc w:val="right"/>
              <w:rPr>
                <w:rFonts w:ascii="Abadi" w:hAnsi="Abadi"/>
                <w:iCs/>
                <w:color w:val="000000"/>
                <w:sz w:val="22"/>
                <w:szCs w:val="22"/>
              </w:rPr>
            </w:pPr>
            <w:r w:rsidRPr="002733DD">
              <w:rPr>
                <w:rFonts w:ascii="Abadi" w:hAnsi="Abadi"/>
                <w:iCs/>
                <w:color w:val="000000"/>
                <w:sz w:val="22"/>
                <w:szCs w:val="22"/>
              </w:rPr>
              <w:t>7,866.72</w:t>
            </w:r>
          </w:p>
        </w:tc>
        <w:tc>
          <w:tcPr>
            <w:tcW w:w="1669" w:type="dxa"/>
            <w:tcBorders>
              <w:top w:val="nil"/>
              <w:left w:val="nil"/>
              <w:bottom w:val="nil"/>
              <w:right w:val="nil"/>
            </w:tcBorders>
          </w:tcPr>
          <w:p w14:paraId="5CC380A6" w14:textId="2B9E8097" w:rsidR="00FA3440" w:rsidRPr="002733DD" w:rsidRDefault="00FA3440" w:rsidP="00FA3440">
            <w:pPr>
              <w:spacing w:line="360" w:lineRule="auto"/>
              <w:jc w:val="right"/>
              <w:rPr>
                <w:rFonts w:ascii="Abadi" w:hAnsi="Abadi"/>
                <w:iCs/>
                <w:color w:val="000000"/>
                <w:sz w:val="22"/>
                <w:szCs w:val="22"/>
              </w:rPr>
            </w:pPr>
            <w:r w:rsidRPr="002733DD">
              <w:rPr>
                <w:rFonts w:ascii="Abadi" w:hAnsi="Abadi"/>
                <w:iCs/>
                <w:color w:val="000000"/>
                <w:sz w:val="22"/>
                <w:szCs w:val="22"/>
              </w:rPr>
              <w:t>17,378.18</w:t>
            </w:r>
          </w:p>
        </w:tc>
        <w:tc>
          <w:tcPr>
            <w:tcW w:w="1669" w:type="dxa"/>
            <w:tcBorders>
              <w:top w:val="nil"/>
              <w:left w:val="nil"/>
              <w:bottom w:val="nil"/>
              <w:right w:val="nil"/>
            </w:tcBorders>
          </w:tcPr>
          <w:p w14:paraId="24299B45" w14:textId="6C74ED61" w:rsidR="00FA3440" w:rsidRPr="002733DD" w:rsidRDefault="00FA3440" w:rsidP="00FA3440">
            <w:pPr>
              <w:spacing w:line="360" w:lineRule="auto"/>
              <w:jc w:val="right"/>
              <w:rPr>
                <w:rFonts w:ascii="Abadi" w:hAnsi="Abadi"/>
                <w:iCs/>
                <w:color w:val="000000"/>
                <w:sz w:val="22"/>
                <w:szCs w:val="22"/>
              </w:rPr>
            </w:pPr>
          </w:p>
        </w:tc>
        <w:tc>
          <w:tcPr>
            <w:tcW w:w="1669" w:type="dxa"/>
            <w:tcBorders>
              <w:top w:val="nil"/>
              <w:left w:val="nil"/>
              <w:bottom w:val="nil"/>
              <w:right w:val="nil"/>
            </w:tcBorders>
            <w:shd w:val="clear" w:color="auto" w:fill="auto"/>
            <w:noWrap/>
            <w:vAlign w:val="center"/>
          </w:tcPr>
          <w:p w14:paraId="6B3679E9" w14:textId="77777777" w:rsidR="00FA3440" w:rsidRPr="002733DD" w:rsidRDefault="00FA3440" w:rsidP="00FA3440">
            <w:pPr>
              <w:spacing w:line="360" w:lineRule="auto"/>
              <w:jc w:val="right"/>
              <w:rPr>
                <w:rFonts w:ascii="Abadi" w:hAnsi="Abadi"/>
                <w:iCs/>
                <w:color w:val="000000"/>
                <w:sz w:val="22"/>
                <w:szCs w:val="22"/>
              </w:rPr>
            </w:pPr>
          </w:p>
        </w:tc>
      </w:tr>
      <w:tr w:rsidR="00FA3440" w:rsidRPr="002733DD" w14:paraId="565FA848" w14:textId="77777777" w:rsidTr="00FA3440">
        <w:trPr>
          <w:trHeight w:val="282"/>
        </w:trPr>
        <w:tc>
          <w:tcPr>
            <w:tcW w:w="5457" w:type="dxa"/>
            <w:tcBorders>
              <w:top w:val="nil"/>
              <w:left w:val="nil"/>
              <w:bottom w:val="nil"/>
              <w:right w:val="nil"/>
            </w:tcBorders>
            <w:shd w:val="clear" w:color="auto" w:fill="auto"/>
            <w:noWrap/>
            <w:hideMark/>
          </w:tcPr>
          <w:p w14:paraId="40242AED" w14:textId="77777777" w:rsidR="00FA3440" w:rsidRPr="002733DD" w:rsidRDefault="00FA3440" w:rsidP="00FA3440">
            <w:pPr>
              <w:spacing w:line="360" w:lineRule="auto"/>
              <w:rPr>
                <w:rFonts w:ascii="Abadi" w:hAnsi="Abadi"/>
                <w:iCs/>
                <w:color w:val="000000"/>
                <w:sz w:val="22"/>
                <w:szCs w:val="22"/>
              </w:rPr>
            </w:pPr>
            <w:r w:rsidRPr="002733DD">
              <w:rPr>
                <w:rFonts w:ascii="Abadi" w:hAnsi="Abadi"/>
                <w:iCs/>
                <w:color w:val="000000"/>
                <w:sz w:val="22"/>
                <w:szCs w:val="22"/>
              </w:rPr>
              <w:t>Depreciación Equipos Varios</w:t>
            </w:r>
          </w:p>
        </w:tc>
        <w:tc>
          <w:tcPr>
            <w:tcW w:w="1400" w:type="dxa"/>
            <w:tcBorders>
              <w:top w:val="nil"/>
              <w:left w:val="nil"/>
              <w:bottom w:val="nil"/>
              <w:right w:val="nil"/>
            </w:tcBorders>
            <w:shd w:val="clear" w:color="auto" w:fill="auto"/>
            <w:noWrap/>
            <w:hideMark/>
          </w:tcPr>
          <w:p w14:paraId="468FAAA7" w14:textId="5AA59B19" w:rsidR="00FA3440" w:rsidRPr="002733DD" w:rsidRDefault="00F8763A" w:rsidP="00FA3440">
            <w:pPr>
              <w:spacing w:line="360" w:lineRule="auto"/>
              <w:jc w:val="right"/>
              <w:rPr>
                <w:rFonts w:ascii="Abadi" w:hAnsi="Abadi"/>
                <w:iCs/>
                <w:color w:val="000000"/>
                <w:sz w:val="22"/>
                <w:szCs w:val="22"/>
              </w:rPr>
            </w:pPr>
            <w:r w:rsidRPr="002733DD">
              <w:rPr>
                <w:rFonts w:ascii="Abadi" w:hAnsi="Abadi"/>
                <w:iCs/>
                <w:color w:val="000000"/>
                <w:sz w:val="22"/>
                <w:szCs w:val="22"/>
              </w:rPr>
              <w:t>35,607.58</w:t>
            </w:r>
          </w:p>
        </w:tc>
        <w:tc>
          <w:tcPr>
            <w:tcW w:w="1669" w:type="dxa"/>
            <w:tcBorders>
              <w:top w:val="nil"/>
              <w:left w:val="nil"/>
              <w:bottom w:val="nil"/>
              <w:right w:val="nil"/>
            </w:tcBorders>
          </w:tcPr>
          <w:p w14:paraId="03ABF88A" w14:textId="7AB7EF3A" w:rsidR="00FA3440" w:rsidRPr="002733DD" w:rsidRDefault="00FA3440" w:rsidP="00FA3440">
            <w:pPr>
              <w:spacing w:line="360" w:lineRule="auto"/>
              <w:jc w:val="right"/>
              <w:rPr>
                <w:rFonts w:ascii="Abadi" w:hAnsi="Abadi"/>
                <w:iCs/>
                <w:color w:val="000000"/>
                <w:sz w:val="22"/>
                <w:szCs w:val="22"/>
              </w:rPr>
            </w:pPr>
            <w:r w:rsidRPr="002733DD">
              <w:rPr>
                <w:rFonts w:ascii="Abadi" w:hAnsi="Abadi"/>
                <w:iCs/>
                <w:color w:val="000000"/>
                <w:sz w:val="22"/>
                <w:szCs w:val="22"/>
              </w:rPr>
              <w:t>23,680.77</w:t>
            </w:r>
          </w:p>
        </w:tc>
        <w:tc>
          <w:tcPr>
            <w:tcW w:w="1669" w:type="dxa"/>
            <w:tcBorders>
              <w:top w:val="nil"/>
              <w:left w:val="nil"/>
              <w:bottom w:val="nil"/>
              <w:right w:val="nil"/>
            </w:tcBorders>
          </w:tcPr>
          <w:p w14:paraId="1092995E" w14:textId="5C99645C" w:rsidR="00FA3440" w:rsidRPr="002733DD" w:rsidRDefault="00FA3440" w:rsidP="00FA3440">
            <w:pPr>
              <w:spacing w:line="360" w:lineRule="auto"/>
              <w:jc w:val="right"/>
              <w:rPr>
                <w:rFonts w:ascii="Abadi" w:hAnsi="Abadi"/>
                <w:iCs/>
                <w:color w:val="000000"/>
                <w:sz w:val="22"/>
                <w:szCs w:val="22"/>
              </w:rPr>
            </w:pPr>
          </w:p>
        </w:tc>
        <w:tc>
          <w:tcPr>
            <w:tcW w:w="1669" w:type="dxa"/>
            <w:tcBorders>
              <w:top w:val="nil"/>
              <w:left w:val="nil"/>
              <w:bottom w:val="nil"/>
              <w:right w:val="nil"/>
            </w:tcBorders>
            <w:shd w:val="clear" w:color="auto" w:fill="auto"/>
            <w:noWrap/>
            <w:vAlign w:val="center"/>
          </w:tcPr>
          <w:p w14:paraId="631276AD" w14:textId="77777777" w:rsidR="00FA3440" w:rsidRPr="002733DD" w:rsidRDefault="00FA3440" w:rsidP="00FA3440">
            <w:pPr>
              <w:spacing w:line="360" w:lineRule="auto"/>
              <w:jc w:val="right"/>
              <w:rPr>
                <w:rFonts w:ascii="Abadi" w:hAnsi="Abadi"/>
                <w:iCs/>
                <w:color w:val="000000"/>
                <w:sz w:val="22"/>
                <w:szCs w:val="22"/>
              </w:rPr>
            </w:pPr>
          </w:p>
        </w:tc>
      </w:tr>
      <w:tr w:rsidR="00FA3440" w:rsidRPr="002733DD" w14:paraId="26B8EA30" w14:textId="77777777" w:rsidTr="00FA3440">
        <w:trPr>
          <w:trHeight w:val="282"/>
        </w:trPr>
        <w:tc>
          <w:tcPr>
            <w:tcW w:w="5457" w:type="dxa"/>
            <w:tcBorders>
              <w:top w:val="nil"/>
              <w:left w:val="nil"/>
              <w:bottom w:val="nil"/>
              <w:right w:val="nil"/>
            </w:tcBorders>
            <w:shd w:val="clear" w:color="auto" w:fill="auto"/>
            <w:noWrap/>
            <w:hideMark/>
          </w:tcPr>
          <w:p w14:paraId="2626F005" w14:textId="77777777" w:rsidR="00FA3440" w:rsidRPr="002733DD" w:rsidRDefault="00FA3440" w:rsidP="00FA3440">
            <w:pPr>
              <w:spacing w:line="360" w:lineRule="auto"/>
              <w:rPr>
                <w:rFonts w:ascii="Abadi" w:hAnsi="Abadi"/>
                <w:iCs/>
                <w:color w:val="000000"/>
                <w:sz w:val="22"/>
                <w:szCs w:val="22"/>
              </w:rPr>
            </w:pPr>
            <w:r w:rsidRPr="002733DD">
              <w:rPr>
                <w:rFonts w:ascii="Abadi" w:hAnsi="Abadi"/>
                <w:iCs/>
                <w:color w:val="000000"/>
                <w:sz w:val="22"/>
                <w:szCs w:val="22"/>
              </w:rPr>
              <w:t>Depreciación Equipos de Televisión</w:t>
            </w:r>
          </w:p>
        </w:tc>
        <w:tc>
          <w:tcPr>
            <w:tcW w:w="1400" w:type="dxa"/>
            <w:tcBorders>
              <w:top w:val="nil"/>
              <w:left w:val="nil"/>
              <w:bottom w:val="nil"/>
              <w:right w:val="nil"/>
            </w:tcBorders>
            <w:shd w:val="clear" w:color="auto" w:fill="auto"/>
            <w:noWrap/>
            <w:hideMark/>
          </w:tcPr>
          <w:p w14:paraId="3ED2B161" w14:textId="06F9484B" w:rsidR="00FA3440" w:rsidRPr="002733DD" w:rsidRDefault="000C77A6" w:rsidP="00FA3440">
            <w:pPr>
              <w:spacing w:line="360" w:lineRule="auto"/>
              <w:jc w:val="right"/>
              <w:rPr>
                <w:rFonts w:ascii="Abadi" w:hAnsi="Abadi"/>
                <w:iCs/>
                <w:color w:val="000000"/>
                <w:sz w:val="22"/>
                <w:szCs w:val="22"/>
              </w:rPr>
            </w:pPr>
            <w:r w:rsidRPr="002733DD">
              <w:rPr>
                <w:rFonts w:ascii="Abadi" w:hAnsi="Abadi"/>
                <w:iCs/>
                <w:color w:val="000000"/>
                <w:sz w:val="22"/>
                <w:szCs w:val="22"/>
              </w:rPr>
              <w:t>7,199.04</w:t>
            </w:r>
          </w:p>
        </w:tc>
        <w:tc>
          <w:tcPr>
            <w:tcW w:w="1669" w:type="dxa"/>
            <w:tcBorders>
              <w:top w:val="nil"/>
              <w:left w:val="nil"/>
              <w:bottom w:val="nil"/>
              <w:right w:val="nil"/>
            </w:tcBorders>
          </w:tcPr>
          <w:p w14:paraId="48167F9E" w14:textId="77BD21FF" w:rsidR="00FA3440" w:rsidRPr="002733DD" w:rsidRDefault="00FA3440" w:rsidP="00FA3440">
            <w:pPr>
              <w:spacing w:line="360" w:lineRule="auto"/>
              <w:jc w:val="right"/>
              <w:rPr>
                <w:rFonts w:ascii="Abadi" w:hAnsi="Abadi"/>
                <w:iCs/>
                <w:color w:val="000000"/>
                <w:sz w:val="22"/>
                <w:szCs w:val="22"/>
              </w:rPr>
            </w:pPr>
            <w:r w:rsidRPr="002733DD">
              <w:rPr>
                <w:rFonts w:ascii="Abadi" w:hAnsi="Abadi"/>
                <w:iCs/>
                <w:color w:val="000000"/>
                <w:sz w:val="22"/>
                <w:szCs w:val="22"/>
              </w:rPr>
              <w:t>19,985.45</w:t>
            </w:r>
          </w:p>
        </w:tc>
        <w:tc>
          <w:tcPr>
            <w:tcW w:w="1669" w:type="dxa"/>
            <w:tcBorders>
              <w:top w:val="nil"/>
              <w:left w:val="nil"/>
              <w:bottom w:val="nil"/>
              <w:right w:val="nil"/>
            </w:tcBorders>
          </w:tcPr>
          <w:p w14:paraId="33EBAD9B" w14:textId="0541CB07" w:rsidR="00FA3440" w:rsidRPr="002733DD" w:rsidRDefault="00FA3440" w:rsidP="00FA3440">
            <w:pPr>
              <w:spacing w:line="360" w:lineRule="auto"/>
              <w:jc w:val="right"/>
              <w:rPr>
                <w:rFonts w:ascii="Abadi" w:hAnsi="Abadi"/>
                <w:iCs/>
                <w:color w:val="000000"/>
                <w:sz w:val="22"/>
                <w:szCs w:val="22"/>
              </w:rPr>
            </w:pPr>
          </w:p>
        </w:tc>
        <w:tc>
          <w:tcPr>
            <w:tcW w:w="1669" w:type="dxa"/>
            <w:tcBorders>
              <w:top w:val="nil"/>
              <w:left w:val="nil"/>
              <w:bottom w:val="nil"/>
              <w:right w:val="nil"/>
            </w:tcBorders>
            <w:shd w:val="clear" w:color="auto" w:fill="auto"/>
            <w:noWrap/>
            <w:vAlign w:val="center"/>
          </w:tcPr>
          <w:p w14:paraId="736FE534" w14:textId="77777777" w:rsidR="00FA3440" w:rsidRPr="002733DD" w:rsidRDefault="00FA3440" w:rsidP="00FA3440">
            <w:pPr>
              <w:spacing w:line="360" w:lineRule="auto"/>
              <w:jc w:val="right"/>
              <w:rPr>
                <w:rFonts w:ascii="Abadi" w:hAnsi="Abadi"/>
                <w:iCs/>
                <w:color w:val="000000"/>
                <w:sz w:val="22"/>
                <w:szCs w:val="22"/>
              </w:rPr>
            </w:pPr>
          </w:p>
        </w:tc>
      </w:tr>
      <w:tr w:rsidR="005B40EA" w:rsidRPr="002733DD" w14:paraId="64E242A9" w14:textId="77777777" w:rsidTr="00FA3440">
        <w:trPr>
          <w:trHeight w:val="282"/>
        </w:trPr>
        <w:tc>
          <w:tcPr>
            <w:tcW w:w="5457" w:type="dxa"/>
            <w:tcBorders>
              <w:top w:val="nil"/>
              <w:left w:val="nil"/>
              <w:bottom w:val="nil"/>
              <w:right w:val="nil"/>
            </w:tcBorders>
            <w:shd w:val="clear" w:color="auto" w:fill="auto"/>
            <w:noWrap/>
          </w:tcPr>
          <w:p w14:paraId="33632338" w14:textId="5C484731" w:rsidR="005B40EA" w:rsidRPr="002733DD" w:rsidRDefault="00F65527" w:rsidP="00FA3440">
            <w:pPr>
              <w:spacing w:line="360" w:lineRule="auto"/>
              <w:rPr>
                <w:rFonts w:ascii="Abadi" w:hAnsi="Abadi"/>
                <w:iCs/>
                <w:color w:val="000000"/>
                <w:sz w:val="22"/>
                <w:szCs w:val="22"/>
              </w:rPr>
            </w:pPr>
            <w:r w:rsidRPr="002733DD">
              <w:rPr>
                <w:rFonts w:ascii="Abadi" w:hAnsi="Abadi"/>
                <w:iCs/>
                <w:color w:val="000000"/>
                <w:sz w:val="22"/>
                <w:szCs w:val="22"/>
              </w:rPr>
              <w:t>Depreciación Radios Receptores</w:t>
            </w:r>
          </w:p>
        </w:tc>
        <w:tc>
          <w:tcPr>
            <w:tcW w:w="1400" w:type="dxa"/>
            <w:tcBorders>
              <w:top w:val="nil"/>
              <w:left w:val="nil"/>
              <w:bottom w:val="nil"/>
              <w:right w:val="nil"/>
            </w:tcBorders>
            <w:shd w:val="clear" w:color="auto" w:fill="auto"/>
            <w:noWrap/>
          </w:tcPr>
          <w:p w14:paraId="7D4AF721" w14:textId="59A014FD" w:rsidR="005B40EA" w:rsidRPr="002733DD" w:rsidRDefault="00F65527" w:rsidP="00FA3440">
            <w:pPr>
              <w:spacing w:line="360" w:lineRule="auto"/>
              <w:jc w:val="right"/>
              <w:rPr>
                <w:rFonts w:ascii="Abadi" w:hAnsi="Abadi"/>
                <w:iCs/>
                <w:color w:val="000000"/>
                <w:sz w:val="22"/>
                <w:szCs w:val="22"/>
              </w:rPr>
            </w:pPr>
            <w:r w:rsidRPr="002733DD">
              <w:rPr>
                <w:rFonts w:ascii="Abadi" w:hAnsi="Abadi"/>
                <w:iCs/>
                <w:color w:val="000000"/>
                <w:sz w:val="22"/>
                <w:szCs w:val="22"/>
              </w:rPr>
              <w:t>32,351.90</w:t>
            </w:r>
          </w:p>
        </w:tc>
        <w:tc>
          <w:tcPr>
            <w:tcW w:w="1669" w:type="dxa"/>
            <w:tcBorders>
              <w:top w:val="nil"/>
              <w:left w:val="nil"/>
              <w:bottom w:val="nil"/>
              <w:right w:val="nil"/>
            </w:tcBorders>
          </w:tcPr>
          <w:p w14:paraId="3FF79A62" w14:textId="106A2BE7" w:rsidR="005B40EA" w:rsidRPr="002733DD" w:rsidRDefault="00F65527" w:rsidP="00FA3440">
            <w:pPr>
              <w:spacing w:line="360" w:lineRule="auto"/>
              <w:jc w:val="right"/>
              <w:rPr>
                <w:rFonts w:ascii="Abadi" w:hAnsi="Abadi"/>
                <w:iCs/>
                <w:color w:val="000000"/>
                <w:sz w:val="22"/>
                <w:szCs w:val="22"/>
              </w:rPr>
            </w:pPr>
            <w:r w:rsidRPr="002733DD">
              <w:rPr>
                <w:rFonts w:ascii="Abadi" w:hAnsi="Abadi"/>
                <w:iCs/>
                <w:color w:val="000000"/>
                <w:sz w:val="22"/>
                <w:szCs w:val="22"/>
              </w:rPr>
              <w:t>0.00</w:t>
            </w:r>
          </w:p>
        </w:tc>
        <w:tc>
          <w:tcPr>
            <w:tcW w:w="1669" w:type="dxa"/>
            <w:tcBorders>
              <w:top w:val="nil"/>
              <w:left w:val="nil"/>
              <w:bottom w:val="nil"/>
              <w:right w:val="nil"/>
            </w:tcBorders>
          </w:tcPr>
          <w:p w14:paraId="18EA82F0" w14:textId="77777777" w:rsidR="005B40EA" w:rsidRPr="002733DD" w:rsidRDefault="005B40EA" w:rsidP="00FA3440">
            <w:pPr>
              <w:spacing w:line="360" w:lineRule="auto"/>
              <w:jc w:val="right"/>
              <w:rPr>
                <w:rFonts w:ascii="Abadi" w:hAnsi="Abadi"/>
                <w:iCs/>
                <w:color w:val="000000"/>
                <w:sz w:val="22"/>
                <w:szCs w:val="22"/>
                <w:u w:val="single"/>
              </w:rPr>
            </w:pPr>
          </w:p>
        </w:tc>
        <w:tc>
          <w:tcPr>
            <w:tcW w:w="1669" w:type="dxa"/>
            <w:tcBorders>
              <w:top w:val="nil"/>
              <w:left w:val="nil"/>
              <w:bottom w:val="nil"/>
              <w:right w:val="nil"/>
            </w:tcBorders>
            <w:shd w:val="clear" w:color="auto" w:fill="auto"/>
            <w:noWrap/>
            <w:vAlign w:val="center"/>
          </w:tcPr>
          <w:p w14:paraId="77ADE2C9" w14:textId="77777777" w:rsidR="005B40EA" w:rsidRPr="002733DD" w:rsidRDefault="005B40EA" w:rsidP="00FA3440">
            <w:pPr>
              <w:spacing w:line="360" w:lineRule="auto"/>
              <w:jc w:val="right"/>
              <w:rPr>
                <w:rFonts w:ascii="Abadi" w:hAnsi="Abadi"/>
                <w:iCs/>
                <w:color w:val="000000"/>
                <w:sz w:val="22"/>
                <w:szCs w:val="22"/>
                <w:u w:val="single"/>
              </w:rPr>
            </w:pPr>
          </w:p>
        </w:tc>
      </w:tr>
      <w:tr w:rsidR="00176D06" w:rsidRPr="002733DD" w14:paraId="0F4A88E4" w14:textId="77777777" w:rsidTr="00FA3440">
        <w:trPr>
          <w:trHeight w:val="282"/>
        </w:trPr>
        <w:tc>
          <w:tcPr>
            <w:tcW w:w="5457" w:type="dxa"/>
            <w:tcBorders>
              <w:top w:val="nil"/>
              <w:left w:val="nil"/>
              <w:bottom w:val="nil"/>
              <w:right w:val="nil"/>
            </w:tcBorders>
            <w:shd w:val="clear" w:color="auto" w:fill="auto"/>
            <w:noWrap/>
          </w:tcPr>
          <w:p w14:paraId="4F60DF61" w14:textId="1E317797" w:rsidR="00176D06" w:rsidRPr="002733DD" w:rsidRDefault="00E24ADC" w:rsidP="00FA3440">
            <w:pPr>
              <w:spacing w:line="360" w:lineRule="auto"/>
              <w:rPr>
                <w:rFonts w:ascii="Abadi" w:hAnsi="Abadi"/>
                <w:iCs/>
                <w:color w:val="000000"/>
                <w:sz w:val="22"/>
                <w:szCs w:val="22"/>
              </w:rPr>
            </w:pPr>
            <w:r w:rsidRPr="002733DD">
              <w:rPr>
                <w:rFonts w:ascii="Abadi" w:hAnsi="Abadi"/>
                <w:iCs/>
                <w:color w:val="000000"/>
                <w:sz w:val="22"/>
                <w:szCs w:val="22"/>
              </w:rPr>
              <w:t xml:space="preserve">Depreciación </w:t>
            </w:r>
            <w:proofErr w:type="spellStart"/>
            <w:r w:rsidRPr="002733DD">
              <w:rPr>
                <w:rFonts w:ascii="Abadi" w:hAnsi="Abadi"/>
                <w:iCs/>
                <w:color w:val="000000"/>
                <w:sz w:val="22"/>
                <w:szCs w:val="22"/>
              </w:rPr>
              <w:t>Electrodomestico</w:t>
            </w:r>
            <w:proofErr w:type="spellEnd"/>
          </w:p>
        </w:tc>
        <w:tc>
          <w:tcPr>
            <w:tcW w:w="1400" w:type="dxa"/>
            <w:tcBorders>
              <w:top w:val="nil"/>
              <w:left w:val="nil"/>
              <w:bottom w:val="nil"/>
              <w:right w:val="nil"/>
            </w:tcBorders>
            <w:shd w:val="clear" w:color="auto" w:fill="auto"/>
            <w:noWrap/>
          </w:tcPr>
          <w:p w14:paraId="52666F98" w14:textId="3127B0E5" w:rsidR="00176D06" w:rsidRPr="002733DD" w:rsidRDefault="00E24ADC" w:rsidP="00FA3440">
            <w:pPr>
              <w:spacing w:line="360" w:lineRule="auto"/>
              <w:jc w:val="right"/>
              <w:rPr>
                <w:rFonts w:ascii="Abadi" w:hAnsi="Abadi"/>
                <w:iCs/>
                <w:color w:val="000000"/>
                <w:sz w:val="22"/>
                <w:szCs w:val="22"/>
              </w:rPr>
            </w:pPr>
            <w:r w:rsidRPr="002733DD">
              <w:rPr>
                <w:rFonts w:ascii="Abadi" w:hAnsi="Abadi"/>
                <w:iCs/>
                <w:color w:val="000000"/>
                <w:sz w:val="22"/>
                <w:szCs w:val="22"/>
              </w:rPr>
              <w:t>11,289.38</w:t>
            </w:r>
          </w:p>
        </w:tc>
        <w:tc>
          <w:tcPr>
            <w:tcW w:w="1669" w:type="dxa"/>
            <w:tcBorders>
              <w:top w:val="nil"/>
              <w:left w:val="nil"/>
              <w:bottom w:val="nil"/>
              <w:right w:val="nil"/>
            </w:tcBorders>
          </w:tcPr>
          <w:p w14:paraId="3ED3EE83" w14:textId="60C28EDD" w:rsidR="00176D06" w:rsidRPr="002733DD" w:rsidRDefault="00E24ADC" w:rsidP="00FA3440">
            <w:pPr>
              <w:spacing w:line="360" w:lineRule="auto"/>
              <w:jc w:val="right"/>
              <w:rPr>
                <w:rFonts w:ascii="Abadi" w:hAnsi="Abadi"/>
                <w:iCs/>
                <w:color w:val="000000"/>
                <w:sz w:val="22"/>
                <w:szCs w:val="22"/>
              </w:rPr>
            </w:pPr>
            <w:r w:rsidRPr="002733DD">
              <w:rPr>
                <w:rFonts w:ascii="Abadi" w:hAnsi="Abadi"/>
                <w:iCs/>
                <w:color w:val="000000"/>
                <w:sz w:val="22"/>
                <w:szCs w:val="22"/>
              </w:rPr>
              <w:t>0.00</w:t>
            </w:r>
          </w:p>
        </w:tc>
        <w:tc>
          <w:tcPr>
            <w:tcW w:w="1669" w:type="dxa"/>
            <w:tcBorders>
              <w:top w:val="nil"/>
              <w:left w:val="nil"/>
              <w:bottom w:val="nil"/>
              <w:right w:val="nil"/>
            </w:tcBorders>
          </w:tcPr>
          <w:p w14:paraId="6371FEB0" w14:textId="77777777" w:rsidR="00176D06" w:rsidRPr="002733DD" w:rsidRDefault="00176D06" w:rsidP="00FA3440">
            <w:pPr>
              <w:spacing w:line="360" w:lineRule="auto"/>
              <w:jc w:val="right"/>
              <w:rPr>
                <w:rFonts w:ascii="Abadi" w:hAnsi="Abadi"/>
                <w:iCs/>
                <w:color w:val="000000"/>
                <w:sz w:val="22"/>
                <w:szCs w:val="22"/>
                <w:u w:val="single"/>
              </w:rPr>
            </w:pPr>
          </w:p>
        </w:tc>
        <w:tc>
          <w:tcPr>
            <w:tcW w:w="1669" w:type="dxa"/>
            <w:tcBorders>
              <w:top w:val="nil"/>
              <w:left w:val="nil"/>
              <w:bottom w:val="nil"/>
              <w:right w:val="nil"/>
            </w:tcBorders>
            <w:shd w:val="clear" w:color="auto" w:fill="auto"/>
            <w:noWrap/>
            <w:vAlign w:val="center"/>
          </w:tcPr>
          <w:p w14:paraId="2744A3BE" w14:textId="77777777" w:rsidR="00176D06" w:rsidRPr="002733DD" w:rsidRDefault="00176D06" w:rsidP="00FA3440">
            <w:pPr>
              <w:spacing w:line="360" w:lineRule="auto"/>
              <w:jc w:val="right"/>
              <w:rPr>
                <w:rFonts w:ascii="Abadi" w:hAnsi="Abadi"/>
                <w:iCs/>
                <w:color w:val="000000"/>
                <w:sz w:val="22"/>
                <w:szCs w:val="22"/>
                <w:u w:val="single"/>
              </w:rPr>
            </w:pPr>
          </w:p>
        </w:tc>
      </w:tr>
      <w:tr w:rsidR="00552168" w:rsidRPr="002733DD" w14:paraId="6742C3BB" w14:textId="77777777" w:rsidTr="00FA3440">
        <w:trPr>
          <w:trHeight w:val="282"/>
        </w:trPr>
        <w:tc>
          <w:tcPr>
            <w:tcW w:w="5457" w:type="dxa"/>
            <w:tcBorders>
              <w:top w:val="nil"/>
              <w:left w:val="nil"/>
              <w:bottom w:val="nil"/>
              <w:right w:val="nil"/>
            </w:tcBorders>
            <w:shd w:val="clear" w:color="auto" w:fill="auto"/>
            <w:noWrap/>
          </w:tcPr>
          <w:p w14:paraId="6769E76F" w14:textId="6A68B391" w:rsidR="00552168" w:rsidRPr="002733DD" w:rsidRDefault="00552168" w:rsidP="00552168">
            <w:pPr>
              <w:spacing w:line="360" w:lineRule="auto"/>
              <w:rPr>
                <w:rFonts w:ascii="Abadi" w:hAnsi="Abadi"/>
                <w:iCs/>
                <w:color w:val="000000"/>
                <w:sz w:val="22"/>
                <w:szCs w:val="22"/>
              </w:rPr>
            </w:pPr>
            <w:r w:rsidRPr="002733DD">
              <w:rPr>
                <w:rFonts w:ascii="Abadi" w:hAnsi="Abadi"/>
                <w:iCs/>
                <w:color w:val="000000"/>
                <w:sz w:val="22"/>
                <w:szCs w:val="22"/>
              </w:rPr>
              <w:t xml:space="preserve">Depreciación </w:t>
            </w:r>
            <w:proofErr w:type="spellStart"/>
            <w:r w:rsidRPr="002733DD">
              <w:rPr>
                <w:rFonts w:ascii="Abadi" w:hAnsi="Abadi"/>
                <w:iCs/>
                <w:color w:val="000000"/>
                <w:sz w:val="22"/>
                <w:szCs w:val="22"/>
              </w:rPr>
              <w:t>Sist</w:t>
            </w:r>
            <w:proofErr w:type="spellEnd"/>
            <w:r w:rsidRPr="002733DD">
              <w:rPr>
                <w:rFonts w:ascii="Abadi" w:hAnsi="Abadi"/>
                <w:iCs/>
                <w:color w:val="000000"/>
                <w:sz w:val="22"/>
                <w:szCs w:val="22"/>
              </w:rPr>
              <w:t xml:space="preserve">. Aire </w:t>
            </w:r>
            <w:proofErr w:type="spellStart"/>
            <w:r w:rsidRPr="002733DD">
              <w:rPr>
                <w:rFonts w:ascii="Abadi" w:hAnsi="Abadi"/>
                <w:iCs/>
                <w:color w:val="000000"/>
                <w:sz w:val="22"/>
                <w:szCs w:val="22"/>
              </w:rPr>
              <w:t>Acond</w:t>
            </w:r>
            <w:proofErr w:type="spellEnd"/>
            <w:r w:rsidRPr="002733DD">
              <w:rPr>
                <w:rFonts w:ascii="Abadi" w:hAnsi="Abadi"/>
                <w:iCs/>
                <w:color w:val="000000"/>
                <w:sz w:val="22"/>
                <w:szCs w:val="22"/>
              </w:rPr>
              <w:t xml:space="preserve">. </w:t>
            </w:r>
            <w:proofErr w:type="spellStart"/>
            <w:r w:rsidRPr="002733DD">
              <w:rPr>
                <w:rFonts w:ascii="Abadi" w:hAnsi="Abadi"/>
                <w:iCs/>
                <w:color w:val="000000"/>
                <w:sz w:val="22"/>
                <w:szCs w:val="22"/>
              </w:rPr>
              <w:t>Calef</w:t>
            </w:r>
            <w:proofErr w:type="spellEnd"/>
            <w:r w:rsidRPr="002733DD">
              <w:rPr>
                <w:rFonts w:ascii="Abadi" w:hAnsi="Abadi"/>
                <w:iCs/>
                <w:color w:val="000000"/>
                <w:sz w:val="22"/>
                <w:szCs w:val="22"/>
              </w:rPr>
              <w:t xml:space="preserve">. y </w:t>
            </w:r>
            <w:proofErr w:type="spellStart"/>
            <w:r w:rsidRPr="002733DD">
              <w:rPr>
                <w:rFonts w:ascii="Abadi" w:hAnsi="Abadi"/>
                <w:iCs/>
                <w:color w:val="000000"/>
                <w:sz w:val="22"/>
                <w:szCs w:val="22"/>
              </w:rPr>
              <w:t>Refrig</w:t>
            </w:r>
            <w:proofErr w:type="spellEnd"/>
            <w:r w:rsidRPr="002733DD">
              <w:rPr>
                <w:rFonts w:ascii="Abadi" w:hAnsi="Abadi"/>
                <w:iCs/>
                <w:color w:val="000000"/>
                <w:sz w:val="22"/>
                <w:szCs w:val="22"/>
              </w:rPr>
              <w:t>.</w:t>
            </w:r>
          </w:p>
        </w:tc>
        <w:tc>
          <w:tcPr>
            <w:tcW w:w="1400" w:type="dxa"/>
            <w:tcBorders>
              <w:top w:val="nil"/>
              <w:left w:val="nil"/>
              <w:bottom w:val="nil"/>
              <w:right w:val="nil"/>
            </w:tcBorders>
            <w:shd w:val="clear" w:color="auto" w:fill="auto"/>
            <w:noWrap/>
          </w:tcPr>
          <w:p w14:paraId="64E06F07" w14:textId="4DBDAEFF" w:rsidR="00552168" w:rsidRPr="002733DD" w:rsidRDefault="00552168" w:rsidP="00552168">
            <w:pPr>
              <w:spacing w:line="360" w:lineRule="auto"/>
              <w:jc w:val="right"/>
              <w:rPr>
                <w:rFonts w:ascii="Abadi" w:hAnsi="Abadi"/>
                <w:iCs/>
                <w:color w:val="000000"/>
                <w:sz w:val="22"/>
                <w:szCs w:val="22"/>
              </w:rPr>
            </w:pPr>
            <w:r w:rsidRPr="002733DD">
              <w:rPr>
                <w:rFonts w:ascii="Abadi" w:hAnsi="Abadi"/>
                <w:iCs/>
                <w:color w:val="000000"/>
                <w:sz w:val="22"/>
                <w:szCs w:val="22"/>
              </w:rPr>
              <w:t>556,287.57</w:t>
            </w:r>
          </w:p>
        </w:tc>
        <w:tc>
          <w:tcPr>
            <w:tcW w:w="1669" w:type="dxa"/>
            <w:tcBorders>
              <w:top w:val="nil"/>
              <w:left w:val="nil"/>
              <w:bottom w:val="nil"/>
              <w:right w:val="nil"/>
            </w:tcBorders>
          </w:tcPr>
          <w:p w14:paraId="11105A5B" w14:textId="44673DDB" w:rsidR="00552168" w:rsidRPr="002733DD" w:rsidRDefault="00552168" w:rsidP="00594ECD">
            <w:pPr>
              <w:spacing w:line="360" w:lineRule="auto"/>
              <w:jc w:val="right"/>
              <w:rPr>
                <w:rFonts w:ascii="Abadi" w:hAnsi="Abadi"/>
                <w:iCs/>
                <w:color w:val="000000"/>
                <w:sz w:val="22"/>
                <w:szCs w:val="22"/>
              </w:rPr>
            </w:pPr>
            <w:r w:rsidRPr="002733DD">
              <w:rPr>
                <w:rFonts w:ascii="Abadi" w:hAnsi="Abadi"/>
                <w:iCs/>
                <w:color w:val="000000"/>
                <w:sz w:val="22"/>
                <w:szCs w:val="22"/>
              </w:rPr>
              <w:t xml:space="preserve">   436,067.64</w:t>
            </w:r>
          </w:p>
        </w:tc>
        <w:tc>
          <w:tcPr>
            <w:tcW w:w="1669" w:type="dxa"/>
            <w:tcBorders>
              <w:top w:val="nil"/>
              <w:left w:val="nil"/>
              <w:bottom w:val="nil"/>
              <w:right w:val="nil"/>
            </w:tcBorders>
          </w:tcPr>
          <w:p w14:paraId="3B66FD5F" w14:textId="77777777" w:rsidR="00552168" w:rsidRPr="002733DD" w:rsidRDefault="00552168" w:rsidP="00552168">
            <w:pPr>
              <w:spacing w:line="360" w:lineRule="auto"/>
              <w:jc w:val="right"/>
              <w:rPr>
                <w:rFonts w:ascii="Abadi" w:hAnsi="Abadi"/>
                <w:iCs/>
                <w:color w:val="000000"/>
                <w:sz w:val="22"/>
                <w:szCs w:val="22"/>
                <w:u w:val="single"/>
              </w:rPr>
            </w:pPr>
          </w:p>
        </w:tc>
        <w:tc>
          <w:tcPr>
            <w:tcW w:w="1669" w:type="dxa"/>
            <w:tcBorders>
              <w:top w:val="nil"/>
              <w:left w:val="nil"/>
              <w:bottom w:val="nil"/>
              <w:right w:val="nil"/>
            </w:tcBorders>
            <w:shd w:val="clear" w:color="auto" w:fill="auto"/>
            <w:noWrap/>
            <w:vAlign w:val="center"/>
          </w:tcPr>
          <w:p w14:paraId="7912F4B5" w14:textId="77777777" w:rsidR="00552168" w:rsidRPr="002733DD" w:rsidRDefault="00552168" w:rsidP="00552168">
            <w:pPr>
              <w:spacing w:line="360" w:lineRule="auto"/>
              <w:jc w:val="right"/>
              <w:rPr>
                <w:rFonts w:ascii="Abadi" w:hAnsi="Abadi"/>
                <w:iCs/>
                <w:color w:val="000000"/>
                <w:sz w:val="22"/>
                <w:szCs w:val="22"/>
                <w:u w:val="single"/>
              </w:rPr>
            </w:pPr>
          </w:p>
        </w:tc>
      </w:tr>
      <w:tr w:rsidR="00552168" w:rsidRPr="002733DD" w14:paraId="362E07EE" w14:textId="77777777" w:rsidTr="00552168">
        <w:trPr>
          <w:trHeight w:val="282"/>
        </w:trPr>
        <w:tc>
          <w:tcPr>
            <w:tcW w:w="5457" w:type="dxa"/>
            <w:tcBorders>
              <w:top w:val="nil"/>
              <w:left w:val="nil"/>
              <w:bottom w:val="nil"/>
              <w:right w:val="nil"/>
            </w:tcBorders>
            <w:shd w:val="clear" w:color="auto" w:fill="auto"/>
            <w:noWrap/>
          </w:tcPr>
          <w:p w14:paraId="4D9DCA7A" w14:textId="33B29B60" w:rsidR="00552168" w:rsidRPr="002733DD" w:rsidRDefault="007B5726" w:rsidP="00552168">
            <w:pPr>
              <w:spacing w:line="360" w:lineRule="auto"/>
              <w:rPr>
                <w:rFonts w:ascii="Abadi" w:hAnsi="Abadi"/>
                <w:iCs/>
                <w:color w:val="000000"/>
                <w:sz w:val="22"/>
                <w:szCs w:val="22"/>
              </w:rPr>
            </w:pPr>
            <w:r w:rsidRPr="002733DD">
              <w:rPr>
                <w:rFonts w:ascii="Abadi" w:hAnsi="Abadi"/>
                <w:iCs/>
                <w:color w:val="000000"/>
                <w:sz w:val="22"/>
                <w:szCs w:val="22"/>
              </w:rPr>
              <w:t>Depreciación Maquinaria-Herramienta</w:t>
            </w:r>
          </w:p>
        </w:tc>
        <w:tc>
          <w:tcPr>
            <w:tcW w:w="1400" w:type="dxa"/>
            <w:tcBorders>
              <w:top w:val="nil"/>
              <w:left w:val="nil"/>
              <w:bottom w:val="nil"/>
              <w:right w:val="nil"/>
            </w:tcBorders>
            <w:shd w:val="clear" w:color="auto" w:fill="auto"/>
            <w:noWrap/>
          </w:tcPr>
          <w:p w14:paraId="396D7925" w14:textId="65C1E583" w:rsidR="00552168" w:rsidRPr="002733DD" w:rsidRDefault="00636501" w:rsidP="00552168">
            <w:pPr>
              <w:spacing w:line="360" w:lineRule="auto"/>
              <w:jc w:val="right"/>
              <w:rPr>
                <w:rFonts w:ascii="Abadi" w:hAnsi="Abadi"/>
                <w:iCs/>
                <w:color w:val="000000"/>
                <w:sz w:val="22"/>
                <w:szCs w:val="22"/>
              </w:rPr>
            </w:pPr>
            <w:r w:rsidRPr="002733DD">
              <w:rPr>
                <w:rFonts w:ascii="Abadi" w:hAnsi="Abadi"/>
                <w:iCs/>
                <w:color w:val="000000"/>
                <w:sz w:val="22"/>
                <w:szCs w:val="22"/>
              </w:rPr>
              <w:t>3,362.44</w:t>
            </w:r>
          </w:p>
        </w:tc>
        <w:tc>
          <w:tcPr>
            <w:tcW w:w="1669" w:type="dxa"/>
            <w:tcBorders>
              <w:top w:val="nil"/>
              <w:left w:val="nil"/>
              <w:bottom w:val="nil"/>
              <w:right w:val="nil"/>
            </w:tcBorders>
          </w:tcPr>
          <w:p w14:paraId="37CD5D94" w14:textId="70E954E4" w:rsidR="00636501" w:rsidRPr="002733DD" w:rsidRDefault="00636501" w:rsidP="008305D5">
            <w:pPr>
              <w:spacing w:line="360" w:lineRule="auto"/>
              <w:jc w:val="right"/>
              <w:rPr>
                <w:rFonts w:ascii="Abadi" w:hAnsi="Abadi"/>
                <w:iCs/>
                <w:color w:val="000000"/>
                <w:sz w:val="22"/>
                <w:szCs w:val="22"/>
              </w:rPr>
            </w:pPr>
            <w:r w:rsidRPr="002733DD">
              <w:rPr>
                <w:rFonts w:ascii="Abadi" w:hAnsi="Abadi"/>
                <w:iCs/>
                <w:color w:val="000000"/>
                <w:sz w:val="22"/>
                <w:szCs w:val="22"/>
              </w:rPr>
              <w:t>0.00</w:t>
            </w:r>
          </w:p>
        </w:tc>
        <w:tc>
          <w:tcPr>
            <w:tcW w:w="1669" w:type="dxa"/>
            <w:tcBorders>
              <w:top w:val="nil"/>
              <w:left w:val="nil"/>
              <w:bottom w:val="nil"/>
              <w:right w:val="nil"/>
            </w:tcBorders>
          </w:tcPr>
          <w:p w14:paraId="5C8BC823" w14:textId="77777777" w:rsidR="00552168" w:rsidRPr="002733DD" w:rsidRDefault="00552168" w:rsidP="00552168">
            <w:pPr>
              <w:spacing w:line="360" w:lineRule="auto"/>
              <w:jc w:val="right"/>
              <w:rPr>
                <w:rFonts w:ascii="Abadi" w:hAnsi="Abadi"/>
                <w:iCs/>
                <w:color w:val="000000"/>
                <w:sz w:val="22"/>
                <w:szCs w:val="22"/>
                <w:u w:val="single"/>
              </w:rPr>
            </w:pPr>
          </w:p>
        </w:tc>
        <w:tc>
          <w:tcPr>
            <w:tcW w:w="1669" w:type="dxa"/>
            <w:tcBorders>
              <w:top w:val="nil"/>
              <w:left w:val="nil"/>
              <w:bottom w:val="nil"/>
              <w:right w:val="nil"/>
            </w:tcBorders>
            <w:shd w:val="clear" w:color="auto" w:fill="auto"/>
            <w:noWrap/>
            <w:vAlign w:val="center"/>
          </w:tcPr>
          <w:p w14:paraId="7989CA97" w14:textId="77777777" w:rsidR="00552168" w:rsidRPr="002733DD" w:rsidRDefault="00552168" w:rsidP="00552168">
            <w:pPr>
              <w:spacing w:line="360" w:lineRule="auto"/>
              <w:jc w:val="right"/>
              <w:rPr>
                <w:rFonts w:ascii="Abadi" w:hAnsi="Abadi"/>
                <w:iCs/>
                <w:color w:val="000000"/>
                <w:sz w:val="22"/>
                <w:szCs w:val="22"/>
                <w:u w:val="single"/>
              </w:rPr>
            </w:pPr>
          </w:p>
        </w:tc>
      </w:tr>
      <w:tr w:rsidR="00636501" w:rsidRPr="002733DD" w14:paraId="268C680D" w14:textId="77777777" w:rsidTr="00552168">
        <w:trPr>
          <w:trHeight w:val="282"/>
        </w:trPr>
        <w:tc>
          <w:tcPr>
            <w:tcW w:w="5457" w:type="dxa"/>
            <w:tcBorders>
              <w:top w:val="nil"/>
              <w:left w:val="nil"/>
              <w:bottom w:val="nil"/>
              <w:right w:val="nil"/>
            </w:tcBorders>
            <w:shd w:val="clear" w:color="auto" w:fill="auto"/>
            <w:noWrap/>
          </w:tcPr>
          <w:p w14:paraId="6EE9019A" w14:textId="3E69651A" w:rsidR="00636501" w:rsidRPr="002733DD" w:rsidRDefault="008305D5" w:rsidP="00552168">
            <w:pPr>
              <w:spacing w:line="360" w:lineRule="auto"/>
              <w:rPr>
                <w:rFonts w:ascii="Abadi" w:hAnsi="Abadi"/>
                <w:iCs/>
                <w:color w:val="000000"/>
                <w:sz w:val="22"/>
                <w:szCs w:val="22"/>
              </w:rPr>
            </w:pPr>
            <w:r w:rsidRPr="002733DD">
              <w:rPr>
                <w:rFonts w:ascii="Abadi" w:hAnsi="Abadi"/>
                <w:iCs/>
                <w:color w:val="000000"/>
                <w:sz w:val="22"/>
                <w:szCs w:val="22"/>
              </w:rPr>
              <w:t>Depreciación Equipos de Tracción</w:t>
            </w:r>
          </w:p>
        </w:tc>
        <w:tc>
          <w:tcPr>
            <w:tcW w:w="1400" w:type="dxa"/>
            <w:tcBorders>
              <w:top w:val="nil"/>
              <w:left w:val="nil"/>
              <w:bottom w:val="nil"/>
              <w:right w:val="nil"/>
            </w:tcBorders>
            <w:shd w:val="clear" w:color="auto" w:fill="auto"/>
            <w:noWrap/>
          </w:tcPr>
          <w:p w14:paraId="7BEF5220" w14:textId="4706A593" w:rsidR="00636501" w:rsidRPr="002733DD" w:rsidRDefault="008305D5" w:rsidP="00552168">
            <w:pPr>
              <w:spacing w:line="360" w:lineRule="auto"/>
              <w:jc w:val="right"/>
              <w:rPr>
                <w:rFonts w:ascii="Abadi" w:hAnsi="Abadi"/>
                <w:iCs/>
                <w:color w:val="000000"/>
                <w:sz w:val="22"/>
                <w:szCs w:val="22"/>
              </w:rPr>
            </w:pPr>
            <w:r w:rsidRPr="002733DD">
              <w:rPr>
                <w:rFonts w:ascii="Abadi" w:hAnsi="Abadi"/>
                <w:iCs/>
                <w:color w:val="000000"/>
                <w:sz w:val="22"/>
                <w:szCs w:val="22"/>
              </w:rPr>
              <w:t>271.40</w:t>
            </w:r>
          </w:p>
        </w:tc>
        <w:tc>
          <w:tcPr>
            <w:tcW w:w="1669" w:type="dxa"/>
            <w:tcBorders>
              <w:top w:val="nil"/>
              <w:left w:val="nil"/>
              <w:bottom w:val="nil"/>
              <w:right w:val="nil"/>
            </w:tcBorders>
          </w:tcPr>
          <w:p w14:paraId="272E8618" w14:textId="281721A7" w:rsidR="00636501" w:rsidRPr="002733DD" w:rsidRDefault="008305D5" w:rsidP="00552168">
            <w:pPr>
              <w:spacing w:line="360" w:lineRule="auto"/>
              <w:jc w:val="right"/>
              <w:rPr>
                <w:rFonts w:ascii="Abadi" w:hAnsi="Abadi"/>
                <w:iCs/>
                <w:color w:val="000000"/>
                <w:sz w:val="22"/>
                <w:szCs w:val="22"/>
              </w:rPr>
            </w:pPr>
            <w:r w:rsidRPr="002733DD">
              <w:rPr>
                <w:rFonts w:ascii="Abadi" w:hAnsi="Abadi"/>
                <w:iCs/>
                <w:color w:val="000000"/>
                <w:sz w:val="22"/>
                <w:szCs w:val="22"/>
              </w:rPr>
              <w:t>0.00</w:t>
            </w:r>
          </w:p>
        </w:tc>
        <w:tc>
          <w:tcPr>
            <w:tcW w:w="1669" w:type="dxa"/>
            <w:tcBorders>
              <w:top w:val="nil"/>
              <w:left w:val="nil"/>
              <w:bottom w:val="nil"/>
              <w:right w:val="nil"/>
            </w:tcBorders>
          </w:tcPr>
          <w:p w14:paraId="3EDB12EC" w14:textId="77777777" w:rsidR="00636501" w:rsidRPr="002733DD" w:rsidRDefault="00636501" w:rsidP="00552168">
            <w:pPr>
              <w:spacing w:line="360" w:lineRule="auto"/>
              <w:jc w:val="right"/>
              <w:rPr>
                <w:rFonts w:ascii="Abadi" w:hAnsi="Abadi"/>
                <w:iCs/>
                <w:color w:val="000000"/>
                <w:sz w:val="22"/>
                <w:szCs w:val="22"/>
                <w:u w:val="single"/>
              </w:rPr>
            </w:pPr>
          </w:p>
        </w:tc>
        <w:tc>
          <w:tcPr>
            <w:tcW w:w="1669" w:type="dxa"/>
            <w:tcBorders>
              <w:top w:val="nil"/>
              <w:left w:val="nil"/>
              <w:bottom w:val="nil"/>
              <w:right w:val="nil"/>
            </w:tcBorders>
            <w:shd w:val="clear" w:color="auto" w:fill="auto"/>
            <w:noWrap/>
            <w:vAlign w:val="center"/>
          </w:tcPr>
          <w:p w14:paraId="7571B728" w14:textId="77777777" w:rsidR="00636501" w:rsidRPr="002733DD" w:rsidRDefault="00636501" w:rsidP="00552168">
            <w:pPr>
              <w:spacing w:line="360" w:lineRule="auto"/>
              <w:jc w:val="right"/>
              <w:rPr>
                <w:rFonts w:ascii="Abadi" w:hAnsi="Abadi"/>
                <w:iCs/>
                <w:color w:val="000000"/>
                <w:sz w:val="22"/>
                <w:szCs w:val="22"/>
                <w:u w:val="single"/>
              </w:rPr>
            </w:pPr>
          </w:p>
        </w:tc>
      </w:tr>
      <w:tr w:rsidR="00A707F4" w:rsidRPr="002733DD" w14:paraId="2F6AC86E" w14:textId="77777777" w:rsidTr="00552168">
        <w:trPr>
          <w:trHeight w:val="282"/>
        </w:trPr>
        <w:tc>
          <w:tcPr>
            <w:tcW w:w="5457" w:type="dxa"/>
            <w:tcBorders>
              <w:top w:val="nil"/>
              <w:left w:val="nil"/>
              <w:bottom w:val="nil"/>
              <w:right w:val="nil"/>
            </w:tcBorders>
            <w:shd w:val="clear" w:color="auto" w:fill="auto"/>
            <w:noWrap/>
          </w:tcPr>
          <w:p w14:paraId="315D09D7" w14:textId="3933E4DA" w:rsidR="00A707F4" w:rsidRPr="002733DD" w:rsidRDefault="00A707F4" w:rsidP="00552168">
            <w:pPr>
              <w:spacing w:line="360" w:lineRule="auto"/>
              <w:rPr>
                <w:rFonts w:ascii="Abadi" w:hAnsi="Abadi"/>
                <w:iCs/>
                <w:color w:val="000000"/>
                <w:sz w:val="22"/>
                <w:szCs w:val="22"/>
              </w:rPr>
            </w:pPr>
            <w:r w:rsidRPr="002733DD">
              <w:rPr>
                <w:rFonts w:ascii="Abadi" w:hAnsi="Abadi"/>
                <w:iCs/>
                <w:color w:val="000000"/>
                <w:sz w:val="22"/>
                <w:szCs w:val="22"/>
              </w:rPr>
              <w:t>Depreciación Cámaras Fotográficas y d Video</w:t>
            </w:r>
          </w:p>
        </w:tc>
        <w:tc>
          <w:tcPr>
            <w:tcW w:w="1400" w:type="dxa"/>
            <w:tcBorders>
              <w:top w:val="nil"/>
              <w:left w:val="nil"/>
              <w:bottom w:val="nil"/>
              <w:right w:val="nil"/>
            </w:tcBorders>
            <w:shd w:val="clear" w:color="auto" w:fill="auto"/>
            <w:noWrap/>
          </w:tcPr>
          <w:p w14:paraId="594F5046" w14:textId="7005DF17" w:rsidR="00A707F4" w:rsidRPr="002733DD" w:rsidRDefault="008953E2" w:rsidP="00552168">
            <w:pPr>
              <w:spacing w:line="360" w:lineRule="auto"/>
              <w:jc w:val="right"/>
              <w:rPr>
                <w:rFonts w:ascii="Abadi" w:hAnsi="Abadi"/>
                <w:iCs/>
                <w:color w:val="000000"/>
                <w:sz w:val="22"/>
                <w:szCs w:val="22"/>
              </w:rPr>
            </w:pPr>
            <w:r w:rsidRPr="002733DD">
              <w:rPr>
                <w:rFonts w:ascii="Abadi" w:hAnsi="Abadi"/>
                <w:iCs/>
                <w:color w:val="000000"/>
                <w:sz w:val="22"/>
                <w:szCs w:val="22"/>
              </w:rPr>
              <w:t>91,085.36</w:t>
            </w:r>
          </w:p>
        </w:tc>
        <w:tc>
          <w:tcPr>
            <w:tcW w:w="1669" w:type="dxa"/>
            <w:tcBorders>
              <w:top w:val="nil"/>
              <w:left w:val="nil"/>
              <w:bottom w:val="nil"/>
              <w:right w:val="nil"/>
            </w:tcBorders>
          </w:tcPr>
          <w:p w14:paraId="52C77F18" w14:textId="06AAD056" w:rsidR="00A707F4" w:rsidRPr="002733DD" w:rsidRDefault="008953E2" w:rsidP="00552168">
            <w:pPr>
              <w:spacing w:line="360" w:lineRule="auto"/>
              <w:jc w:val="right"/>
              <w:rPr>
                <w:rFonts w:ascii="Abadi" w:hAnsi="Abadi"/>
                <w:iCs/>
                <w:color w:val="000000"/>
                <w:sz w:val="22"/>
                <w:szCs w:val="22"/>
              </w:rPr>
            </w:pPr>
            <w:r w:rsidRPr="002733DD">
              <w:rPr>
                <w:rFonts w:ascii="Abadi" w:hAnsi="Abadi"/>
                <w:iCs/>
                <w:color w:val="000000"/>
                <w:sz w:val="22"/>
                <w:szCs w:val="22"/>
              </w:rPr>
              <w:t>0.00</w:t>
            </w:r>
          </w:p>
        </w:tc>
        <w:tc>
          <w:tcPr>
            <w:tcW w:w="1669" w:type="dxa"/>
            <w:tcBorders>
              <w:top w:val="nil"/>
              <w:left w:val="nil"/>
              <w:bottom w:val="nil"/>
              <w:right w:val="nil"/>
            </w:tcBorders>
          </w:tcPr>
          <w:p w14:paraId="4A63AA9D" w14:textId="77777777" w:rsidR="00A707F4" w:rsidRPr="002733DD" w:rsidRDefault="00A707F4" w:rsidP="00552168">
            <w:pPr>
              <w:spacing w:line="360" w:lineRule="auto"/>
              <w:jc w:val="right"/>
              <w:rPr>
                <w:rFonts w:ascii="Abadi" w:hAnsi="Abadi"/>
                <w:iCs/>
                <w:color w:val="000000"/>
                <w:sz w:val="22"/>
                <w:szCs w:val="22"/>
                <w:u w:val="single"/>
              </w:rPr>
            </w:pPr>
          </w:p>
        </w:tc>
        <w:tc>
          <w:tcPr>
            <w:tcW w:w="1669" w:type="dxa"/>
            <w:tcBorders>
              <w:top w:val="nil"/>
              <w:left w:val="nil"/>
              <w:bottom w:val="nil"/>
              <w:right w:val="nil"/>
            </w:tcBorders>
            <w:shd w:val="clear" w:color="auto" w:fill="auto"/>
            <w:noWrap/>
            <w:vAlign w:val="center"/>
          </w:tcPr>
          <w:p w14:paraId="6C951C47" w14:textId="77777777" w:rsidR="00A707F4" w:rsidRPr="002733DD" w:rsidRDefault="00A707F4" w:rsidP="00552168">
            <w:pPr>
              <w:spacing w:line="360" w:lineRule="auto"/>
              <w:jc w:val="right"/>
              <w:rPr>
                <w:rFonts w:ascii="Abadi" w:hAnsi="Abadi"/>
                <w:iCs/>
                <w:color w:val="000000"/>
                <w:sz w:val="22"/>
                <w:szCs w:val="22"/>
                <w:u w:val="single"/>
              </w:rPr>
            </w:pPr>
          </w:p>
        </w:tc>
      </w:tr>
      <w:tr w:rsidR="008953E2" w:rsidRPr="002733DD" w14:paraId="21ACA22D" w14:textId="77777777" w:rsidTr="00552168">
        <w:trPr>
          <w:trHeight w:val="282"/>
        </w:trPr>
        <w:tc>
          <w:tcPr>
            <w:tcW w:w="5457" w:type="dxa"/>
            <w:tcBorders>
              <w:top w:val="nil"/>
              <w:left w:val="nil"/>
              <w:bottom w:val="nil"/>
              <w:right w:val="nil"/>
            </w:tcBorders>
            <w:shd w:val="clear" w:color="auto" w:fill="auto"/>
            <w:noWrap/>
          </w:tcPr>
          <w:p w14:paraId="34A03BA6" w14:textId="291CD409" w:rsidR="008953E2" w:rsidRPr="002733DD" w:rsidRDefault="00FF101D" w:rsidP="00552168">
            <w:pPr>
              <w:spacing w:line="360" w:lineRule="auto"/>
              <w:rPr>
                <w:rFonts w:ascii="Abadi" w:hAnsi="Abadi"/>
                <w:iCs/>
                <w:color w:val="000000"/>
                <w:sz w:val="22"/>
                <w:szCs w:val="22"/>
              </w:rPr>
            </w:pPr>
            <w:r w:rsidRPr="002733DD">
              <w:rPr>
                <w:rFonts w:ascii="Abadi" w:hAnsi="Abadi"/>
                <w:iCs/>
                <w:color w:val="000000"/>
                <w:sz w:val="22"/>
                <w:szCs w:val="22"/>
              </w:rPr>
              <w:t>Depreciación Otros Equipos de Transporte</w:t>
            </w:r>
          </w:p>
        </w:tc>
        <w:tc>
          <w:tcPr>
            <w:tcW w:w="1400" w:type="dxa"/>
            <w:tcBorders>
              <w:top w:val="nil"/>
              <w:left w:val="nil"/>
              <w:bottom w:val="nil"/>
              <w:right w:val="nil"/>
            </w:tcBorders>
            <w:shd w:val="clear" w:color="auto" w:fill="auto"/>
            <w:noWrap/>
          </w:tcPr>
          <w:p w14:paraId="021D1E95" w14:textId="56CA2D42" w:rsidR="008953E2" w:rsidRPr="002733DD" w:rsidRDefault="00FF101D" w:rsidP="00552168">
            <w:pPr>
              <w:spacing w:line="360" w:lineRule="auto"/>
              <w:jc w:val="right"/>
              <w:rPr>
                <w:rFonts w:ascii="Abadi" w:hAnsi="Abadi"/>
                <w:iCs/>
                <w:color w:val="000000"/>
                <w:sz w:val="22"/>
                <w:szCs w:val="22"/>
              </w:rPr>
            </w:pPr>
            <w:r w:rsidRPr="002733DD">
              <w:rPr>
                <w:rFonts w:ascii="Abadi" w:hAnsi="Abadi"/>
                <w:iCs/>
                <w:color w:val="000000"/>
                <w:sz w:val="22"/>
                <w:szCs w:val="22"/>
              </w:rPr>
              <w:t>24,561.88</w:t>
            </w:r>
          </w:p>
        </w:tc>
        <w:tc>
          <w:tcPr>
            <w:tcW w:w="1669" w:type="dxa"/>
            <w:tcBorders>
              <w:top w:val="nil"/>
              <w:left w:val="nil"/>
              <w:bottom w:val="nil"/>
              <w:right w:val="nil"/>
            </w:tcBorders>
          </w:tcPr>
          <w:p w14:paraId="322AF459" w14:textId="6307D677" w:rsidR="00FF101D" w:rsidRPr="002733DD" w:rsidRDefault="00FF101D" w:rsidP="007C4FA1">
            <w:pPr>
              <w:spacing w:line="360" w:lineRule="auto"/>
              <w:jc w:val="right"/>
              <w:rPr>
                <w:rFonts w:ascii="Abadi" w:hAnsi="Abadi"/>
                <w:iCs/>
                <w:color w:val="000000"/>
                <w:sz w:val="22"/>
                <w:szCs w:val="22"/>
              </w:rPr>
            </w:pPr>
            <w:r w:rsidRPr="002733DD">
              <w:rPr>
                <w:rFonts w:ascii="Abadi" w:hAnsi="Abadi"/>
                <w:iCs/>
                <w:color w:val="000000"/>
                <w:sz w:val="22"/>
                <w:szCs w:val="22"/>
              </w:rPr>
              <w:t>0.00</w:t>
            </w:r>
          </w:p>
        </w:tc>
        <w:tc>
          <w:tcPr>
            <w:tcW w:w="1669" w:type="dxa"/>
            <w:tcBorders>
              <w:top w:val="nil"/>
              <w:left w:val="nil"/>
              <w:bottom w:val="nil"/>
              <w:right w:val="nil"/>
            </w:tcBorders>
          </w:tcPr>
          <w:p w14:paraId="34ECD958" w14:textId="77777777" w:rsidR="008953E2" w:rsidRPr="002733DD" w:rsidRDefault="008953E2" w:rsidP="00552168">
            <w:pPr>
              <w:spacing w:line="360" w:lineRule="auto"/>
              <w:jc w:val="right"/>
              <w:rPr>
                <w:rFonts w:ascii="Abadi" w:hAnsi="Abadi"/>
                <w:iCs/>
                <w:color w:val="000000"/>
                <w:sz w:val="22"/>
                <w:szCs w:val="22"/>
                <w:u w:val="single"/>
              </w:rPr>
            </w:pPr>
          </w:p>
        </w:tc>
        <w:tc>
          <w:tcPr>
            <w:tcW w:w="1669" w:type="dxa"/>
            <w:tcBorders>
              <w:top w:val="nil"/>
              <w:left w:val="nil"/>
              <w:bottom w:val="nil"/>
              <w:right w:val="nil"/>
            </w:tcBorders>
            <w:shd w:val="clear" w:color="auto" w:fill="auto"/>
            <w:noWrap/>
            <w:vAlign w:val="center"/>
          </w:tcPr>
          <w:p w14:paraId="7D5ADBBB" w14:textId="77777777" w:rsidR="008953E2" w:rsidRPr="002733DD" w:rsidRDefault="008953E2" w:rsidP="00552168">
            <w:pPr>
              <w:spacing w:line="360" w:lineRule="auto"/>
              <w:jc w:val="right"/>
              <w:rPr>
                <w:rFonts w:ascii="Abadi" w:hAnsi="Abadi"/>
                <w:iCs/>
                <w:color w:val="000000"/>
                <w:sz w:val="22"/>
                <w:szCs w:val="22"/>
                <w:u w:val="single"/>
              </w:rPr>
            </w:pPr>
          </w:p>
        </w:tc>
      </w:tr>
      <w:tr w:rsidR="00FF101D" w:rsidRPr="002733DD" w14:paraId="7EB8DB27" w14:textId="77777777" w:rsidTr="00552168">
        <w:trPr>
          <w:trHeight w:val="282"/>
        </w:trPr>
        <w:tc>
          <w:tcPr>
            <w:tcW w:w="5457" w:type="dxa"/>
            <w:tcBorders>
              <w:top w:val="nil"/>
              <w:left w:val="nil"/>
              <w:bottom w:val="nil"/>
              <w:right w:val="nil"/>
            </w:tcBorders>
            <w:shd w:val="clear" w:color="auto" w:fill="auto"/>
            <w:noWrap/>
          </w:tcPr>
          <w:p w14:paraId="19DF2324" w14:textId="3C9560B0" w:rsidR="00FF101D" w:rsidRPr="002733DD" w:rsidRDefault="007C4FA1" w:rsidP="00552168">
            <w:pPr>
              <w:spacing w:line="360" w:lineRule="auto"/>
              <w:rPr>
                <w:rFonts w:ascii="Abadi" w:hAnsi="Abadi"/>
                <w:iCs/>
                <w:color w:val="000000"/>
                <w:sz w:val="22"/>
                <w:szCs w:val="22"/>
              </w:rPr>
            </w:pPr>
            <w:r w:rsidRPr="002733DD">
              <w:rPr>
                <w:rFonts w:ascii="Abadi" w:hAnsi="Abadi"/>
                <w:iCs/>
                <w:color w:val="000000"/>
                <w:sz w:val="22"/>
                <w:szCs w:val="22"/>
              </w:rPr>
              <w:t>Depreciación Equipos Audiovisuales</w:t>
            </w:r>
          </w:p>
        </w:tc>
        <w:tc>
          <w:tcPr>
            <w:tcW w:w="1400" w:type="dxa"/>
            <w:tcBorders>
              <w:top w:val="nil"/>
              <w:left w:val="nil"/>
              <w:bottom w:val="nil"/>
              <w:right w:val="nil"/>
            </w:tcBorders>
            <w:shd w:val="clear" w:color="auto" w:fill="auto"/>
            <w:noWrap/>
          </w:tcPr>
          <w:p w14:paraId="2053C8F6" w14:textId="1A68E7A8" w:rsidR="00FF101D" w:rsidRPr="002733DD" w:rsidRDefault="007C4FA1" w:rsidP="00552168">
            <w:pPr>
              <w:spacing w:line="360" w:lineRule="auto"/>
              <w:jc w:val="right"/>
              <w:rPr>
                <w:rFonts w:ascii="Abadi" w:hAnsi="Abadi"/>
                <w:iCs/>
                <w:color w:val="000000"/>
                <w:sz w:val="22"/>
                <w:szCs w:val="22"/>
                <w:u w:val="single"/>
              </w:rPr>
            </w:pPr>
            <w:r w:rsidRPr="002733DD">
              <w:rPr>
                <w:rFonts w:ascii="Abadi" w:hAnsi="Abadi"/>
                <w:iCs/>
                <w:color w:val="000000"/>
                <w:sz w:val="22"/>
                <w:szCs w:val="22"/>
                <w:u w:val="single"/>
              </w:rPr>
              <w:t>68,598.78</w:t>
            </w:r>
          </w:p>
        </w:tc>
        <w:tc>
          <w:tcPr>
            <w:tcW w:w="1669" w:type="dxa"/>
            <w:tcBorders>
              <w:top w:val="nil"/>
              <w:left w:val="nil"/>
              <w:bottom w:val="nil"/>
              <w:right w:val="nil"/>
            </w:tcBorders>
          </w:tcPr>
          <w:p w14:paraId="495157A3" w14:textId="4DDF6780" w:rsidR="00FF101D" w:rsidRPr="002733DD" w:rsidRDefault="007A6B51" w:rsidP="00552168">
            <w:pPr>
              <w:spacing w:line="360" w:lineRule="auto"/>
              <w:jc w:val="right"/>
              <w:rPr>
                <w:rFonts w:ascii="Abadi" w:hAnsi="Abadi"/>
                <w:iCs/>
                <w:color w:val="000000"/>
                <w:sz w:val="22"/>
                <w:szCs w:val="22"/>
                <w:u w:val="single"/>
              </w:rPr>
            </w:pPr>
            <w:r w:rsidRPr="002733DD">
              <w:rPr>
                <w:rFonts w:ascii="Abadi" w:hAnsi="Abadi"/>
                <w:iCs/>
                <w:color w:val="000000"/>
                <w:sz w:val="22"/>
                <w:szCs w:val="22"/>
                <w:u w:val="single"/>
              </w:rPr>
              <w:t xml:space="preserve">             </w:t>
            </w:r>
            <w:r w:rsidR="007C4FA1" w:rsidRPr="002733DD">
              <w:rPr>
                <w:rFonts w:ascii="Abadi" w:hAnsi="Abadi"/>
                <w:iCs/>
                <w:color w:val="000000"/>
                <w:sz w:val="22"/>
                <w:szCs w:val="22"/>
                <w:u w:val="single"/>
              </w:rPr>
              <w:t>0.00</w:t>
            </w:r>
          </w:p>
        </w:tc>
        <w:tc>
          <w:tcPr>
            <w:tcW w:w="1669" w:type="dxa"/>
            <w:tcBorders>
              <w:top w:val="nil"/>
              <w:left w:val="nil"/>
              <w:bottom w:val="nil"/>
              <w:right w:val="nil"/>
            </w:tcBorders>
          </w:tcPr>
          <w:p w14:paraId="509BF2FD" w14:textId="77777777" w:rsidR="00FF101D" w:rsidRPr="002733DD" w:rsidRDefault="00FF101D" w:rsidP="00552168">
            <w:pPr>
              <w:spacing w:line="360" w:lineRule="auto"/>
              <w:jc w:val="right"/>
              <w:rPr>
                <w:rFonts w:ascii="Abadi" w:hAnsi="Abadi"/>
                <w:iCs/>
                <w:color w:val="000000"/>
                <w:sz w:val="22"/>
                <w:szCs w:val="22"/>
                <w:u w:val="single"/>
              </w:rPr>
            </w:pPr>
          </w:p>
        </w:tc>
        <w:tc>
          <w:tcPr>
            <w:tcW w:w="1669" w:type="dxa"/>
            <w:tcBorders>
              <w:top w:val="nil"/>
              <w:left w:val="nil"/>
              <w:bottom w:val="nil"/>
              <w:right w:val="nil"/>
            </w:tcBorders>
            <w:shd w:val="clear" w:color="auto" w:fill="auto"/>
            <w:noWrap/>
            <w:vAlign w:val="center"/>
          </w:tcPr>
          <w:p w14:paraId="09C5A789" w14:textId="77777777" w:rsidR="00FF101D" w:rsidRPr="002733DD" w:rsidRDefault="00FF101D" w:rsidP="00552168">
            <w:pPr>
              <w:spacing w:line="360" w:lineRule="auto"/>
              <w:jc w:val="right"/>
              <w:rPr>
                <w:rFonts w:ascii="Abadi" w:hAnsi="Abadi"/>
                <w:iCs/>
                <w:color w:val="000000"/>
                <w:sz w:val="22"/>
                <w:szCs w:val="22"/>
                <w:u w:val="single"/>
              </w:rPr>
            </w:pPr>
          </w:p>
        </w:tc>
      </w:tr>
      <w:tr w:rsidR="00552168" w:rsidRPr="002733DD" w14:paraId="0166A9FA" w14:textId="77777777" w:rsidTr="00FA3440">
        <w:trPr>
          <w:trHeight w:val="282"/>
        </w:trPr>
        <w:tc>
          <w:tcPr>
            <w:tcW w:w="5457" w:type="dxa"/>
            <w:tcBorders>
              <w:top w:val="nil"/>
              <w:left w:val="nil"/>
              <w:bottom w:val="nil"/>
              <w:right w:val="nil"/>
            </w:tcBorders>
            <w:shd w:val="clear" w:color="auto" w:fill="auto"/>
            <w:noWrap/>
            <w:hideMark/>
          </w:tcPr>
          <w:p w14:paraId="70CFC1AC" w14:textId="77777777" w:rsidR="00552168" w:rsidRPr="002733DD" w:rsidRDefault="00552168" w:rsidP="00552168">
            <w:pPr>
              <w:spacing w:line="360" w:lineRule="auto"/>
              <w:rPr>
                <w:rFonts w:ascii="Abadi" w:hAnsi="Abadi"/>
                <w:b/>
                <w:bCs/>
                <w:iCs/>
                <w:color w:val="000000"/>
                <w:sz w:val="22"/>
                <w:szCs w:val="22"/>
              </w:rPr>
            </w:pPr>
            <w:proofErr w:type="gramStart"/>
            <w:r w:rsidRPr="002733DD">
              <w:rPr>
                <w:rFonts w:ascii="Abadi" w:hAnsi="Abadi"/>
                <w:b/>
                <w:bCs/>
                <w:iCs/>
                <w:color w:val="000000"/>
                <w:sz w:val="22"/>
                <w:szCs w:val="22"/>
              </w:rPr>
              <w:t>Total</w:t>
            </w:r>
            <w:proofErr w:type="gramEnd"/>
            <w:r w:rsidRPr="002733DD">
              <w:rPr>
                <w:rFonts w:ascii="Abadi" w:hAnsi="Abadi"/>
                <w:b/>
                <w:bCs/>
                <w:iCs/>
                <w:color w:val="000000"/>
                <w:sz w:val="22"/>
                <w:szCs w:val="22"/>
              </w:rPr>
              <w:t xml:space="preserve"> Gastos de Depreciación y Amortización</w:t>
            </w:r>
          </w:p>
        </w:tc>
        <w:tc>
          <w:tcPr>
            <w:tcW w:w="1400" w:type="dxa"/>
            <w:tcBorders>
              <w:top w:val="nil"/>
              <w:left w:val="nil"/>
              <w:bottom w:val="nil"/>
              <w:right w:val="nil"/>
            </w:tcBorders>
            <w:shd w:val="clear" w:color="auto" w:fill="auto"/>
            <w:noWrap/>
            <w:hideMark/>
          </w:tcPr>
          <w:p w14:paraId="6D45D2C0" w14:textId="200CDDCE" w:rsidR="00552168" w:rsidRPr="002733DD" w:rsidRDefault="009930E1" w:rsidP="00552168">
            <w:pPr>
              <w:spacing w:line="360" w:lineRule="auto"/>
              <w:jc w:val="right"/>
              <w:rPr>
                <w:rFonts w:ascii="Abadi" w:hAnsi="Abadi"/>
                <w:b/>
                <w:bCs/>
                <w:iCs/>
                <w:color w:val="000000"/>
                <w:sz w:val="22"/>
                <w:szCs w:val="22"/>
                <w:u w:val="double"/>
              </w:rPr>
            </w:pPr>
            <w:r>
              <w:rPr>
                <w:rFonts w:ascii="Abadi" w:hAnsi="Abadi"/>
                <w:b/>
                <w:bCs/>
                <w:iCs/>
                <w:color w:val="000000"/>
                <w:sz w:val="22"/>
                <w:szCs w:val="22"/>
                <w:u w:val="double"/>
              </w:rPr>
              <w:t>5,097,614.16</w:t>
            </w:r>
          </w:p>
        </w:tc>
        <w:tc>
          <w:tcPr>
            <w:tcW w:w="1669" w:type="dxa"/>
            <w:tcBorders>
              <w:top w:val="nil"/>
              <w:left w:val="nil"/>
              <w:bottom w:val="nil"/>
              <w:right w:val="nil"/>
            </w:tcBorders>
          </w:tcPr>
          <w:p w14:paraId="4603ECD2" w14:textId="593A8133" w:rsidR="00552168" w:rsidRPr="002733DD" w:rsidRDefault="00552168" w:rsidP="00552168">
            <w:pPr>
              <w:spacing w:line="360" w:lineRule="auto"/>
              <w:jc w:val="right"/>
              <w:rPr>
                <w:rFonts w:ascii="Abadi" w:hAnsi="Abadi"/>
                <w:b/>
                <w:bCs/>
                <w:iCs/>
                <w:color w:val="000000"/>
                <w:sz w:val="22"/>
                <w:szCs w:val="22"/>
                <w:u w:val="double"/>
              </w:rPr>
            </w:pPr>
            <w:r w:rsidRPr="002733DD">
              <w:rPr>
                <w:rFonts w:ascii="Abadi" w:hAnsi="Abadi"/>
                <w:b/>
                <w:bCs/>
                <w:iCs/>
                <w:color w:val="000000"/>
                <w:sz w:val="22"/>
                <w:szCs w:val="22"/>
                <w:u w:val="double"/>
              </w:rPr>
              <w:t>3,820,050.78</w:t>
            </w:r>
          </w:p>
        </w:tc>
        <w:tc>
          <w:tcPr>
            <w:tcW w:w="1669" w:type="dxa"/>
            <w:tcBorders>
              <w:top w:val="nil"/>
              <w:left w:val="nil"/>
              <w:bottom w:val="nil"/>
              <w:right w:val="nil"/>
            </w:tcBorders>
          </w:tcPr>
          <w:p w14:paraId="2AB305EA" w14:textId="5CF88B46" w:rsidR="00552168" w:rsidRPr="002733DD" w:rsidRDefault="00552168" w:rsidP="00552168">
            <w:pPr>
              <w:spacing w:line="360" w:lineRule="auto"/>
              <w:jc w:val="right"/>
              <w:rPr>
                <w:rFonts w:ascii="Abadi" w:hAnsi="Abadi"/>
                <w:b/>
                <w:bCs/>
                <w:iCs/>
                <w:color w:val="000000"/>
                <w:sz w:val="22"/>
                <w:szCs w:val="22"/>
                <w:u w:val="double"/>
              </w:rPr>
            </w:pPr>
          </w:p>
        </w:tc>
        <w:tc>
          <w:tcPr>
            <w:tcW w:w="1669" w:type="dxa"/>
            <w:tcBorders>
              <w:top w:val="nil"/>
              <w:left w:val="nil"/>
              <w:bottom w:val="nil"/>
              <w:right w:val="nil"/>
            </w:tcBorders>
            <w:shd w:val="clear" w:color="auto" w:fill="auto"/>
            <w:noWrap/>
          </w:tcPr>
          <w:p w14:paraId="30F6A6B8" w14:textId="77777777" w:rsidR="00552168" w:rsidRPr="002733DD" w:rsidRDefault="00552168" w:rsidP="00552168">
            <w:pPr>
              <w:spacing w:line="360" w:lineRule="auto"/>
              <w:jc w:val="right"/>
              <w:rPr>
                <w:rFonts w:ascii="Abadi" w:hAnsi="Abadi"/>
                <w:b/>
                <w:bCs/>
                <w:iCs/>
                <w:color w:val="000000"/>
                <w:sz w:val="22"/>
                <w:szCs w:val="22"/>
                <w:u w:val="double"/>
              </w:rPr>
            </w:pPr>
          </w:p>
        </w:tc>
      </w:tr>
    </w:tbl>
    <w:p w14:paraId="1E938E64" w14:textId="77777777" w:rsidR="00AE6523" w:rsidRPr="002733DD" w:rsidRDefault="00AE6523" w:rsidP="007306A8">
      <w:pPr>
        <w:spacing w:line="360" w:lineRule="auto"/>
        <w:jc w:val="both"/>
        <w:rPr>
          <w:rFonts w:ascii="Abadi" w:hAnsi="Abadi"/>
          <w:b/>
          <w:iCs/>
          <w:sz w:val="22"/>
          <w:szCs w:val="22"/>
        </w:rPr>
      </w:pPr>
    </w:p>
    <w:p w14:paraId="6F7EB88D" w14:textId="0C2C632E" w:rsidR="007306A8" w:rsidRPr="005635A8" w:rsidRDefault="007306A8" w:rsidP="007306A8">
      <w:pPr>
        <w:spacing w:line="360" w:lineRule="auto"/>
        <w:jc w:val="both"/>
        <w:rPr>
          <w:rFonts w:ascii="Abadi" w:hAnsi="Abadi"/>
          <w:b/>
          <w:iCs/>
          <w:szCs w:val="22"/>
        </w:rPr>
      </w:pPr>
      <w:bookmarkStart w:id="11" w:name="_Hlk156571852"/>
      <w:r w:rsidRPr="005635A8">
        <w:rPr>
          <w:rFonts w:ascii="Abadi" w:hAnsi="Abadi"/>
          <w:b/>
          <w:iCs/>
          <w:szCs w:val="22"/>
        </w:rPr>
        <w:t xml:space="preserve">Nota </w:t>
      </w:r>
      <w:r w:rsidR="00525150">
        <w:rPr>
          <w:rFonts w:ascii="Abadi" w:hAnsi="Abadi"/>
          <w:b/>
          <w:iCs/>
          <w:szCs w:val="22"/>
        </w:rPr>
        <w:t>23:</w:t>
      </w:r>
      <w:r w:rsidRPr="005635A8">
        <w:rPr>
          <w:rFonts w:ascii="Abadi" w:hAnsi="Abadi"/>
          <w:b/>
          <w:iCs/>
          <w:szCs w:val="22"/>
        </w:rPr>
        <w:t xml:space="preserve"> </w:t>
      </w:r>
      <w:r w:rsidR="007168AF">
        <w:rPr>
          <w:rFonts w:ascii="Abadi" w:hAnsi="Abadi"/>
          <w:b/>
          <w:iCs/>
          <w:szCs w:val="22"/>
        </w:rPr>
        <w:t>Otros Gastos</w:t>
      </w:r>
    </w:p>
    <w:p w14:paraId="6B7AE724" w14:textId="14D0FB40" w:rsidR="007306A8" w:rsidRDefault="007306A8" w:rsidP="007306A8">
      <w:pPr>
        <w:spacing w:line="360" w:lineRule="auto"/>
        <w:jc w:val="both"/>
        <w:rPr>
          <w:rStyle w:val="CarCar"/>
          <w:rFonts w:ascii="Abadi" w:hAnsi="Abadi" w:cs="Times New Roman"/>
          <w:b w:val="0"/>
          <w:iCs/>
          <w:szCs w:val="22"/>
        </w:rPr>
      </w:pPr>
      <w:r w:rsidRPr="005635A8">
        <w:rPr>
          <w:rStyle w:val="CarCar"/>
          <w:rFonts w:ascii="Abadi" w:hAnsi="Abadi" w:cs="Times New Roman"/>
          <w:b w:val="0"/>
          <w:iCs/>
          <w:szCs w:val="22"/>
        </w:rPr>
        <w:t xml:space="preserve">Los gastos corrientes por concepto </w:t>
      </w:r>
      <w:r w:rsidR="007168AF">
        <w:rPr>
          <w:rStyle w:val="CarCar"/>
          <w:rFonts w:ascii="Abadi" w:hAnsi="Abadi" w:cs="Times New Roman"/>
          <w:b w:val="0"/>
          <w:iCs/>
          <w:szCs w:val="22"/>
        </w:rPr>
        <w:t xml:space="preserve">otros </w:t>
      </w:r>
      <w:r w:rsidR="002B3D08">
        <w:rPr>
          <w:rStyle w:val="CarCar"/>
          <w:rFonts w:ascii="Abadi" w:hAnsi="Abadi" w:cs="Times New Roman"/>
          <w:b w:val="0"/>
          <w:iCs/>
          <w:szCs w:val="22"/>
        </w:rPr>
        <w:t>gastos</w:t>
      </w:r>
      <w:r w:rsidRPr="005635A8">
        <w:rPr>
          <w:rStyle w:val="CarCar"/>
          <w:rFonts w:ascii="Abadi" w:hAnsi="Abadi" w:cs="Times New Roman"/>
          <w:b w:val="0"/>
          <w:iCs/>
          <w:szCs w:val="22"/>
        </w:rPr>
        <w:t xml:space="preserve"> incurridos durante los períodos </w:t>
      </w:r>
      <w:r>
        <w:rPr>
          <w:rStyle w:val="CarCar"/>
          <w:rFonts w:ascii="Abadi" w:hAnsi="Abadi" w:cs="Times New Roman"/>
          <w:b w:val="0"/>
          <w:iCs/>
          <w:szCs w:val="22"/>
        </w:rPr>
        <w:t xml:space="preserve">terminados al 31 </w:t>
      </w:r>
      <w:r w:rsidRPr="005635A8">
        <w:rPr>
          <w:rStyle w:val="CarCar"/>
          <w:rFonts w:ascii="Abadi" w:hAnsi="Abadi" w:cs="Times New Roman"/>
          <w:b w:val="0"/>
          <w:iCs/>
          <w:szCs w:val="22"/>
        </w:rPr>
        <w:t xml:space="preserve">de </w:t>
      </w:r>
      <w:proofErr w:type="gramStart"/>
      <w:r>
        <w:rPr>
          <w:rStyle w:val="CarCar"/>
          <w:rFonts w:ascii="Abadi" w:hAnsi="Abadi" w:cs="Times New Roman"/>
          <w:b w:val="0"/>
          <w:iCs/>
          <w:szCs w:val="22"/>
        </w:rPr>
        <w:t>Diciembre</w:t>
      </w:r>
      <w:proofErr w:type="gramEnd"/>
      <w:r w:rsidRPr="005635A8">
        <w:rPr>
          <w:rStyle w:val="CarCar"/>
          <w:rFonts w:ascii="Abadi" w:hAnsi="Abadi" w:cs="Times New Roman"/>
          <w:b w:val="0"/>
          <w:iCs/>
          <w:szCs w:val="22"/>
        </w:rPr>
        <w:t xml:space="preserve"> 2023 y 2022 ascendieron a la suma de RD$</w:t>
      </w:r>
      <w:r w:rsidRPr="007828C6">
        <w:rPr>
          <w:rStyle w:val="CarCar"/>
          <w:rFonts w:ascii="Abadi" w:hAnsi="Abadi" w:cs="Times New Roman"/>
          <w:b w:val="0"/>
          <w:szCs w:val="22"/>
        </w:rPr>
        <w:t>91,911</w:t>
      </w:r>
      <w:r>
        <w:rPr>
          <w:rStyle w:val="CarCar"/>
          <w:rFonts w:ascii="Abadi" w:hAnsi="Abadi" w:cs="Times New Roman"/>
          <w:b w:val="0"/>
          <w:szCs w:val="22"/>
        </w:rPr>
        <w:t>,</w:t>
      </w:r>
      <w:r w:rsidRPr="007828C6">
        <w:rPr>
          <w:rStyle w:val="CarCar"/>
          <w:rFonts w:ascii="Abadi" w:hAnsi="Abadi" w:cs="Times New Roman"/>
          <w:b w:val="0"/>
          <w:szCs w:val="22"/>
        </w:rPr>
        <w:t>761.7</w:t>
      </w:r>
      <w:r>
        <w:rPr>
          <w:rStyle w:val="CarCar"/>
          <w:rFonts w:ascii="Abadi" w:hAnsi="Abadi" w:cs="Times New Roman"/>
          <w:b w:val="0"/>
          <w:szCs w:val="22"/>
        </w:rPr>
        <w:t xml:space="preserve">3 </w:t>
      </w:r>
      <w:r w:rsidRPr="007828C6">
        <w:rPr>
          <w:rStyle w:val="CarCar"/>
          <w:rFonts w:ascii="Abadi" w:hAnsi="Abadi" w:cs="Times New Roman"/>
          <w:b w:val="0"/>
          <w:iCs/>
          <w:szCs w:val="22"/>
        </w:rPr>
        <w:t>y</w:t>
      </w:r>
      <w:r w:rsidRPr="005635A8">
        <w:rPr>
          <w:rStyle w:val="CarCar"/>
          <w:rFonts w:ascii="Abadi" w:hAnsi="Abadi" w:cs="Times New Roman"/>
          <w:b w:val="0"/>
          <w:bCs w:val="0"/>
          <w:iCs/>
          <w:szCs w:val="22"/>
        </w:rPr>
        <w:t xml:space="preserve"> </w:t>
      </w:r>
      <w:r w:rsidRPr="005635A8">
        <w:rPr>
          <w:rStyle w:val="CarCar"/>
          <w:rFonts w:ascii="Abadi" w:hAnsi="Abadi" w:cs="Times New Roman"/>
          <w:b w:val="0"/>
          <w:iCs/>
          <w:szCs w:val="22"/>
        </w:rPr>
        <w:t>RD</w:t>
      </w:r>
      <w:r w:rsidRPr="00734A5F">
        <w:rPr>
          <w:rStyle w:val="CarCar"/>
          <w:rFonts w:ascii="Abadi" w:hAnsi="Abadi" w:cs="Times New Roman"/>
          <w:b w:val="0"/>
          <w:szCs w:val="22"/>
        </w:rPr>
        <w:t>$</w:t>
      </w:r>
      <w:r w:rsidRPr="009B4B5F">
        <w:rPr>
          <w:rStyle w:val="CarCar"/>
          <w:rFonts w:ascii="Abadi" w:hAnsi="Abadi" w:cs="Times New Roman"/>
          <w:b w:val="0"/>
          <w:szCs w:val="22"/>
        </w:rPr>
        <w:t>4</w:t>
      </w:r>
      <w:r>
        <w:rPr>
          <w:rStyle w:val="CarCar"/>
          <w:rFonts w:ascii="Abadi" w:hAnsi="Abadi" w:cs="Times New Roman"/>
          <w:b w:val="0"/>
          <w:szCs w:val="22"/>
        </w:rPr>
        <w:t>6,292,206.88</w:t>
      </w:r>
      <w:r>
        <w:rPr>
          <w:rStyle w:val="CarCar"/>
          <w:rFonts w:ascii="Abadi" w:hAnsi="Abadi" w:cs="Times New Roman"/>
          <w:bCs w:val="0"/>
          <w:szCs w:val="22"/>
        </w:rPr>
        <w:t xml:space="preserve"> </w:t>
      </w:r>
      <w:r w:rsidRPr="008D2083">
        <w:rPr>
          <w:rStyle w:val="CarCar"/>
          <w:rFonts w:ascii="Abadi" w:hAnsi="Abadi" w:cs="Times New Roman"/>
          <w:b w:val="0"/>
          <w:szCs w:val="22"/>
        </w:rPr>
        <w:t>respectivamente</w:t>
      </w:r>
      <w:r w:rsidRPr="005635A8">
        <w:rPr>
          <w:rStyle w:val="CarCar"/>
          <w:rFonts w:ascii="Abadi" w:hAnsi="Abadi" w:cs="Times New Roman"/>
          <w:b w:val="0"/>
          <w:iCs/>
          <w:szCs w:val="22"/>
        </w:rPr>
        <w:t>, esto refleja un incremento de RD$</w:t>
      </w:r>
      <w:r>
        <w:rPr>
          <w:rStyle w:val="CarCar"/>
          <w:rFonts w:ascii="Abadi" w:hAnsi="Abadi" w:cs="Times New Roman"/>
          <w:b w:val="0"/>
          <w:iCs/>
          <w:szCs w:val="22"/>
        </w:rPr>
        <w:t>45,619,554.85</w:t>
      </w:r>
      <w:r w:rsidRPr="005635A8">
        <w:rPr>
          <w:rStyle w:val="CarCar"/>
          <w:rFonts w:ascii="Abadi" w:hAnsi="Abadi" w:cs="Times New Roman"/>
          <w:b w:val="0"/>
          <w:iCs/>
          <w:szCs w:val="22"/>
        </w:rPr>
        <w:t>,</w:t>
      </w:r>
      <w:r w:rsidRPr="005635A8">
        <w:rPr>
          <w:rStyle w:val="CarCar"/>
          <w:rFonts w:ascii="Abadi" w:hAnsi="Abadi" w:cs="Times New Roman"/>
          <w:b w:val="0"/>
          <w:bCs w:val="0"/>
          <w:iCs/>
          <w:szCs w:val="22"/>
        </w:rPr>
        <w:t xml:space="preserve"> equivalente al </w:t>
      </w:r>
      <w:r>
        <w:rPr>
          <w:rStyle w:val="CarCar"/>
          <w:rFonts w:ascii="Abadi" w:hAnsi="Abadi" w:cs="Times New Roman"/>
          <w:b w:val="0"/>
          <w:bCs w:val="0"/>
          <w:iCs/>
          <w:szCs w:val="22"/>
        </w:rPr>
        <w:t>98.50</w:t>
      </w:r>
      <w:r w:rsidRPr="005635A8">
        <w:rPr>
          <w:rStyle w:val="CarCar"/>
          <w:rFonts w:ascii="Abadi" w:hAnsi="Abadi" w:cs="Times New Roman"/>
          <w:b w:val="0"/>
          <w:bCs w:val="0"/>
          <w:iCs/>
          <w:szCs w:val="22"/>
        </w:rPr>
        <w:t xml:space="preserve">% </w:t>
      </w:r>
      <w:r w:rsidRPr="005635A8">
        <w:rPr>
          <w:rStyle w:val="CarCar"/>
          <w:rFonts w:ascii="Abadi" w:hAnsi="Abadi" w:cs="Times New Roman"/>
          <w:b w:val="0"/>
          <w:iCs/>
          <w:szCs w:val="22"/>
        </w:rPr>
        <w:t>con respecto al año anterior</w:t>
      </w:r>
      <w:bookmarkEnd w:id="11"/>
      <w:r w:rsidRPr="005635A8">
        <w:rPr>
          <w:rStyle w:val="CarCar"/>
          <w:rFonts w:ascii="Abadi" w:hAnsi="Abadi" w:cs="Times New Roman"/>
          <w:b w:val="0"/>
          <w:iCs/>
          <w:szCs w:val="22"/>
        </w:rPr>
        <w:t>.</w:t>
      </w:r>
    </w:p>
    <w:p w14:paraId="65023BE6" w14:textId="77777777" w:rsidR="007306A8" w:rsidRPr="005635A8" w:rsidRDefault="007306A8" w:rsidP="007306A8">
      <w:pPr>
        <w:spacing w:line="360" w:lineRule="auto"/>
        <w:jc w:val="both"/>
        <w:rPr>
          <w:rFonts w:ascii="Abadi" w:hAnsi="Abadi"/>
          <w:iCs/>
          <w:sz w:val="10"/>
          <w:szCs w:val="22"/>
          <w:lang w:eastAsia="es-ES"/>
        </w:rPr>
      </w:pPr>
    </w:p>
    <w:p w14:paraId="21C0CF15" w14:textId="77777777" w:rsidR="007306A8" w:rsidRPr="005635A8" w:rsidRDefault="007306A8" w:rsidP="007306A8">
      <w:pPr>
        <w:spacing w:line="360" w:lineRule="auto"/>
        <w:jc w:val="both"/>
        <w:rPr>
          <w:rFonts w:ascii="Abadi" w:hAnsi="Abadi"/>
          <w:b/>
          <w:iCs/>
          <w:sz w:val="22"/>
          <w:szCs w:val="22"/>
        </w:rPr>
      </w:pPr>
      <w:r w:rsidRPr="005635A8">
        <w:rPr>
          <w:rFonts w:ascii="Abadi" w:hAnsi="Abadi"/>
          <w:b/>
          <w:iCs/>
          <w:sz w:val="22"/>
          <w:szCs w:val="22"/>
        </w:rPr>
        <w:t>P</w:t>
      </w:r>
      <w:r>
        <w:rPr>
          <w:rFonts w:ascii="Abadi" w:hAnsi="Abadi"/>
          <w:b/>
          <w:iCs/>
          <w:sz w:val="22"/>
          <w:szCs w:val="22"/>
        </w:rPr>
        <w:t>artidas</w:t>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r>
      <w:r w:rsidRPr="005635A8">
        <w:rPr>
          <w:rFonts w:ascii="Abadi" w:hAnsi="Abadi"/>
          <w:iCs/>
          <w:sz w:val="22"/>
          <w:szCs w:val="22"/>
        </w:rPr>
        <w:tab/>
        <w:t xml:space="preserve">                      </w:t>
      </w:r>
      <w:r>
        <w:rPr>
          <w:rFonts w:ascii="Abadi" w:hAnsi="Abadi"/>
          <w:iCs/>
          <w:sz w:val="22"/>
          <w:szCs w:val="22"/>
        </w:rPr>
        <w:t xml:space="preserve">  </w:t>
      </w:r>
      <w:r w:rsidRPr="005635A8">
        <w:rPr>
          <w:rFonts w:ascii="Abadi" w:hAnsi="Abadi"/>
          <w:b/>
          <w:iCs/>
          <w:sz w:val="22"/>
          <w:szCs w:val="22"/>
        </w:rPr>
        <w:t>2023</w:t>
      </w:r>
      <w:r w:rsidRPr="005635A8">
        <w:rPr>
          <w:rFonts w:ascii="Abadi" w:hAnsi="Abadi"/>
          <w:b/>
          <w:iCs/>
          <w:sz w:val="22"/>
          <w:szCs w:val="22"/>
        </w:rPr>
        <w:tab/>
        <w:t xml:space="preserve">             </w:t>
      </w:r>
      <w:r>
        <w:rPr>
          <w:rFonts w:ascii="Abadi" w:hAnsi="Abadi"/>
          <w:b/>
          <w:iCs/>
          <w:sz w:val="22"/>
          <w:szCs w:val="22"/>
        </w:rPr>
        <w:tab/>
      </w:r>
      <w:r w:rsidRPr="005635A8">
        <w:rPr>
          <w:rFonts w:ascii="Abadi" w:hAnsi="Abadi"/>
          <w:b/>
          <w:iCs/>
          <w:sz w:val="22"/>
          <w:szCs w:val="22"/>
        </w:rPr>
        <w:t>2022</w:t>
      </w:r>
    </w:p>
    <w:tbl>
      <w:tblPr>
        <w:tblW w:w="8685" w:type="dxa"/>
        <w:tblInd w:w="55" w:type="dxa"/>
        <w:tblCellMar>
          <w:left w:w="70" w:type="dxa"/>
          <w:right w:w="70" w:type="dxa"/>
        </w:tblCellMar>
        <w:tblLook w:val="04A0" w:firstRow="1" w:lastRow="0" w:firstColumn="1" w:lastColumn="0" w:noHBand="0" w:noVBand="1"/>
      </w:tblPr>
      <w:tblGrid>
        <w:gridCol w:w="5409"/>
        <w:gridCol w:w="1622"/>
        <w:gridCol w:w="1746"/>
      </w:tblGrid>
      <w:tr w:rsidR="007306A8" w:rsidRPr="005635A8" w14:paraId="0661C85A" w14:textId="77777777" w:rsidTr="00D8682A">
        <w:trPr>
          <w:trHeight w:val="234"/>
        </w:trPr>
        <w:tc>
          <w:tcPr>
            <w:tcW w:w="5409" w:type="dxa"/>
            <w:tcBorders>
              <w:top w:val="nil"/>
              <w:left w:val="nil"/>
              <w:bottom w:val="nil"/>
              <w:right w:val="nil"/>
            </w:tcBorders>
            <w:shd w:val="clear" w:color="auto" w:fill="auto"/>
            <w:noWrap/>
            <w:hideMark/>
          </w:tcPr>
          <w:p w14:paraId="7CD51B03"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Teléfono Local</w:t>
            </w:r>
          </w:p>
        </w:tc>
        <w:tc>
          <w:tcPr>
            <w:tcW w:w="1530" w:type="dxa"/>
            <w:tcBorders>
              <w:top w:val="nil"/>
              <w:left w:val="nil"/>
              <w:bottom w:val="nil"/>
              <w:right w:val="nil"/>
            </w:tcBorders>
            <w:shd w:val="clear" w:color="auto" w:fill="auto"/>
            <w:noWrap/>
            <w:hideMark/>
          </w:tcPr>
          <w:p w14:paraId="167A3FBF"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3,089,087.81</w:t>
            </w:r>
          </w:p>
        </w:tc>
        <w:tc>
          <w:tcPr>
            <w:tcW w:w="1746" w:type="dxa"/>
            <w:tcBorders>
              <w:top w:val="nil"/>
              <w:left w:val="nil"/>
              <w:bottom w:val="nil"/>
              <w:right w:val="nil"/>
            </w:tcBorders>
            <w:shd w:val="clear" w:color="auto" w:fill="auto"/>
            <w:noWrap/>
            <w:hideMark/>
          </w:tcPr>
          <w:p w14:paraId="6AEC4D63" w14:textId="5523C054" w:rsidR="007306A8" w:rsidRPr="007C52BB" w:rsidRDefault="007306A8" w:rsidP="00D8682A">
            <w:pPr>
              <w:spacing w:line="360" w:lineRule="auto"/>
              <w:jc w:val="center"/>
              <w:rPr>
                <w:rFonts w:ascii="Abadi" w:hAnsi="Abadi"/>
                <w:iCs/>
                <w:color w:val="000000"/>
                <w:sz w:val="22"/>
                <w:szCs w:val="22"/>
              </w:rPr>
            </w:pPr>
            <w:r w:rsidRPr="007C52BB">
              <w:rPr>
                <w:rFonts w:ascii="Abadi" w:hAnsi="Abadi"/>
                <w:iCs/>
                <w:color w:val="000000"/>
                <w:sz w:val="22"/>
                <w:szCs w:val="22"/>
              </w:rPr>
              <w:t xml:space="preserve">   1,418,223.66</w:t>
            </w:r>
          </w:p>
        </w:tc>
      </w:tr>
      <w:tr w:rsidR="007306A8" w:rsidRPr="005635A8" w14:paraId="5841EEF7" w14:textId="77777777" w:rsidTr="00D8682A">
        <w:trPr>
          <w:trHeight w:val="234"/>
        </w:trPr>
        <w:tc>
          <w:tcPr>
            <w:tcW w:w="5409" w:type="dxa"/>
            <w:tcBorders>
              <w:top w:val="nil"/>
              <w:left w:val="nil"/>
              <w:bottom w:val="nil"/>
              <w:right w:val="nil"/>
            </w:tcBorders>
            <w:shd w:val="clear" w:color="auto" w:fill="auto"/>
            <w:noWrap/>
            <w:hideMark/>
          </w:tcPr>
          <w:p w14:paraId="704FE20F"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Telefax y Correo</w:t>
            </w:r>
          </w:p>
        </w:tc>
        <w:tc>
          <w:tcPr>
            <w:tcW w:w="1530" w:type="dxa"/>
            <w:tcBorders>
              <w:top w:val="nil"/>
              <w:left w:val="nil"/>
              <w:bottom w:val="nil"/>
              <w:right w:val="nil"/>
            </w:tcBorders>
            <w:shd w:val="clear" w:color="auto" w:fill="auto"/>
            <w:noWrap/>
            <w:hideMark/>
          </w:tcPr>
          <w:p w14:paraId="43A05096"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53,297.01</w:t>
            </w:r>
          </w:p>
        </w:tc>
        <w:tc>
          <w:tcPr>
            <w:tcW w:w="1746" w:type="dxa"/>
            <w:tcBorders>
              <w:top w:val="nil"/>
              <w:left w:val="nil"/>
              <w:bottom w:val="nil"/>
              <w:right w:val="nil"/>
            </w:tcBorders>
            <w:shd w:val="clear" w:color="auto" w:fill="auto"/>
            <w:noWrap/>
            <w:hideMark/>
          </w:tcPr>
          <w:p w14:paraId="78405D23"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99,376.60</w:t>
            </w:r>
          </w:p>
        </w:tc>
      </w:tr>
      <w:tr w:rsidR="007306A8" w:rsidRPr="005635A8" w14:paraId="21B28CE7" w14:textId="77777777" w:rsidTr="00D8682A">
        <w:trPr>
          <w:trHeight w:val="234"/>
        </w:trPr>
        <w:tc>
          <w:tcPr>
            <w:tcW w:w="5409" w:type="dxa"/>
            <w:tcBorders>
              <w:top w:val="nil"/>
              <w:left w:val="nil"/>
              <w:bottom w:val="nil"/>
              <w:right w:val="nil"/>
            </w:tcBorders>
            <w:shd w:val="clear" w:color="auto" w:fill="auto"/>
            <w:noWrap/>
            <w:hideMark/>
          </w:tcPr>
          <w:p w14:paraId="74795F41"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lastRenderedPageBreak/>
              <w:t>Servicios de Internet y Televisión por Cable</w:t>
            </w:r>
          </w:p>
        </w:tc>
        <w:tc>
          <w:tcPr>
            <w:tcW w:w="1530" w:type="dxa"/>
            <w:tcBorders>
              <w:top w:val="nil"/>
              <w:left w:val="nil"/>
              <w:bottom w:val="nil"/>
              <w:right w:val="nil"/>
            </w:tcBorders>
            <w:shd w:val="clear" w:color="auto" w:fill="auto"/>
            <w:noWrap/>
            <w:hideMark/>
          </w:tcPr>
          <w:p w14:paraId="6F484589"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 xml:space="preserve">    973,934.86</w:t>
            </w:r>
          </w:p>
        </w:tc>
        <w:tc>
          <w:tcPr>
            <w:tcW w:w="1746" w:type="dxa"/>
            <w:tcBorders>
              <w:top w:val="nil"/>
              <w:left w:val="nil"/>
              <w:bottom w:val="nil"/>
              <w:right w:val="nil"/>
            </w:tcBorders>
            <w:shd w:val="clear" w:color="auto" w:fill="auto"/>
            <w:noWrap/>
            <w:hideMark/>
          </w:tcPr>
          <w:p w14:paraId="42A07B9A" w14:textId="16462430"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 xml:space="preserve">   1,047,600.53</w:t>
            </w:r>
          </w:p>
        </w:tc>
      </w:tr>
      <w:tr w:rsidR="007306A8" w:rsidRPr="005635A8" w14:paraId="58A8D391" w14:textId="77777777" w:rsidTr="00D8682A">
        <w:trPr>
          <w:trHeight w:val="234"/>
        </w:trPr>
        <w:tc>
          <w:tcPr>
            <w:tcW w:w="5409" w:type="dxa"/>
            <w:tcBorders>
              <w:top w:val="nil"/>
              <w:left w:val="nil"/>
              <w:bottom w:val="nil"/>
              <w:right w:val="nil"/>
            </w:tcBorders>
            <w:shd w:val="clear" w:color="auto" w:fill="auto"/>
            <w:noWrap/>
            <w:hideMark/>
          </w:tcPr>
          <w:p w14:paraId="59D4381B"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Energía Eléctrica</w:t>
            </w:r>
          </w:p>
        </w:tc>
        <w:tc>
          <w:tcPr>
            <w:tcW w:w="1530" w:type="dxa"/>
            <w:tcBorders>
              <w:top w:val="nil"/>
              <w:left w:val="nil"/>
              <w:bottom w:val="nil"/>
              <w:right w:val="nil"/>
            </w:tcBorders>
            <w:shd w:val="clear" w:color="auto" w:fill="auto"/>
            <w:noWrap/>
            <w:hideMark/>
          </w:tcPr>
          <w:p w14:paraId="3D795ADF"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4,398,344.54</w:t>
            </w:r>
          </w:p>
        </w:tc>
        <w:tc>
          <w:tcPr>
            <w:tcW w:w="1746" w:type="dxa"/>
            <w:tcBorders>
              <w:top w:val="nil"/>
              <w:left w:val="nil"/>
              <w:bottom w:val="nil"/>
              <w:right w:val="nil"/>
            </w:tcBorders>
            <w:shd w:val="clear" w:color="auto" w:fill="auto"/>
            <w:noWrap/>
            <w:hideMark/>
          </w:tcPr>
          <w:p w14:paraId="739FE889"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3,886,130.11</w:t>
            </w:r>
          </w:p>
        </w:tc>
      </w:tr>
      <w:tr w:rsidR="007306A8" w:rsidRPr="005635A8" w14:paraId="02E7F9E7" w14:textId="77777777" w:rsidTr="00D8682A">
        <w:trPr>
          <w:trHeight w:val="234"/>
        </w:trPr>
        <w:tc>
          <w:tcPr>
            <w:tcW w:w="5409" w:type="dxa"/>
            <w:tcBorders>
              <w:top w:val="nil"/>
              <w:left w:val="nil"/>
              <w:bottom w:val="nil"/>
              <w:right w:val="nil"/>
            </w:tcBorders>
            <w:shd w:val="clear" w:color="auto" w:fill="auto"/>
            <w:noWrap/>
            <w:hideMark/>
          </w:tcPr>
          <w:p w14:paraId="5FC94EFF"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Agua</w:t>
            </w:r>
          </w:p>
        </w:tc>
        <w:tc>
          <w:tcPr>
            <w:tcW w:w="1530" w:type="dxa"/>
            <w:tcBorders>
              <w:top w:val="nil"/>
              <w:left w:val="nil"/>
              <w:bottom w:val="nil"/>
              <w:right w:val="nil"/>
            </w:tcBorders>
            <w:shd w:val="clear" w:color="auto" w:fill="auto"/>
            <w:noWrap/>
            <w:hideMark/>
          </w:tcPr>
          <w:p w14:paraId="48E86700"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25,385.30</w:t>
            </w:r>
          </w:p>
        </w:tc>
        <w:tc>
          <w:tcPr>
            <w:tcW w:w="1746" w:type="dxa"/>
            <w:tcBorders>
              <w:top w:val="nil"/>
              <w:left w:val="nil"/>
              <w:bottom w:val="nil"/>
              <w:right w:val="nil"/>
            </w:tcBorders>
            <w:shd w:val="clear" w:color="auto" w:fill="auto"/>
            <w:noWrap/>
            <w:hideMark/>
          </w:tcPr>
          <w:p w14:paraId="16C44717"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68,880.00</w:t>
            </w:r>
          </w:p>
        </w:tc>
      </w:tr>
      <w:tr w:rsidR="007306A8" w:rsidRPr="005635A8" w14:paraId="742DE389" w14:textId="77777777" w:rsidTr="00D8682A">
        <w:trPr>
          <w:trHeight w:val="234"/>
        </w:trPr>
        <w:tc>
          <w:tcPr>
            <w:tcW w:w="5409" w:type="dxa"/>
            <w:tcBorders>
              <w:top w:val="nil"/>
              <w:left w:val="nil"/>
              <w:bottom w:val="nil"/>
              <w:right w:val="nil"/>
            </w:tcBorders>
            <w:shd w:val="clear" w:color="auto" w:fill="auto"/>
            <w:noWrap/>
            <w:hideMark/>
          </w:tcPr>
          <w:p w14:paraId="186ABD68"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Recolección de Residuos Solidos</w:t>
            </w:r>
          </w:p>
        </w:tc>
        <w:tc>
          <w:tcPr>
            <w:tcW w:w="1530" w:type="dxa"/>
            <w:tcBorders>
              <w:top w:val="nil"/>
              <w:left w:val="nil"/>
              <w:bottom w:val="nil"/>
              <w:right w:val="nil"/>
            </w:tcBorders>
            <w:shd w:val="clear" w:color="auto" w:fill="auto"/>
            <w:noWrap/>
            <w:hideMark/>
          </w:tcPr>
          <w:p w14:paraId="51F0F1E2"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59,516.00</w:t>
            </w:r>
          </w:p>
        </w:tc>
        <w:tc>
          <w:tcPr>
            <w:tcW w:w="1746" w:type="dxa"/>
            <w:tcBorders>
              <w:top w:val="nil"/>
              <w:left w:val="nil"/>
              <w:bottom w:val="nil"/>
              <w:right w:val="nil"/>
            </w:tcBorders>
            <w:shd w:val="clear" w:color="auto" w:fill="auto"/>
            <w:noWrap/>
            <w:hideMark/>
          </w:tcPr>
          <w:p w14:paraId="237C574D"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143,113.00</w:t>
            </w:r>
          </w:p>
        </w:tc>
      </w:tr>
      <w:tr w:rsidR="007306A8" w:rsidRPr="005635A8" w14:paraId="2D419FFB" w14:textId="77777777" w:rsidTr="00D8682A">
        <w:trPr>
          <w:trHeight w:val="234"/>
        </w:trPr>
        <w:tc>
          <w:tcPr>
            <w:tcW w:w="5409" w:type="dxa"/>
            <w:tcBorders>
              <w:top w:val="nil"/>
              <w:left w:val="nil"/>
              <w:bottom w:val="nil"/>
              <w:right w:val="nil"/>
            </w:tcBorders>
            <w:shd w:val="clear" w:color="auto" w:fill="auto"/>
            <w:noWrap/>
            <w:hideMark/>
          </w:tcPr>
          <w:p w14:paraId="1F7EF250"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Publicidad y Propaganda</w:t>
            </w:r>
          </w:p>
        </w:tc>
        <w:tc>
          <w:tcPr>
            <w:tcW w:w="1530" w:type="dxa"/>
            <w:tcBorders>
              <w:top w:val="nil"/>
              <w:left w:val="nil"/>
              <w:bottom w:val="nil"/>
              <w:right w:val="nil"/>
            </w:tcBorders>
            <w:shd w:val="clear" w:color="auto" w:fill="auto"/>
            <w:noWrap/>
            <w:hideMark/>
          </w:tcPr>
          <w:p w14:paraId="64229E22"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7,596,298.42</w:t>
            </w:r>
          </w:p>
        </w:tc>
        <w:tc>
          <w:tcPr>
            <w:tcW w:w="1746" w:type="dxa"/>
            <w:tcBorders>
              <w:top w:val="nil"/>
              <w:left w:val="nil"/>
              <w:bottom w:val="nil"/>
              <w:right w:val="nil"/>
            </w:tcBorders>
            <w:shd w:val="clear" w:color="auto" w:fill="auto"/>
            <w:noWrap/>
            <w:hideMark/>
          </w:tcPr>
          <w:p w14:paraId="1F196B99"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7,071,188.46</w:t>
            </w:r>
          </w:p>
        </w:tc>
      </w:tr>
      <w:tr w:rsidR="007306A8" w:rsidRPr="005635A8" w14:paraId="665A4722" w14:textId="77777777" w:rsidTr="00D8682A">
        <w:trPr>
          <w:trHeight w:val="234"/>
        </w:trPr>
        <w:tc>
          <w:tcPr>
            <w:tcW w:w="5409" w:type="dxa"/>
            <w:tcBorders>
              <w:top w:val="nil"/>
              <w:left w:val="nil"/>
              <w:bottom w:val="nil"/>
              <w:right w:val="nil"/>
            </w:tcBorders>
            <w:shd w:val="clear" w:color="auto" w:fill="auto"/>
            <w:noWrap/>
            <w:hideMark/>
          </w:tcPr>
          <w:p w14:paraId="49A31A07"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Impresión y Encuadernación</w:t>
            </w:r>
          </w:p>
        </w:tc>
        <w:tc>
          <w:tcPr>
            <w:tcW w:w="1530" w:type="dxa"/>
            <w:tcBorders>
              <w:top w:val="nil"/>
              <w:left w:val="nil"/>
              <w:bottom w:val="nil"/>
              <w:right w:val="nil"/>
            </w:tcBorders>
            <w:shd w:val="clear" w:color="auto" w:fill="auto"/>
            <w:noWrap/>
            <w:hideMark/>
          </w:tcPr>
          <w:p w14:paraId="112A6114"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 xml:space="preserve">    813,439.96</w:t>
            </w:r>
          </w:p>
        </w:tc>
        <w:tc>
          <w:tcPr>
            <w:tcW w:w="1746" w:type="dxa"/>
            <w:tcBorders>
              <w:top w:val="nil"/>
              <w:left w:val="nil"/>
              <w:bottom w:val="nil"/>
              <w:right w:val="nil"/>
            </w:tcBorders>
            <w:shd w:val="clear" w:color="auto" w:fill="auto"/>
            <w:noWrap/>
            <w:hideMark/>
          </w:tcPr>
          <w:p w14:paraId="21DAEA46"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1,472,851.16</w:t>
            </w:r>
          </w:p>
        </w:tc>
      </w:tr>
      <w:tr w:rsidR="007306A8" w:rsidRPr="005635A8" w14:paraId="09165BBD" w14:textId="77777777" w:rsidTr="00D8682A">
        <w:trPr>
          <w:trHeight w:val="234"/>
        </w:trPr>
        <w:tc>
          <w:tcPr>
            <w:tcW w:w="5409" w:type="dxa"/>
            <w:tcBorders>
              <w:top w:val="nil"/>
              <w:left w:val="nil"/>
              <w:bottom w:val="nil"/>
              <w:right w:val="nil"/>
            </w:tcBorders>
            <w:shd w:val="clear" w:color="auto" w:fill="auto"/>
            <w:noWrap/>
          </w:tcPr>
          <w:p w14:paraId="3067DD09"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Fletes</w:t>
            </w:r>
          </w:p>
        </w:tc>
        <w:tc>
          <w:tcPr>
            <w:tcW w:w="1530" w:type="dxa"/>
            <w:tcBorders>
              <w:top w:val="nil"/>
              <w:left w:val="nil"/>
              <w:bottom w:val="nil"/>
              <w:right w:val="nil"/>
            </w:tcBorders>
            <w:shd w:val="clear" w:color="auto" w:fill="auto"/>
            <w:noWrap/>
          </w:tcPr>
          <w:p w14:paraId="1B977B83"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144,540.00</w:t>
            </w:r>
          </w:p>
        </w:tc>
        <w:tc>
          <w:tcPr>
            <w:tcW w:w="1746" w:type="dxa"/>
            <w:tcBorders>
              <w:top w:val="nil"/>
              <w:left w:val="nil"/>
              <w:bottom w:val="nil"/>
              <w:right w:val="nil"/>
            </w:tcBorders>
            <w:shd w:val="clear" w:color="auto" w:fill="auto"/>
            <w:noWrap/>
          </w:tcPr>
          <w:p w14:paraId="1D6A10E1"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12,000</w:t>
            </w:r>
          </w:p>
        </w:tc>
      </w:tr>
      <w:tr w:rsidR="007306A8" w:rsidRPr="005635A8" w14:paraId="645AE5BE" w14:textId="77777777" w:rsidTr="00D8682A">
        <w:trPr>
          <w:trHeight w:val="234"/>
        </w:trPr>
        <w:tc>
          <w:tcPr>
            <w:tcW w:w="5409" w:type="dxa"/>
            <w:tcBorders>
              <w:top w:val="nil"/>
              <w:left w:val="nil"/>
              <w:bottom w:val="nil"/>
              <w:right w:val="nil"/>
            </w:tcBorders>
            <w:shd w:val="clear" w:color="auto" w:fill="auto"/>
            <w:noWrap/>
            <w:hideMark/>
          </w:tcPr>
          <w:p w14:paraId="39CA0687"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Viáticos Dentro del País</w:t>
            </w:r>
          </w:p>
        </w:tc>
        <w:tc>
          <w:tcPr>
            <w:tcW w:w="1530" w:type="dxa"/>
            <w:tcBorders>
              <w:top w:val="nil"/>
              <w:left w:val="nil"/>
              <w:bottom w:val="nil"/>
              <w:right w:val="nil"/>
            </w:tcBorders>
            <w:shd w:val="clear" w:color="auto" w:fill="auto"/>
            <w:noWrap/>
            <w:hideMark/>
          </w:tcPr>
          <w:p w14:paraId="16692A9C"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130,473.50</w:t>
            </w:r>
          </w:p>
        </w:tc>
        <w:tc>
          <w:tcPr>
            <w:tcW w:w="1746" w:type="dxa"/>
            <w:tcBorders>
              <w:top w:val="nil"/>
              <w:left w:val="nil"/>
              <w:bottom w:val="nil"/>
              <w:right w:val="nil"/>
            </w:tcBorders>
            <w:shd w:val="clear" w:color="auto" w:fill="auto"/>
            <w:noWrap/>
            <w:hideMark/>
          </w:tcPr>
          <w:p w14:paraId="5B9453AC"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127,739.54</w:t>
            </w:r>
          </w:p>
        </w:tc>
      </w:tr>
      <w:tr w:rsidR="007306A8" w:rsidRPr="005635A8" w14:paraId="7398FE45" w14:textId="77777777" w:rsidTr="00D8682A">
        <w:trPr>
          <w:trHeight w:val="234"/>
        </w:trPr>
        <w:tc>
          <w:tcPr>
            <w:tcW w:w="5409" w:type="dxa"/>
            <w:tcBorders>
              <w:top w:val="nil"/>
              <w:left w:val="nil"/>
              <w:bottom w:val="nil"/>
              <w:right w:val="nil"/>
            </w:tcBorders>
            <w:shd w:val="clear" w:color="auto" w:fill="auto"/>
            <w:noWrap/>
          </w:tcPr>
          <w:p w14:paraId="0E2C9852"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Viáticos Fuera del País</w:t>
            </w:r>
          </w:p>
        </w:tc>
        <w:tc>
          <w:tcPr>
            <w:tcW w:w="1530" w:type="dxa"/>
            <w:tcBorders>
              <w:top w:val="nil"/>
              <w:left w:val="nil"/>
              <w:bottom w:val="nil"/>
              <w:right w:val="nil"/>
            </w:tcBorders>
            <w:shd w:val="clear" w:color="auto" w:fill="auto"/>
            <w:noWrap/>
          </w:tcPr>
          <w:p w14:paraId="5FDC43A6"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1,273,714.56</w:t>
            </w:r>
          </w:p>
        </w:tc>
        <w:tc>
          <w:tcPr>
            <w:tcW w:w="1746" w:type="dxa"/>
            <w:tcBorders>
              <w:top w:val="nil"/>
              <w:left w:val="nil"/>
              <w:bottom w:val="nil"/>
              <w:right w:val="nil"/>
            </w:tcBorders>
            <w:shd w:val="clear" w:color="auto" w:fill="auto"/>
            <w:noWrap/>
          </w:tcPr>
          <w:p w14:paraId="201C2A8C"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2,014,746.34</w:t>
            </w:r>
          </w:p>
        </w:tc>
      </w:tr>
      <w:tr w:rsidR="007306A8" w:rsidRPr="005635A8" w14:paraId="1F7F998B" w14:textId="77777777" w:rsidTr="00D8682A">
        <w:trPr>
          <w:trHeight w:val="234"/>
        </w:trPr>
        <w:tc>
          <w:tcPr>
            <w:tcW w:w="5409" w:type="dxa"/>
            <w:tcBorders>
              <w:top w:val="nil"/>
              <w:left w:val="nil"/>
              <w:bottom w:val="nil"/>
              <w:right w:val="nil"/>
            </w:tcBorders>
            <w:shd w:val="clear" w:color="auto" w:fill="auto"/>
            <w:noWrap/>
          </w:tcPr>
          <w:p w14:paraId="4F5F8CDC"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Pasajes</w:t>
            </w:r>
          </w:p>
        </w:tc>
        <w:tc>
          <w:tcPr>
            <w:tcW w:w="1530" w:type="dxa"/>
            <w:tcBorders>
              <w:top w:val="nil"/>
              <w:left w:val="nil"/>
              <w:bottom w:val="nil"/>
              <w:right w:val="nil"/>
            </w:tcBorders>
            <w:shd w:val="clear" w:color="auto" w:fill="auto"/>
            <w:noWrap/>
          </w:tcPr>
          <w:p w14:paraId="1FABAE10"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230,090.51</w:t>
            </w:r>
          </w:p>
        </w:tc>
        <w:tc>
          <w:tcPr>
            <w:tcW w:w="1746" w:type="dxa"/>
            <w:tcBorders>
              <w:top w:val="nil"/>
              <w:left w:val="nil"/>
              <w:bottom w:val="nil"/>
              <w:right w:val="nil"/>
            </w:tcBorders>
            <w:shd w:val="clear" w:color="auto" w:fill="auto"/>
            <w:noWrap/>
          </w:tcPr>
          <w:p w14:paraId="184162FF"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230,039.97</w:t>
            </w:r>
          </w:p>
        </w:tc>
      </w:tr>
      <w:tr w:rsidR="007306A8" w:rsidRPr="005635A8" w14:paraId="576A50C7" w14:textId="77777777" w:rsidTr="00D8682A">
        <w:trPr>
          <w:trHeight w:val="234"/>
        </w:trPr>
        <w:tc>
          <w:tcPr>
            <w:tcW w:w="5409" w:type="dxa"/>
            <w:tcBorders>
              <w:top w:val="nil"/>
              <w:left w:val="nil"/>
              <w:bottom w:val="nil"/>
              <w:right w:val="nil"/>
            </w:tcBorders>
            <w:shd w:val="clear" w:color="auto" w:fill="auto"/>
            <w:noWrap/>
          </w:tcPr>
          <w:p w14:paraId="7D323937"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Peaje</w:t>
            </w:r>
          </w:p>
        </w:tc>
        <w:tc>
          <w:tcPr>
            <w:tcW w:w="1530" w:type="dxa"/>
            <w:tcBorders>
              <w:top w:val="nil"/>
              <w:left w:val="nil"/>
              <w:bottom w:val="nil"/>
              <w:right w:val="nil"/>
            </w:tcBorders>
            <w:shd w:val="clear" w:color="auto" w:fill="auto"/>
            <w:noWrap/>
          </w:tcPr>
          <w:p w14:paraId="0AC9FD60"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7,020.00</w:t>
            </w:r>
          </w:p>
        </w:tc>
        <w:tc>
          <w:tcPr>
            <w:tcW w:w="1746" w:type="dxa"/>
            <w:tcBorders>
              <w:top w:val="nil"/>
              <w:left w:val="nil"/>
              <w:bottom w:val="nil"/>
              <w:right w:val="nil"/>
            </w:tcBorders>
            <w:shd w:val="clear" w:color="auto" w:fill="auto"/>
            <w:noWrap/>
          </w:tcPr>
          <w:p w14:paraId="020A123D"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360.00</w:t>
            </w:r>
          </w:p>
        </w:tc>
      </w:tr>
      <w:tr w:rsidR="007306A8" w:rsidRPr="005635A8" w14:paraId="046A4C30" w14:textId="77777777" w:rsidTr="00D8682A">
        <w:trPr>
          <w:trHeight w:val="234"/>
        </w:trPr>
        <w:tc>
          <w:tcPr>
            <w:tcW w:w="5409" w:type="dxa"/>
            <w:tcBorders>
              <w:top w:val="nil"/>
              <w:left w:val="nil"/>
              <w:bottom w:val="nil"/>
              <w:right w:val="nil"/>
            </w:tcBorders>
            <w:shd w:val="clear" w:color="auto" w:fill="auto"/>
            <w:noWrap/>
            <w:hideMark/>
          </w:tcPr>
          <w:p w14:paraId="24A9B8FD"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Alquileres y Rentas de Edif. y Locales</w:t>
            </w:r>
          </w:p>
        </w:tc>
        <w:tc>
          <w:tcPr>
            <w:tcW w:w="1530" w:type="dxa"/>
            <w:tcBorders>
              <w:top w:val="nil"/>
              <w:left w:val="nil"/>
              <w:bottom w:val="nil"/>
              <w:right w:val="nil"/>
            </w:tcBorders>
            <w:shd w:val="clear" w:color="auto" w:fill="auto"/>
            <w:noWrap/>
            <w:hideMark/>
          </w:tcPr>
          <w:p w14:paraId="1E2A9276"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775,520.78</w:t>
            </w:r>
          </w:p>
        </w:tc>
        <w:tc>
          <w:tcPr>
            <w:tcW w:w="1746" w:type="dxa"/>
            <w:tcBorders>
              <w:top w:val="nil"/>
              <w:left w:val="nil"/>
              <w:bottom w:val="nil"/>
              <w:right w:val="nil"/>
            </w:tcBorders>
            <w:shd w:val="clear" w:color="auto" w:fill="auto"/>
            <w:noWrap/>
            <w:hideMark/>
          </w:tcPr>
          <w:p w14:paraId="62417675"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450,288.00</w:t>
            </w:r>
          </w:p>
        </w:tc>
      </w:tr>
      <w:tr w:rsidR="007306A8" w:rsidRPr="005635A8" w14:paraId="093E0AB8" w14:textId="77777777" w:rsidTr="00D8682A">
        <w:trPr>
          <w:trHeight w:val="234"/>
        </w:trPr>
        <w:tc>
          <w:tcPr>
            <w:tcW w:w="5409" w:type="dxa"/>
            <w:tcBorders>
              <w:top w:val="nil"/>
              <w:left w:val="nil"/>
              <w:bottom w:val="nil"/>
              <w:right w:val="nil"/>
            </w:tcBorders>
            <w:shd w:val="clear" w:color="auto" w:fill="auto"/>
            <w:noWrap/>
            <w:hideMark/>
          </w:tcPr>
          <w:p w14:paraId="7CF96D34"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Alquiler de Mobiliarios y Equipos de Oficina</w:t>
            </w:r>
          </w:p>
        </w:tc>
        <w:tc>
          <w:tcPr>
            <w:tcW w:w="1530" w:type="dxa"/>
            <w:tcBorders>
              <w:top w:val="nil"/>
              <w:left w:val="nil"/>
              <w:bottom w:val="nil"/>
              <w:right w:val="nil"/>
            </w:tcBorders>
            <w:shd w:val="clear" w:color="auto" w:fill="auto"/>
            <w:noWrap/>
            <w:hideMark/>
          </w:tcPr>
          <w:p w14:paraId="07DF64B2"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762,024.34</w:t>
            </w:r>
          </w:p>
        </w:tc>
        <w:tc>
          <w:tcPr>
            <w:tcW w:w="1746" w:type="dxa"/>
            <w:tcBorders>
              <w:top w:val="nil"/>
              <w:left w:val="nil"/>
              <w:bottom w:val="nil"/>
              <w:right w:val="nil"/>
            </w:tcBorders>
            <w:shd w:val="clear" w:color="auto" w:fill="auto"/>
            <w:noWrap/>
            <w:hideMark/>
          </w:tcPr>
          <w:p w14:paraId="2026BD6F" w14:textId="2891840A"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 xml:space="preserve">      694,916.16</w:t>
            </w:r>
          </w:p>
        </w:tc>
      </w:tr>
      <w:tr w:rsidR="007306A8" w:rsidRPr="005635A8" w14:paraId="337B92CF" w14:textId="77777777" w:rsidTr="00D8682A">
        <w:trPr>
          <w:trHeight w:val="234"/>
        </w:trPr>
        <w:tc>
          <w:tcPr>
            <w:tcW w:w="5409" w:type="dxa"/>
            <w:tcBorders>
              <w:top w:val="nil"/>
              <w:left w:val="nil"/>
              <w:bottom w:val="nil"/>
              <w:right w:val="nil"/>
            </w:tcBorders>
            <w:shd w:val="clear" w:color="auto" w:fill="auto"/>
            <w:noWrap/>
          </w:tcPr>
          <w:p w14:paraId="2C2DDB95"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Alquiler de Equipos d Transporte</w:t>
            </w:r>
          </w:p>
        </w:tc>
        <w:tc>
          <w:tcPr>
            <w:tcW w:w="1530" w:type="dxa"/>
            <w:tcBorders>
              <w:top w:val="nil"/>
              <w:left w:val="nil"/>
              <w:bottom w:val="nil"/>
              <w:right w:val="nil"/>
            </w:tcBorders>
            <w:shd w:val="clear" w:color="auto" w:fill="auto"/>
            <w:noWrap/>
          </w:tcPr>
          <w:p w14:paraId="764DB971"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12,000.00</w:t>
            </w:r>
          </w:p>
        </w:tc>
        <w:tc>
          <w:tcPr>
            <w:tcW w:w="1746" w:type="dxa"/>
            <w:tcBorders>
              <w:top w:val="nil"/>
              <w:left w:val="nil"/>
              <w:bottom w:val="nil"/>
              <w:right w:val="nil"/>
            </w:tcBorders>
            <w:shd w:val="clear" w:color="auto" w:fill="auto"/>
            <w:noWrap/>
          </w:tcPr>
          <w:p w14:paraId="1ED02DD9"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0.00</w:t>
            </w:r>
          </w:p>
        </w:tc>
      </w:tr>
      <w:tr w:rsidR="007306A8" w:rsidRPr="005635A8" w14:paraId="1D9D8C94" w14:textId="77777777" w:rsidTr="00D8682A">
        <w:trPr>
          <w:trHeight w:val="234"/>
        </w:trPr>
        <w:tc>
          <w:tcPr>
            <w:tcW w:w="5409" w:type="dxa"/>
            <w:tcBorders>
              <w:top w:val="nil"/>
              <w:left w:val="nil"/>
              <w:bottom w:val="nil"/>
              <w:right w:val="nil"/>
            </w:tcBorders>
            <w:shd w:val="clear" w:color="auto" w:fill="auto"/>
            <w:noWrap/>
          </w:tcPr>
          <w:p w14:paraId="26BBD2C9"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Alquiler de Equipo de Comunicación</w:t>
            </w:r>
          </w:p>
        </w:tc>
        <w:tc>
          <w:tcPr>
            <w:tcW w:w="1530" w:type="dxa"/>
            <w:tcBorders>
              <w:top w:val="nil"/>
              <w:left w:val="nil"/>
              <w:bottom w:val="nil"/>
              <w:right w:val="nil"/>
            </w:tcBorders>
            <w:shd w:val="clear" w:color="auto" w:fill="auto"/>
            <w:noWrap/>
          </w:tcPr>
          <w:p w14:paraId="0E923CB8"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255,599.80</w:t>
            </w:r>
          </w:p>
        </w:tc>
        <w:tc>
          <w:tcPr>
            <w:tcW w:w="1746" w:type="dxa"/>
            <w:tcBorders>
              <w:top w:val="nil"/>
              <w:left w:val="nil"/>
              <w:bottom w:val="nil"/>
              <w:right w:val="nil"/>
            </w:tcBorders>
            <w:shd w:val="clear" w:color="auto" w:fill="auto"/>
            <w:noWrap/>
          </w:tcPr>
          <w:p w14:paraId="1B300E33"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0.00</w:t>
            </w:r>
          </w:p>
        </w:tc>
      </w:tr>
      <w:tr w:rsidR="007306A8" w:rsidRPr="005635A8" w14:paraId="0E14C311" w14:textId="77777777" w:rsidTr="00D8682A">
        <w:trPr>
          <w:trHeight w:val="234"/>
        </w:trPr>
        <w:tc>
          <w:tcPr>
            <w:tcW w:w="5409" w:type="dxa"/>
            <w:tcBorders>
              <w:top w:val="nil"/>
              <w:left w:val="nil"/>
              <w:bottom w:val="nil"/>
              <w:right w:val="nil"/>
            </w:tcBorders>
            <w:shd w:val="clear" w:color="auto" w:fill="auto"/>
            <w:noWrap/>
          </w:tcPr>
          <w:p w14:paraId="4026B945" w14:textId="77777777" w:rsidR="007306A8" w:rsidRPr="007C52BB" w:rsidRDefault="007306A8" w:rsidP="00D8682A">
            <w:pPr>
              <w:tabs>
                <w:tab w:val="left" w:pos="2028"/>
              </w:tabs>
              <w:spacing w:line="360" w:lineRule="auto"/>
              <w:rPr>
                <w:rFonts w:ascii="Abadi" w:hAnsi="Abadi"/>
                <w:iCs/>
                <w:color w:val="000000"/>
                <w:sz w:val="22"/>
                <w:szCs w:val="22"/>
              </w:rPr>
            </w:pPr>
            <w:r w:rsidRPr="007C52BB">
              <w:rPr>
                <w:rFonts w:ascii="Abadi" w:hAnsi="Abadi"/>
                <w:iCs/>
                <w:color w:val="000000"/>
                <w:sz w:val="22"/>
                <w:szCs w:val="22"/>
              </w:rPr>
              <w:t>Otros Alquileres</w:t>
            </w:r>
          </w:p>
        </w:tc>
        <w:tc>
          <w:tcPr>
            <w:tcW w:w="1530" w:type="dxa"/>
            <w:tcBorders>
              <w:top w:val="nil"/>
              <w:left w:val="nil"/>
              <w:bottom w:val="nil"/>
              <w:right w:val="nil"/>
            </w:tcBorders>
            <w:shd w:val="clear" w:color="auto" w:fill="auto"/>
            <w:noWrap/>
          </w:tcPr>
          <w:p w14:paraId="289E6C0D"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300,000.00</w:t>
            </w:r>
          </w:p>
        </w:tc>
        <w:tc>
          <w:tcPr>
            <w:tcW w:w="1746" w:type="dxa"/>
            <w:tcBorders>
              <w:top w:val="nil"/>
              <w:left w:val="nil"/>
              <w:bottom w:val="nil"/>
              <w:right w:val="nil"/>
            </w:tcBorders>
            <w:shd w:val="clear" w:color="auto" w:fill="auto"/>
            <w:noWrap/>
          </w:tcPr>
          <w:p w14:paraId="60A3FC59"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0.00</w:t>
            </w:r>
          </w:p>
        </w:tc>
      </w:tr>
      <w:tr w:rsidR="007306A8" w:rsidRPr="005635A8" w14:paraId="14450892" w14:textId="77777777" w:rsidTr="00D8682A">
        <w:trPr>
          <w:trHeight w:val="234"/>
        </w:trPr>
        <w:tc>
          <w:tcPr>
            <w:tcW w:w="5409" w:type="dxa"/>
            <w:tcBorders>
              <w:top w:val="nil"/>
              <w:left w:val="nil"/>
              <w:bottom w:val="nil"/>
              <w:right w:val="nil"/>
            </w:tcBorders>
            <w:shd w:val="clear" w:color="auto" w:fill="auto"/>
            <w:noWrap/>
            <w:hideMark/>
          </w:tcPr>
          <w:p w14:paraId="4D8C29C2"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Seguros de Bienes Muebles</w:t>
            </w:r>
          </w:p>
        </w:tc>
        <w:tc>
          <w:tcPr>
            <w:tcW w:w="1530" w:type="dxa"/>
            <w:tcBorders>
              <w:top w:val="nil"/>
              <w:left w:val="nil"/>
              <w:bottom w:val="nil"/>
              <w:right w:val="nil"/>
            </w:tcBorders>
            <w:shd w:val="clear" w:color="auto" w:fill="auto"/>
            <w:noWrap/>
            <w:hideMark/>
          </w:tcPr>
          <w:p w14:paraId="152AD55D"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837,876.24</w:t>
            </w:r>
          </w:p>
        </w:tc>
        <w:tc>
          <w:tcPr>
            <w:tcW w:w="1746" w:type="dxa"/>
            <w:tcBorders>
              <w:top w:val="nil"/>
              <w:left w:val="nil"/>
              <w:bottom w:val="nil"/>
              <w:right w:val="nil"/>
            </w:tcBorders>
            <w:shd w:val="clear" w:color="auto" w:fill="auto"/>
            <w:noWrap/>
            <w:hideMark/>
          </w:tcPr>
          <w:p w14:paraId="27481B1E"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837,129.10</w:t>
            </w:r>
          </w:p>
        </w:tc>
      </w:tr>
      <w:tr w:rsidR="007306A8" w:rsidRPr="005635A8" w14:paraId="4888D17F" w14:textId="77777777" w:rsidTr="00D8682A">
        <w:trPr>
          <w:trHeight w:val="234"/>
        </w:trPr>
        <w:tc>
          <w:tcPr>
            <w:tcW w:w="5409" w:type="dxa"/>
            <w:tcBorders>
              <w:top w:val="nil"/>
              <w:left w:val="nil"/>
              <w:bottom w:val="nil"/>
              <w:right w:val="nil"/>
            </w:tcBorders>
            <w:shd w:val="clear" w:color="auto" w:fill="auto"/>
            <w:noWrap/>
            <w:hideMark/>
          </w:tcPr>
          <w:p w14:paraId="37668522"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Seguros de Personas</w:t>
            </w:r>
          </w:p>
        </w:tc>
        <w:tc>
          <w:tcPr>
            <w:tcW w:w="1530" w:type="dxa"/>
            <w:tcBorders>
              <w:top w:val="nil"/>
              <w:left w:val="nil"/>
              <w:bottom w:val="nil"/>
              <w:right w:val="nil"/>
            </w:tcBorders>
            <w:shd w:val="clear" w:color="auto" w:fill="auto"/>
            <w:noWrap/>
            <w:hideMark/>
          </w:tcPr>
          <w:p w14:paraId="730E36C0"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4,910,241.47</w:t>
            </w:r>
          </w:p>
        </w:tc>
        <w:tc>
          <w:tcPr>
            <w:tcW w:w="1746" w:type="dxa"/>
            <w:tcBorders>
              <w:top w:val="nil"/>
              <w:left w:val="nil"/>
              <w:bottom w:val="nil"/>
              <w:right w:val="nil"/>
            </w:tcBorders>
            <w:shd w:val="clear" w:color="auto" w:fill="auto"/>
            <w:noWrap/>
            <w:hideMark/>
          </w:tcPr>
          <w:p w14:paraId="035755F2" w14:textId="5029C736"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 xml:space="preserve">   3,590,302.48</w:t>
            </w:r>
          </w:p>
        </w:tc>
      </w:tr>
      <w:tr w:rsidR="007306A8" w:rsidRPr="005635A8" w14:paraId="23CFCE65" w14:textId="77777777" w:rsidTr="00D8682A">
        <w:trPr>
          <w:trHeight w:val="234"/>
        </w:trPr>
        <w:tc>
          <w:tcPr>
            <w:tcW w:w="5409" w:type="dxa"/>
            <w:tcBorders>
              <w:top w:val="nil"/>
              <w:left w:val="nil"/>
              <w:bottom w:val="nil"/>
              <w:right w:val="nil"/>
            </w:tcBorders>
            <w:shd w:val="clear" w:color="auto" w:fill="auto"/>
            <w:noWrap/>
            <w:hideMark/>
          </w:tcPr>
          <w:p w14:paraId="43D9D1E6"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Seguros de Bienes Inmuebles</w:t>
            </w:r>
          </w:p>
        </w:tc>
        <w:tc>
          <w:tcPr>
            <w:tcW w:w="1530" w:type="dxa"/>
            <w:tcBorders>
              <w:top w:val="nil"/>
              <w:left w:val="nil"/>
              <w:bottom w:val="nil"/>
              <w:right w:val="nil"/>
            </w:tcBorders>
            <w:shd w:val="clear" w:color="auto" w:fill="auto"/>
            <w:noWrap/>
            <w:hideMark/>
          </w:tcPr>
          <w:p w14:paraId="16563974"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761,992.44</w:t>
            </w:r>
          </w:p>
        </w:tc>
        <w:tc>
          <w:tcPr>
            <w:tcW w:w="1746" w:type="dxa"/>
            <w:tcBorders>
              <w:top w:val="nil"/>
              <w:left w:val="nil"/>
              <w:bottom w:val="nil"/>
              <w:right w:val="nil"/>
            </w:tcBorders>
            <w:shd w:val="clear" w:color="auto" w:fill="auto"/>
            <w:noWrap/>
            <w:hideMark/>
          </w:tcPr>
          <w:p w14:paraId="04E6C2E7"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664,280.94</w:t>
            </w:r>
          </w:p>
        </w:tc>
      </w:tr>
      <w:tr w:rsidR="007306A8" w:rsidRPr="005635A8" w14:paraId="181385CA" w14:textId="77777777" w:rsidTr="00D8682A">
        <w:trPr>
          <w:trHeight w:val="234"/>
        </w:trPr>
        <w:tc>
          <w:tcPr>
            <w:tcW w:w="5409" w:type="dxa"/>
            <w:tcBorders>
              <w:top w:val="nil"/>
              <w:left w:val="nil"/>
              <w:bottom w:val="nil"/>
              <w:right w:val="nil"/>
            </w:tcBorders>
            <w:shd w:val="clear" w:color="auto" w:fill="auto"/>
            <w:noWrap/>
          </w:tcPr>
          <w:p w14:paraId="762DAE30"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 xml:space="preserve">Mant. Y Reparaciones Menores en Edificaciones </w:t>
            </w:r>
          </w:p>
        </w:tc>
        <w:tc>
          <w:tcPr>
            <w:tcW w:w="1530" w:type="dxa"/>
            <w:tcBorders>
              <w:top w:val="nil"/>
              <w:left w:val="nil"/>
              <w:bottom w:val="nil"/>
              <w:right w:val="nil"/>
            </w:tcBorders>
            <w:shd w:val="clear" w:color="auto" w:fill="auto"/>
            <w:noWrap/>
          </w:tcPr>
          <w:p w14:paraId="51805BCD"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4,930,991.07</w:t>
            </w:r>
          </w:p>
        </w:tc>
        <w:tc>
          <w:tcPr>
            <w:tcW w:w="1746" w:type="dxa"/>
            <w:tcBorders>
              <w:top w:val="nil"/>
              <w:left w:val="nil"/>
              <w:bottom w:val="nil"/>
              <w:right w:val="nil"/>
            </w:tcBorders>
            <w:shd w:val="clear" w:color="auto" w:fill="auto"/>
            <w:noWrap/>
          </w:tcPr>
          <w:p w14:paraId="444EA4C2"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386,450.00</w:t>
            </w:r>
          </w:p>
        </w:tc>
      </w:tr>
      <w:tr w:rsidR="007306A8" w:rsidRPr="005635A8" w14:paraId="4F5E11C3" w14:textId="77777777" w:rsidTr="00D8682A">
        <w:trPr>
          <w:trHeight w:val="234"/>
        </w:trPr>
        <w:tc>
          <w:tcPr>
            <w:tcW w:w="5409" w:type="dxa"/>
            <w:tcBorders>
              <w:top w:val="nil"/>
              <w:left w:val="nil"/>
              <w:bottom w:val="nil"/>
              <w:right w:val="nil"/>
            </w:tcBorders>
            <w:shd w:val="clear" w:color="auto" w:fill="auto"/>
            <w:noWrap/>
          </w:tcPr>
          <w:p w14:paraId="40004BA8"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Servicios especiales en Mantenimiento y Rep.</w:t>
            </w:r>
          </w:p>
        </w:tc>
        <w:tc>
          <w:tcPr>
            <w:tcW w:w="1530" w:type="dxa"/>
            <w:tcBorders>
              <w:top w:val="nil"/>
              <w:left w:val="nil"/>
              <w:bottom w:val="nil"/>
              <w:right w:val="nil"/>
            </w:tcBorders>
            <w:shd w:val="clear" w:color="auto" w:fill="auto"/>
            <w:noWrap/>
          </w:tcPr>
          <w:p w14:paraId="66634B7D"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272,044.50</w:t>
            </w:r>
          </w:p>
        </w:tc>
        <w:tc>
          <w:tcPr>
            <w:tcW w:w="1746" w:type="dxa"/>
            <w:tcBorders>
              <w:top w:val="nil"/>
              <w:left w:val="nil"/>
              <w:bottom w:val="nil"/>
              <w:right w:val="nil"/>
            </w:tcBorders>
            <w:shd w:val="clear" w:color="auto" w:fill="auto"/>
            <w:noWrap/>
          </w:tcPr>
          <w:p w14:paraId="0A53E3FD"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68,070.60</w:t>
            </w:r>
          </w:p>
        </w:tc>
      </w:tr>
      <w:tr w:rsidR="007306A8" w:rsidRPr="005635A8" w14:paraId="6439569B" w14:textId="77777777" w:rsidTr="00D8682A">
        <w:trPr>
          <w:trHeight w:val="234"/>
        </w:trPr>
        <w:tc>
          <w:tcPr>
            <w:tcW w:w="5409" w:type="dxa"/>
            <w:tcBorders>
              <w:top w:val="nil"/>
              <w:left w:val="nil"/>
              <w:bottom w:val="nil"/>
              <w:right w:val="nil"/>
            </w:tcBorders>
            <w:shd w:val="clear" w:color="auto" w:fill="auto"/>
            <w:noWrap/>
          </w:tcPr>
          <w:p w14:paraId="66DC5029"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Mantenimiento y Reparación de Muebles</w:t>
            </w:r>
          </w:p>
        </w:tc>
        <w:tc>
          <w:tcPr>
            <w:tcW w:w="1530" w:type="dxa"/>
            <w:tcBorders>
              <w:top w:val="nil"/>
              <w:left w:val="nil"/>
              <w:bottom w:val="nil"/>
              <w:right w:val="nil"/>
            </w:tcBorders>
            <w:shd w:val="clear" w:color="auto" w:fill="auto"/>
            <w:noWrap/>
          </w:tcPr>
          <w:p w14:paraId="2CFC2B6F"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0.00</w:t>
            </w:r>
          </w:p>
        </w:tc>
        <w:tc>
          <w:tcPr>
            <w:tcW w:w="1746" w:type="dxa"/>
            <w:tcBorders>
              <w:top w:val="nil"/>
              <w:left w:val="nil"/>
              <w:bottom w:val="nil"/>
              <w:right w:val="nil"/>
            </w:tcBorders>
            <w:shd w:val="clear" w:color="auto" w:fill="auto"/>
            <w:noWrap/>
          </w:tcPr>
          <w:p w14:paraId="611B026F"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19,439.78</w:t>
            </w:r>
          </w:p>
        </w:tc>
      </w:tr>
      <w:tr w:rsidR="007306A8" w:rsidRPr="005635A8" w14:paraId="7820B3C2" w14:textId="77777777" w:rsidTr="00D8682A">
        <w:trPr>
          <w:trHeight w:val="234"/>
        </w:trPr>
        <w:tc>
          <w:tcPr>
            <w:tcW w:w="5409" w:type="dxa"/>
            <w:tcBorders>
              <w:top w:val="nil"/>
              <w:left w:val="nil"/>
              <w:bottom w:val="nil"/>
              <w:right w:val="nil"/>
            </w:tcBorders>
            <w:shd w:val="clear" w:color="auto" w:fill="auto"/>
            <w:noWrap/>
          </w:tcPr>
          <w:p w14:paraId="06BC62EF"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 xml:space="preserve">Mantenimiento y Reparación de </w:t>
            </w:r>
            <w:proofErr w:type="spellStart"/>
            <w:r w:rsidRPr="007C52BB">
              <w:rPr>
                <w:rFonts w:ascii="Abadi" w:hAnsi="Abadi"/>
                <w:iCs/>
                <w:color w:val="000000"/>
                <w:sz w:val="22"/>
                <w:szCs w:val="22"/>
              </w:rPr>
              <w:t>Equip</w:t>
            </w:r>
            <w:proofErr w:type="spellEnd"/>
            <w:r w:rsidRPr="007C52BB">
              <w:rPr>
                <w:rFonts w:ascii="Abadi" w:hAnsi="Abadi"/>
                <w:iCs/>
                <w:color w:val="000000"/>
                <w:sz w:val="22"/>
                <w:szCs w:val="22"/>
              </w:rPr>
              <w:t>. De Comp.</w:t>
            </w:r>
          </w:p>
        </w:tc>
        <w:tc>
          <w:tcPr>
            <w:tcW w:w="1530" w:type="dxa"/>
            <w:tcBorders>
              <w:top w:val="nil"/>
              <w:left w:val="nil"/>
              <w:bottom w:val="nil"/>
              <w:right w:val="nil"/>
            </w:tcBorders>
            <w:shd w:val="clear" w:color="auto" w:fill="auto"/>
            <w:noWrap/>
          </w:tcPr>
          <w:p w14:paraId="042C3083"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65,006.20</w:t>
            </w:r>
          </w:p>
        </w:tc>
        <w:tc>
          <w:tcPr>
            <w:tcW w:w="1746" w:type="dxa"/>
            <w:tcBorders>
              <w:top w:val="nil"/>
              <w:left w:val="nil"/>
              <w:bottom w:val="nil"/>
              <w:right w:val="nil"/>
            </w:tcBorders>
            <w:shd w:val="clear" w:color="auto" w:fill="auto"/>
            <w:noWrap/>
          </w:tcPr>
          <w:p w14:paraId="2E4DC238"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30,680.00</w:t>
            </w:r>
          </w:p>
        </w:tc>
      </w:tr>
      <w:tr w:rsidR="007306A8" w:rsidRPr="005635A8" w14:paraId="49BA5D30" w14:textId="77777777" w:rsidTr="00D8682A">
        <w:trPr>
          <w:trHeight w:val="234"/>
        </w:trPr>
        <w:tc>
          <w:tcPr>
            <w:tcW w:w="5409" w:type="dxa"/>
            <w:tcBorders>
              <w:top w:val="nil"/>
              <w:left w:val="nil"/>
              <w:bottom w:val="nil"/>
              <w:right w:val="nil"/>
            </w:tcBorders>
            <w:shd w:val="clear" w:color="auto" w:fill="auto"/>
            <w:noWrap/>
            <w:hideMark/>
          </w:tcPr>
          <w:p w14:paraId="199D1C61"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 xml:space="preserve">Mantenimiento y Reparación de </w:t>
            </w:r>
            <w:proofErr w:type="spellStart"/>
            <w:r w:rsidRPr="007C52BB">
              <w:rPr>
                <w:rFonts w:ascii="Abadi" w:hAnsi="Abadi"/>
                <w:iCs/>
                <w:color w:val="000000"/>
                <w:sz w:val="22"/>
                <w:szCs w:val="22"/>
              </w:rPr>
              <w:t>Equip</w:t>
            </w:r>
            <w:proofErr w:type="spellEnd"/>
            <w:r w:rsidRPr="007C52BB">
              <w:rPr>
                <w:rFonts w:ascii="Abadi" w:hAnsi="Abadi"/>
                <w:iCs/>
                <w:color w:val="000000"/>
                <w:sz w:val="22"/>
                <w:szCs w:val="22"/>
              </w:rPr>
              <w:t xml:space="preserve">. de </w:t>
            </w:r>
            <w:proofErr w:type="spellStart"/>
            <w:r w:rsidRPr="007C52BB">
              <w:rPr>
                <w:rFonts w:ascii="Abadi" w:hAnsi="Abadi"/>
                <w:iCs/>
                <w:color w:val="000000"/>
                <w:sz w:val="22"/>
                <w:szCs w:val="22"/>
              </w:rPr>
              <w:t>Transp</w:t>
            </w:r>
            <w:proofErr w:type="spellEnd"/>
            <w:r w:rsidRPr="007C52BB">
              <w:rPr>
                <w:rFonts w:ascii="Abadi" w:hAnsi="Abadi"/>
                <w:iCs/>
                <w:color w:val="000000"/>
                <w:sz w:val="22"/>
                <w:szCs w:val="22"/>
              </w:rPr>
              <w:t>.</w:t>
            </w:r>
          </w:p>
        </w:tc>
        <w:tc>
          <w:tcPr>
            <w:tcW w:w="1530" w:type="dxa"/>
            <w:tcBorders>
              <w:top w:val="nil"/>
              <w:left w:val="nil"/>
              <w:bottom w:val="nil"/>
              <w:right w:val="nil"/>
            </w:tcBorders>
            <w:shd w:val="clear" w:color="auto" w:fill="auto"/>
            <w:noWrap/>
            <w:hideMark/>
          </w:tcPr>
          <w:p w14:paraId="3B56754D"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302,708.53</w:t>
            </w:r>
          </w:p>
        </w:tc>
        <w:tc>
          <w:tcPr>
            <w:tcW w:w="1746" w:type="dxa"/>
            <w:tcBorders>
              <w:top w:val="nil"/>
              <w:left w:val="nil"/>
              <w:bottom w:val="nil"/>
              <w:right w:val="nil"/>
            </w:tcBorders>
            <w:shd w:val="clear" w:color="auto" w:fill="auto"/>
            <w:noWrap/>
            <w:hideMark/>
          </w:tcPr>
          <w:p w14:paraId="7EDEF06C"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302,027.90</w:t>
            </w:r>
          </w:p>
        </w:tc>
      </w:tr>
      <w:tr w:rsidR="007306A8" w:rsidRPr="005635A8" w14:paraId="30555C45" w14:textId="77777777" w:rsidTr="00D8682A">
        <w:trPr>
          <w:trHeight w:val="234"/>
        </w:trPr>
        <w:tc>
          <w:tcPr>
            <w:tcW w:w="5409" w:type="dxa"/>
            <w:tcBorders>
              <w:top w:val="nil"/>
              <w:left w:val="nil"/>
              <w:bottom w:val="nil"/>
              <w:right w:val="nil"/>
            </w:tcBorders>
            <w:shd w:val="clear" w:color="auto" w:fill="auto"/>
            <w:noWrap/>
          </w:tcPr>
          <w:p w14:paraId="0D95E151"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 xml:space="preserve">Mantenimiento y Reparación de </w:t>
            </w:r>
            <w:proofErr w:type="spellStart"/>
            <w:r w:rsidRPr="007C52BB">
              <w:rPr>
                <w:rFonts w:ascii="Abadi" w:hAnsi="Abadi"/>
                <w:iCs/>
                <w:color w:val="000000"/>
                <w:sz w:val="22"/>
                <w:szCs w:val="22"/>
              </w:rPr>
              <w:t>Equip</w:t>
            </w:r>
            <w:proofErr w:type="spellEnd"/>
            <w:r w:rsidRPr="007C52BB">
              <w:rPr>
                <w:rFonts w:ascii="Abadi" w:hAnsi="Abadi"/>
                <w:iCs/>
                <w:color w:val="000000"/>
                <w:sz w:val="22"/>
                <w:szCs w:val="22"/>
              </w:rPr>
              <w:t xml:space="preserve">. de </w:t>
            </w:r>
            <w:proofErr w:type="spellStart"/>
            <w:r w:rsidRPr="007C52BB">
              <w:rPr>
                <w:rFonts w:ascii="Abadi" w:hAnsi="Abadi"/>
                <w:iCs/>
                <w:color w:val="000000"/>
                <w:sz w:val="22"/>
                <w:szCs w:val="22"/>
              </w:rPr>
              <w:t>Prod</w:t>
            </w:r>
            <w:proofErr w:type="spellEnd"/>
            <w:r w:rsidRPr="007C52BB">
              <w:rPr>
                <w:rFonts w:ascii="Abadi" w:hAnsi="Abadi"/>
                <w:iCs/>
                <w:color w:val="000000"/>
                <w:sz w:val="22"/>
                <w:szCs w:val="22"/>
              </w:rPr>
              <w:t>.</w:t>
            </w:r>
          </w:p>
        </w:tc>
        <w:tc>
          <w:tcPr>
            <w:tcW w:w="1530" w:type="dxa"/>
            <w:tcBorders>
              <w:top w:val="nil"/>
              <w:left w:val="nil"/>
              <w:bottom w:val="nil"/>
              <w:right w:val="nil"/>
            </w:tcBorders>
            <w:shd w:val="clear" w:color="auto" w:fill="auto"/>
            <w:noWrap/>
          </w:tcPr>
          <w:p w14:paraId="49F1A2F6"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177,325.83</w:t>
            </w:r>
          </w:p>
        </w:tc>
        <w:tc>
          <w:tcPr>
            <w:tcW w:w="1746" w:type="dxa"/>
            <w:tcBorders>
              <w:top w:val="nil"/>
              <w:left w:val="nil"/>
              <w:bottom w:val="nil"/>
              <w:right w:val="nil"/>
            </w:tcBorders>
            <w:shd w:val="clear" w:color="auto" w:fill="auto"/>
            <w:noWrap/>
          </w:tcPr>
          <w:p w14:paraId="56059C98"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0.00</w:t>
            </w:r>
          </w:p>
        </w:tc>
      </w:tr>
      <w:tr w:rsidR="007306A8" w:rsidRPr="005635A8" w14:paraId="3AE408ED" w14:textId="77777777" w:rsidTr="00D8682A">
        <w:trPr>
          <w:trHeight w:val="234"/>
        </w:trPr>
        <w:tc>
          <w:tcPr>
            <w:tcW w:w="5409" w:type="dxa"/>
            <w:tcBorders>
              <w:top w:val="nil"/>
              <w:left w:val="nil"/>
              <w:bottom w:val="nil"/>
              <w:right w:val="nil"/>
            </w:tcBorders>
            <w:shd w:val="clear" w:color="auto" w:fill="auto"/>
            <w:noWrap/>
            <w:hideMark/>
          </w:tcPr>
          <w:p w14:paraId="55C18FDE"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 xml:space="preserve">Servicios de Mant. Reparación, desmontaje e </w:t>
            </w:r>
            <w:proofErr w:type="spellStart"/>
            <w:r w:rsidRPr="007C52BB">
              <w:rPr>
                <w:rFonts w:ascii="Abadi" w:hAnsi="Abadi"/>
                <w:iCs/>
                <w:color w:val="000000"/>
                <w:sz w:val="22"/>
                <w:szCs w:val="22"/>
              </w:rPr>
              <w:t>instal</w:t>
            </w:r>
            <w:proofErr w:type="spellEnd"/>
          </w:p>
        </w:tc>
        <w:tc>
          <w:tcPr>
            <w:tcW w:w="1530" w:type="dxa"/>
            <w:tcBorders>
              <w:top w:val="nil"/>
              <w:left w:val="nil"/>
              <w:bottom w:val="nil"/>
              <w:right w:val="nil"/>
            </w:tcBorders>
            <w:shd w:val="clear" w:color="auto" w:fill="auto"/>
            <w:noWrap/>
            <w:hideMark/>
          </w:tcPr>
          <w:p w14:paraId="7DB91874"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138,167.68</w:t>
            </w:r>
          </w:p>
        </w:tc>
        <w:tc>
          <w:tcPr>
            <w:tcW w:w="1746" w:type="dxa"/>
            <w:tcBorders>
              <w:top w:val="nil"/>
              <w:left w:val="nil"/>
              <w:bottom w:val="nil"/>
              <w:right w:val="nil"/>
            </w:tcBorders>
            <w:shd w:val="clear" w:color="auto" w:fill="auto"/>
            <w:noWrap/>
            <w:hideMark/>
          </w:tcPr>
          <w:p w14:paraId="40EC0E0E"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148,064.64</w:t>
            </w:r>
          </w:p>
        </w:tc>
      </w:tr>
      <w:tr w:rsidR="007306A8" w:rsidRPr="005635A8" w14:paraId="4036F330" w14:textId="77777777" w:rsidTr="00D8682A">
        <w:trPr>
          <w:trHeight w:val="234"/>
        </w:trPr>
        <w:tc>
          <w:tcPr>
            <w:tcW w:w="5409" w:type="dxa"/>
            <w:tcBorders>
              <w:top w:val="nil"/>
              <w:left w:val="nil"/>
              <w:bottom w:val="nil"/>
              <w:right w:val="nil"/>
            </w:tcBorders>
            <w:shd w:val="clear" w:color="auto" w:fill="auto"/>
            <w:noWrap/>
          </w:tcPr>
          <w:p w14:paraId="59373DC5"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Servicios Funerarios y Gastos Conexos</w:t>
            </w:r>
          </w:p>
        </w:tc>
        <w:tc>
          <w:tcPr>
            <w:tcW w:w="1530" w:type="dxa"/>
            <w:tcBorders>
              <w:top w:val="nil"/>
              <w:left w:val="nil"/>
              <w:bottom w:val="nil"/>
              <w:right w:val="nil"/>
            </w:tcBorders>
            <w:shd w:val="clear" w:color="auto" w:fill="auto"/>
            <w:noWrap/>
          </w:tcPr>
          <w:p w14:paraId="374987F5"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80,000.00</w:t>
            </w:r>
          </w:p>
        </w:tc>
        <w:tc>
          <w:tcPr>
            <w:tcW w:w="1746" w:type="dxa"/>
            <w:tcBorders>
              <w:top w:val="nil"/>
              <w:left w:val="nil"/>
              <w:bottom w:val="nil"/>
              <w:right w:val="nil"/>
            </w:tcBorders>
            <w:shd w:val="clear" w:color="auto" w:fill="auto"/>
            <w:noWrap/>
          </w:tcPr>
          <w:p w14:paraId="1AF1903B"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 xml:space="preserve">                 0.00</w:t>
            </w:r>
          </w:p>
        </w:tc>
      </w:tr>
      <w:tr w:rsidR="007306A8" w:rsidRPr="005635A8" w14:paraId="2C61597A" w14:textId="77777777" w:rsidTr="00D8682A">
        <w:trPr>
          <w:trHeight w:val="234"/>
        </w:trPr>
        <w:tc>
          <w:tcPr>
            <w:tcW w:w="5409" w:type="dxa"/>
            <w:tcBorders>
              <w:top w:val="nil"/>
              <w:left w:val="nil"/>
              <w:bottom w:val="nil"/>
              <w:right w:val="nil"/>
            </w:tcBorders>
            <w:shd w:val="clear" w:color="auto" w:fill="auto"/>
            <w:noWrap/>
          </w:tcPr>
          <w:p w14:paraId="171C446B"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Fumigación</w:t>
            </w:r>
          </w:p>
        </w:tc>
        <w:tc>
          <w:tcPr>
            <w:tcW w:w="1530" w:type="dxa"/>
            <w:tcBorders>
              <w:top w:val="nil"/>
              <w:left w:val="nil"/>
              <w:bottom w:val="nil"/>
              <w:right w:val="nil"/>
            </w:tcBorders>
            <w:shd w:val="clear" w:color="auto" w:fill="auto"/>
            <w:noWrap/>
          </w:tcPr>
          <w:p w14:paraId="32797764"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196,352.00</w:t>
            </w:r>
          </w:p>
        </w:tc>
        <w:tc>
          <w:tcPr>
            <w:tcW w:w="1746" w:type="dxa"/>
            <w:tcBorders>
              <w:top w:val="nil"/>
              <w:left w:val="nil"/>
              <w:bottom w:val="nil"/>
              <w:right w:val="nil"/>
            </w:tcBorders>
            <w:shd w:val="clear" w:color="auto" w:fill="auto"/>
            <w:noWrap/>
          </w:tcPr>
          <w:p w14:paraId="78E60BD8" w14:textId="52F83AFB"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 xml:space="preserve">      186,912.00</w:t>
            </w:r>
          </w:p>
        </w:tc>
      </w:tr>
      <w:tr w:rsidR="007306A8" w:rsidRPr="005635A8" w14:paraId="441F2FA9" w14:textId="77777777" w:rsidTr="00D8682A">
        <w:trPr>
          <w:trHeight w:val="234"/>
        </w:trPr>
        <w:tc>
          <w:tcPr>
            <w:tcW w:w="5409" w:type="dxa"/>
            <w:tcBorders>
              <w:top w:val="nil"/>
              <w:left w:val="nil"/>
              <w:bottom w:val="nil"/>
              <w:right w:val="nil"/>
            </w:tcBorders>
            <w:shd w:val="clear" w:color="auto" w:fill="auto"/>
            <w:noWrap/>
          </w:tcPr>
          <w:p w14:paraId="2DB2687A"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Eventos Generales</w:t>
            </w:r>
          </w:p>
        </w:tc>
        <w:tc>
          <w:tcPr>
            <w:tcW w:w="1530" w:type="dxa"/>
            <w:tcBorders>
              <w:top w:val="nil"/>
              <w:left w:val="nil"/>
              <w:bottom w:val="nil"/>
              <w:right w:val="nil"/>
            </w:tcBorders>
            <w:shd w:val="clear" w:color="auto" w:fill="auto"/>
            <w:noWrap/>
          </w:tcPr>
          <w:p w14:paraId="305ECAEA"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 xml:space="preserve">19,609,086.47     </w:t>
            </w:r>
          </w:p>
        </w:tc>
        <w:tc>
          <w:tcPr>
            <w:tcW w:w="1746" w:type="dxa"/>
            <w:tcBorders>
              <w:top w:val="nil"/>
              <w:left w:val="nil"/>
              <w:bottom w:val="nil"/>
              <w:right w:val="nil"/>
            </w:tcBorders>
            <w:shd w:val="clear" w:color="auto" w:fill="auto"/>
            <w:noWrap/>
          </w:tcPr>
          <w:p w14:paraId="3F9B4E7F"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122,688.00</w:t>
            </w:r>
          </w:p>
        </w:tc>
      </w:tr>
      <w:tr w:rsidR="007306A8" w:rsidRPr="005635A8" w14:paraId="59DEF595" w14:textId="77777777" w:rsidTr="00D8682A">
        <w:trPr>
          <w:trHeight w:val="234"/>
        </w:trPr>
        <w:tc>
          <w:tcPr>
            <w:tcW w:w="5409" w:type="dxa"/>
            <w:tcBorders>
              <w:top w:val="nil"/>
              <w:left w:val="nil"/>
              <w:bottom w:val="nil"/>
              <w:right w:val="nil"/>
            </w:tcBorders>
            <w:shd w:val="clear" w:color="auto" w:fill="auto"/>
            <w:noWrap/>
          </w:tcPr>
          <w:p w14:paraId="7B7431D8"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Limpieza e Higiene</w:t>
            </w:r>
          </w:p>
        </w:tc>
        <w:tc>
          <w:tcPr>
            <w:tcW w:w="1530" w:type="dxa"/>
            <w:tcBorders>
              <w:top w:val="nil"/>
              <w:left w:val="nil"/>
              <w:bottom w:val="nil"/>
              <w:right w:val="nil"/>
            </w:tcBorders>
            <w:shd w:val="clear" w:color="auto" w:fill="auto"/>
            <w:noWrap/>
          </w:tcPr>
          <w:p w14:paraId="33A9284D" w14:textId="17FB8D39"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 xml:space="preserve">    263,549.30</w:t>
            </w:r>
          </w:p>
        </w:tc>
        <w:tc>
          <w:tcPr>
            <w:tcW w:w="1746" w:type="dxa"/>
            <w:tcBorders>
              <w:top w:val="nil"/>
              <w:left w:val="nil"/>
              <w:bottom w:val="nil"/>
              <w:right w:val="nil"/>
            </w:tcBorders>
            <w:shd w:val="clear" w:color="auto" w:fill="auto"/>
            <w:noWrap/>
          </w:tcPr>
          <w:p w14:paraId="7B7BDD1F"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136,519.91</w:t>
            </w:r>
          </w:p>
        </w:tc>
      </w:tr>
      <w:tr w:rsidR="007306A8" w:rsidRPr="005635A8" w14:paraId="5FEF6B4F" w14:textId="77777777" w:rsidTr="00D8682A">
        <w:trPr>
          <w:trHeight w:val="234"/>
        </w:trPr>
        <w:tc>
          <w:tcPr>
            <w:tcW w:w="5409" w:type="dxa"/>
            <w:tcBorders>
              <w:top w:val="nil"/>
              <w:left w:val="nil"/>
              <w:bottom w:val="nil"/>
              <w:right w:val="nil"/>
            </w:tcBorders>
            <w:shd w:val="clear" w:color="auto" w:fill="auto"/>
            <w:noWrap/>
          </w:tcPr>
          <w:p w14:paraId="598030C4"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Servicios de Contabilidad y Auditoría</w:t>
            </w:r>
          </w:p>
        </w:tc>
        <w:tc>
          <w:tcPr>
            <w:tcW w:w="1530" w:type="dxa"/>
            <w:tcBorders>
              <w:top w:val="nil"/>
              <w:left w:val="nil"/>
              <w:bottom w:val="nil"/>
              <w:right w:val="nil"/>
            </w:tcBorders>
            <w:shd w:val="clear" w:color="auto" w:fill="auto"/>
            <w:noWrap/>
          </w:tcPr>
          <w:p w14:paraId="25DBAEAA"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1,220,660.84</w:t>
            </w:r>
          </w:p>
        </w:tc>
        <w:tc>
          <w:tcPr>
            <w:tcW w:w="1746" w:type="dxa"/>
            <w:tcBorders>
              <w:top w:val="nil"/>
              <w:left w:val="nil"/>
              <w:bottom w:val="nil"/>
              <w:right w:val="nil"/>
            </w:tcBorders>
            <w:shd w:val="clear" w:color="auto" w:fill="auto"/>
            <w:noWrap/>
          </w:tcPr>
          <w:p w14:paraId="77C872F7"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655,184.83</w:t>
            </w:r>
          </w:p>
        </w:tc>
      </w:tr>
      <w:tr w:rsidR="007306A8" w:rsidRPr="005635A8" w14:paraId="7D7085A4" w14:textId="77777777" w:rsidTr="00D8682A">
        <w:trPr>
          <w:trHeight w:val="234"/>
        </w:trPr>
        <w:tc>
          <w:tcPr>
            <w:tcW w:w="5409" w:type="dxa"/>
            <w:tcBorders>
              <w:top w:val="nil"/>
              <w:left w:val="nil"/>
              <w:bottom w:val="nil"/>
              <w:right w:val="nil"/>
            </w:tcBorders>
            <w:shd w:val="clear" w:color="auto" w:fill="auto"/>
            <w:noWrap/>
            <w:hideMark/>
          </w:tcPr>
          <w:p w14:paraId="7EF4A005"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Servicios Jurídicos</w:t>
            </w:r>
          </w:p>
        </w:tc>
        <w:tc>
          <w:tcPr>
            <w:tcW w:w="1530" w:type="dxa"/>
            <w:tcBorders>
              <w:top w:val="nil"/>
              <w:left w:val="nil"/>
              <w:bottom w:val="nil"/>
              <w:right w:val="nil"/>
            </w:tcBorders>
            <w:shd w:val="clear" w:color="auto" w:fill="auto"/>
            <w:noWrap/>
            <w:hideMark/>
          </w:tcPr>
          <w:p w14:paraId="09ABD65B"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4,586,503.00</w:t>
            </w:r>
          </w:p>
        </w:tc>
        <w:tc>
          <w:tcPr>
            <w:tcW w:w="1746" w:type="dxa"/>
            <w:tcBorders>
              <w:top w:val="nil"/>
              <w:left w:val="nil"/>
              <w:bottom w:val="nil"/>
              <w:right w:val="nil"/>
            </w:tcBorders>
            <w:shd w:val="clear" w:color="auto" w:fill="auto"/>
            <w:noWrap/>
            <w:vAlign w:val="center"/>
            <w:hideMark/>
          </w:tcPr>
          <w:p w14:paraId="204B2253"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2,955,841.00</w:t>
            </w:r>
          </w:p>
        </w:tc>
      </w:tr>
      <w:tr w:rsidR="007306A8" w:rsidRPr="005635A8" w14:paraId="1BD71484" w14:textId="77777777" w:rsidTr="00D8682A">
        <w:trPr>
          <w:trHeight w:val="234"/>
        </w:trPr>
        <w:tc>
          <w:tcPr>
            <w:tcW w:w="5409" w:type="dxa"/>
            <w:tcBorders>
              <w:top w:val="nil"/>
              <w:left w:val="nil"/>
              <w:bottom w:val="nil"/>
              <w:right w:val="nil"/>
            </w:tcBorders>
            <w:shd w:val="clear" w:color="auto" w:fill="auto"/>
            <w:noWrap/>
          </w:tcPr>
          <w:p w14:paraId="60C3ED52"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Servicios de Capacitación</w:t>
            </w:r>
          </w:p>
        </w:tc>
        <w:tc>
          <w:tcPr>
            <w:tcW w:w="1530" w:type="dxa"/>
            <w:tcBorders>
              <w:top w:val="nil"/>
              <w:left w:val="nil"/>
              <w:bottom w:val="nil"/>
              <w:right w:val="nil"/>
            </w:tcBorders>
            <w:shd w:val="clear" w:color="auto" w:fill="auto"/>
            <w:noWrap/>
          </w:tcPr>
          <w:p w14:paraId="57744FA9"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1,854,860.27</w:t>
            </w:r>
          </w:p>
        </w:tc>
        <w:tc>
          <w:tcPr>
            <w:tcW w:w="1746" w:type="dxa"/>
            <w:tcBorders>
              <w:top w:val="nil"/>
              <w:left w:val="nil"/>
              <w:bottom w:val="nil"/>
              <w:right w:val="nil"/>
            </w:tcBorders>
            <w:shd w:val="clear" w:color="auto" w:fill="auto"/>
            <w:noWrap/>
            <w:vAlign w:val="center"/>
          </w:tcPr>
          <w:p w14:paraId="2420DD50"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2,667,327.38</w:t>
            </w:r>
          </w:p>
        </w:tc>
      </w:tr>
      <w:tr w:rsidR="007306A8" w:rsidRPr="005635A8" w14:paraId="11AB6B34" w14:textId="77777777" w:rsidTr="00D8682A">
        <w:trPr>
          <w:trHeight w:val="234"/>
        </w:trPr>
        <w:tc>
          <w:tcPr>
            <w:tcW w:w="5409" w:type="dxa"/>
            <w:tcBorders>
              <w:top w:val="nil"/>
              <w:left w:val="nil"/>
              <w:bottom w:val="nil"/>
              <w:right w:val="nil"/>
            </w:tcBorders>
            <w:shd w:val="clear" w:color="auto" w:fill="auto"/>
            <w:noWrap/>
            <w:hideMark/>
          </w:tcPr>
          <w:p w14:paraId="253AC640"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lastRenderedPageBreak/>
              <w:t xml:space="preserve">Servicios de Informática y </w:t>
            </w:r>
            <w:proofErr w:type="spellStart"/>
            <w:r w:rsidRPr="007C52BB">
              <w:rPr>
                <w:rFonts w:ascii="Abadi" w:hAnsi="Abadi"/>
                <w:iCs/>
                <w:color w:val="000000"/>
                <w:sz w:val="22"/>
                <w:szCs w:val="22"/>
              </w:rPr>
              <w:t>Sist</w:t>
            </w:r>
            <w:proofErr w:type="spellEnd"/>
            <w:r w:rsidRPr="007C52BB">
              <w:rPr>
                <w:rFonts w:ascii="Abadi" w:hAnsi="Abadi"/>
                <w:iCs/>
                <w:color w:val="000000"/>
                <w:sz w:val="22"/>
                <w:szCs w:val="22"/>
              </w:rPr>
              <w:t>. Computarizado</w:t>
            </w:r>
          </w:p>
        </w:tc>
        <w:tc>
          <w:tcPr>
            <w:tcW w:w="1530" w:type="dxa"/>
            <w:tcBorders>
              <w:top w:val="nil"/>
              <w:left w:val="nil"/>
              <w:bottom w:val="nil"/>
              <w:right w:val="nil"/>
            </w:tcBorders>
            <w:shd w:val="clear" w:color="auto" w:fill="auto"/>
            <w:noWrap/>
            <w:hideMark/>
          </w:tcPr>
          <w:p w14:paraId="5AD444DD"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4,262,837.13</w:t>
            </w:r>
          </w:p>
        </w:tc>
        <w:tc>
          <w:tcPr>
            <w:tcW w:w="1746" w:type="dxa"/>
            <w:tcBorders>
              <w:top w:val="nil"/>
              <w:left w:val="nil"/>
              <w:bottom w:val="nil"/>
              <w:right w:val="nil"/>
            </w:tcBorders>
            <w:shd w:val="clear" w:color="auto" w:fill="auto"/>
            <w:noWrap/>
            <w:vAlign w:val="center"/>
            <w:hideMark/>
          </w:tcPr>
          <w:p w14:paraId="1C62B44B"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1,088,559.37</w:t>
            </w:r>
          </w:p>
        </w:tc>
      </w:tr>
      <w:tr w:rsidR="007306A8" w:rsidRPr="005635A8" w14:paraId="0C6A2B4E" w14:textId="77777777" w:rsidTr="00D8682A">
        <w:trPr>
          <w:trHeight w:val="234"/>
        </w:trPr>
        <w:tc>
          <w:tcPr>
            <w:tcW w:w="5409" w:type="dxa"/>
            <w:tcBorders>
              <w:top w:val="nil"/>
              <w:left w:val="nil"/>
              <w:bottom w:val="nil"/>
              <w:right w:val="nil"/>
            </w:tcBorders>
            <w:shd w:val="clear" w:color="auto" w:fill="auto"/>
            <w:noWrap/>
            <w:hideMark/>
          </w:tcPr>
          <w:p w14:paraId="783C6814"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Otros Servicios Técnicos Profesionales</w:t>
            </w:r>
          </w:p>
        </w:tc>
        <w:tc>
          <w:tcPr>
            <w:tcW w:w="1530" w:type="dxa"/>
            <w:tcBorders>
              <w:top w:val="nil"/>
              <w:left w:val="nil"/>
              <w:bottom w:val="nil"/>
              <w:right w:val="nil"/>
            </w:tcBorders>
            <w:shd w:val="clear" w:color="auto" w:fill="auto"/>
            <w:noWrap/>
            <w:hideMark/>
          </w:tcPr>
          <w:p w14:paraId="4071BE54"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15,050,415.36</w:t>
            </w:r>
          </w:p>
        </w:tc>
        <w:tc>
          <w:tcPr>
            <w:tcW w:w="1746" w:type="dxa"/>
            <w:tcBorders>
              <w:top w:val="nil"/>
              <w:left w:val="nil"/>
              <w:bottom w:val="nil"/>
              <w:right w:val="nil"/>
            </w:tcBorders>
            <w:shd w:val="clear" w:color="auto" w:fill="auto"/>
            <w:noWrap/>
            <w:vAlign w:val="center"/>
            <w:hideMark/>
          </w:tcPr>
          <w:p w14:paraId="669F681E"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7,377,999.14</w:t>
            </w:r>
          </w:p>
        </w:tc>
      </w:tr>
      <w:tr w:rsidR="007306A8" w:rsidRPr="005635A8" w14:paraId="4ADBB307" w14:textId="77777777" w:rsidTr="00D8682A">
        <w:trPr>
          <w:trHeight w:val="234"/>
        </w:trPr>
        <w:tc>
          <w:tcPr>
            <w:tcW w:w="5409" w:type="dxa"/>
            <w:tcBorders>
              <w:top w:val="nil"/>
              <w:left w:val="nil"/>
              <w:bottom w:val="nil"/>
              <w:right w:val="nil"/>
            </w:tcBorders>
            <w:shd w:val="clear" w:color="auto" w:fill="auto"/>
            <w:noWrap/>
          </w:tcPr>
          <w:p w14:paraId="600C1218"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Impuestos</w:t>
            </w:r>
          </w:p>
        </w:tc>
        <w:tc>
          <w:tcPr>
            <w:tcW w:w="1530" w:type="dxa"/>
            <w:tcBorders>
              <w:top w:val="nil"/>
              <w:left w:val="nil"/>
              <w:bottom w:val="nil"/>
              <w:right w:val="nil"/>
            </w:tcBorders>
            <w:shd w:val="clear" w:color="auto" w:fill="auto"/>
            <w:noWrap/>
          </w:tcPr>
          <w:p w14:paraId="4A1F1CDA"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649,994.65</w:t>
            </w:r>
          </w:p>
        </w:tc>
        <w:tc>
          <w:tcPr>
            <w:tcW w:w="1746" w:type="dxa"/>
            <w:tcBorders>
              <w:top w:val="nil"/>
              <w:left w:val="nil"/>
              <w:bottom w:val="nil"/>
              <w:right w:val="nil"/>
            </w:tcBorders>
            <w:shd w:val="clear" w:color="auto" w:fill="auto"/>
            <w:noWrap/>
            <w:vAlign w:val="center"/>
          </w:tcPr>
          <w:p w14:paraId="26A2B3E2"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178,336.34</w:t>
            </w:r>
          </w:p>
        </w:tc>
      </w:tr>
      <w:tr w:rsidR="007306A8" w:rsidRPr="005635A8" w14:paraId="784864C7" w14:textId="77777777" w:rsidTr="00D8682A">
        <w:trPr>
          <w:trHeight w:val="234"/>
        </w:trPr>
        <w:tc>
          <w:tcPr>
            <w:tcW w:w="5409" w:type="dxa"/>
            <w:tcBorders>
              <w:top w:val="nil"/>
              <w:left w:val="nil"/>
              <w:bottom w:val="nil"/>
              <w:right w:val="nil"/>
            </w:tcBorders>
            <w:shd w:val="clear" w:color="auto" w:fill="auto"/>
            <w:noWrap/>
            <w:hideMark/>
          </w:tcPr>
          <w:p w14:paraId="696FE9C9"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Comisiones y Cargos Bancarios</w:t>
            </w:r>
          </w:p>
        </w:tc>
        <w:tc>
          <w:tcPr>
            <w:tcW w:w="1530" w:type="dxa"/>
            <w:tcBorders>
              <w:top w:val="nil"/>
              <w:left w:val="nil"/>
              <w:bottom w:val="nil"/>
              <w:right w:val="nil"/>
            </w:tcBorders>
            <w:shd w:val="clear" w:color="auto" w:fill="auto"/>
            <w:noWrap/>
            <w:hideMark/>
          </w:tcPr>
          <w:p w14:paraId="0568A07C"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567,531.70</w:t>
            </w:r>
          </w:p>
        </w:tc>
        <w:tc>
          <w:tcPr>
            <w:tcW w:w="1746" w:type="dxa"/>
            <w:tcBorders>
              <w:top w:val="nil"/>
              <w:left w:val="nil"/>
              <w:bottom w:val="nil"/>
              <w:right w:val="nil"/>
            </w:tcBorders>
            <w:shd w:val="clear" w:color="auto" w:fill="auto"/>
            <w:noWrap/>
            <w:vAlign w:val="center"/>
            <w:hideMark/>
          </w:tcPr>
          <w:p w14:paraId="19E16E12"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427,059.70</w:t>
            </w:r>
          </w:p>
        </w:tc>
      </w:tr>
      <w:tr w:rsidR="007306A8" w:rsidRPr="005635A8" w14:paraId="48B5E207" w14:textId="77777777" w:rsidTr="00D8682A">
        <w:trPr>
          <w:trHeight w:val="234"/>
        </w:trPr>
        <w:tc>
          <w:tcPr>
            <w:tcW w:w="5409" w:type="dxa"/>
            <w:tcBorders>
              <w:top w:val="nil"/>
              <w:left w:val="nil"/>
              <w:bottom w:val="nil"/>
              <w:right w:val="nil"/>
            </w:tcBorders>
            <w:shd w:val="clear" w:color="auto" w:fill="auto"/>
            <w:noWrap/>
            <w:hideMark/>
          </w:tcPr>
          <w:p w14:paraId="0C4F27FF"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Lavandería</w:t>
            </w:r>
          </w:p>
        </w:tc>
        <w:tc>
          <w:tcPr>
            <w:tcW w:w="1530" w:type="dxa"/>
            <w:tcBorders>
              <w:top w:val="nil"/>
              <w:left w:val="nil"/>
              <w:bottom w:val="nil"/>
              <w:right w:val="nil"/>
            </w:tcBorders>
            <w:shd w:val="clear" w:color="auto" w:fill="auto"/>
            <w:noWrap/>
            <w:hideMark/>
          </w:tcPr>
          <w:p w14:paraId="53BE254C"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48,718.70</w:t>
            </w:r>
          </w:p>
        </w:tc>
        <w:tc>
          <w:tcPr>
            <w:tcW w:w="1746" w:type="dxa"/>
            <w:tcBorders>
              <w:top w:val="nil"/>
              <w:left w:val="nil"/>
              <w:bottom w:val="nil"/>
              <w:right w:val="nil"/>
            </w:tcBorders>
            <w:shd w:val="clear" w:color="auto" w:fill="auto"/>
            <w:noWrap/>
            <w:vAlign w:val="center"/>
            <w:hideMark/>
          </w:tcPr>
          <w:p w14:paraId="40A9AF46"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20,534.90</w:t>
            </w:r>
          </w:p>
        </w:tc>
      </w:tr>
      <w:tr w:rsidR="007306A8" w:rsidRPr="005635A8" w14:paraId="381DC997" w14:textId="77777777" w:rsidTr="00D8682A">
        <w:trPr>
          <w:trHeight w:val="234"/>
        </w:trPr>
        <w:tc>
          <w:tcPr>
            <w:tcW w:w="5409" w:type="dxa"/>
            <w:tcBorders>
              <w:top w:val="nil"/>
              <w:left w:val="nil"/>
              <w:bottom w:val="nil"/>
              <w:right w:val="nil"/>
            </w:tcBorders>
            <w:shd w:val="clear" w:color="auto" w:fill="auto"/>
            <w:noWrap/>
          </w:tcPr>
          <w:p w14:paraId="04ACF8F8"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Servicios Técnicos Profesionales</w:t>
            </w:r>
          </w:p>
        </w:tc>
        <w:tc>
          <w:tcPr>
            <w:tcW w:w="1530" w:type="dxa"/>
            <w:tcBorders>
              <w:top w:val="nil"/>
              <w:left w:val="nil"/>
              <w:bottom w:val="nil"/>
              <w:right w:val="nil"/>
            </w:tcBorders>
            <w:shd w:val="clear" w:color="auto" w:fill="auto"/>
            <w:noWrap/>
          </w:tcPr>
          <w:p w14:paraId="7AD7EE13"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529,690.20</w:t>
            </w:r>
          </w:p>
        </w:tc>
        <w:tc>
          <w:tcPr>
            <w:tcW w:w="1746" w:type="dxa"/>
            <w:tcBorders>
              <w:top w:val="nil"/>
              <w:left w:val="nil"/>
              <w:bottom w:val="nil"/>
              <w:right w:val="nil"/>
            </w:tcBorders>
            <w:shd w:val="clear" w:color="auto" w:fill="auto"/>
            <w:noWrap/>
            <w:vAlign w:val="center"/>
          </w:tcPr>
          <w:p w14:paraId="48D540A5"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0.00</w:t>
            </w:r>
          </w:p>
        </w:tc>
      </w:tr>
      <w:tr w:rsidR="007306A8" w:rsidRPr="005635A8" w14:paraId="087142CD" w14:textId="77777777" w:rsidTr="00D8682A">
        <w:trPr>
          <w:trHeight w:val="234"/>
        </w:trPr>
        <w:tc>
          <w:tcPr>
            <w:tcW w:w="5409" w:type="dxa"/>
            <w:tcBorders>
              <w:top w:val="nil"/>
              <w:left w:val="nil"/>
              <w:bottom w:val="nil"/>
              <w:right w:val="nil"/>
            </w:tcBorders>
            <w:shd w:val="clear" w:color="auto" w:fill="auto"/>
            <w:noWrap/>
          </w:tcPr>
          <w:p w14:paraId="69CB82EA" w14:textId="227294A3" w:rsidR="007306A8" w:rsidRPr="007C52BB" w:rsidRDefault="007306A8" w:rsidP="00D8682A">
            <w:pPr>
              <w:tabs>
                <w:tab w:val="left" w:pos="1740"/>
              </w:tabs>
              <w:spacing w:line="360" w:lineRule="auto"/>
              <w:rPr>
                <w:rFonts w:ascii="Abadi" w:hAnsi="Abadi"/>
                <w:iCs/>
                <w:color w:val="000000"/>
                <w:sz w:val="22"/>
                <w:szCs w:val="22"/>
              </w:rPr>
            </w:pPr>
            <w:r w:rsidRPr="007C52BB">
              <w:rPr>
                <w:rFonts w:ascii="Abadi" w:hAnsi="Abadi"/>
                <w:iCs/>
                <w:color w:val="000000"/>
                <w:sz w:val="22"/>
                <w:szCs w:val="22"/>
              </w:rPr>
              <w:t xml:space="preserve">Actuaciones </w:t>
            </w:r>
            <w:r w:rsidR="002B3D08" w:rsidRPr="007C52BB">
              <w:rPr>
                <w:rFonts w:ascii="Abadi" w:hAnsi="Abadi"/>
                <w:iCs/>
                <w:color w:val="000000"/>
                <w:sz w:val="22"/>
                <w:szCs w:val="22"/>
              </w:rPr>
              <w:t>artísticas</w:t>
            </w:r>
          </w:p>
        </w:tc>
        <w:tc>
          <w:tcPr>
            <w:tcW w:w="1530" w:type="dxa"/>
            <w:tcBorders>
              <w:top w:val="nil"/>
              <w:left w:val="nil"/>
              <w:bottom w:val="nil"/>
              <w:right w:val="nil"/>
            </w:tcBorders>
            <w:shd w:val="clear" w:color="auto" w:fill="auto"/>
            <w:noWrap/>
          </w:tcPr>
          <w:p w14:paraId="3F6A3BC6"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253,700.00</w:t>
            </w:r>
          </w:p>
        </w:tc>
        <w:tc>
          <w:tcPr>
            <w:tcW w:w="1746" w:type="dxa"/>
            <w:tcBorders>
              <w:top w:val="nil"/>
              <w:left w:val="nil"/>
              <w:bottom w:val="nil"/>
              <w:right w:val="nil"/>
            </w:tcBorders>
            <w:shd w:val="clear" w:color="auto" w:fill="auto"/>
            <w:noWrap/>
            <w:vAlign w:val="center"/>
          </w:tcPr>
          <w:p w14:paraId="698402EE"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0.00</w:t>
            </w:r>
          </w:p>
        </w:tc>
      </w:tr>
      <w:tr w:rsidR="007306A8" w:rsidRPr="005635A8" w14:paraId="4AAE8092" w14:textId="77777777" w:rsidTr="00D8682A">
        <w:trPr>
          <w:trHeight w:val="234"/>
        </w:trPr>
        <w:tc>
          <w:tcPr>
            <w:tcW w:w="5409" w:type="dxa"/>
            <w:tcBorders>
              <w:top w:val="nil"/>
              <w:left w:val="nil"/>
              <w:bottom w:val="nil"/>
              <w:right w:val="nil"/>
            </w:tcBorders>
            <w:shd w:val="clear" w:color="auto" w:fill="auto"/>
            <w:noWrap/>
            <w:hideMark/>
          </w:tcPr>
          <w:p w14:paraId="7C1C59E2"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 xml:space="preserve">Otras Contrataciones de Servicios </w:t>
            </w:r>
          </w:p>
        </w:tc>
        <w:tc>
          <w:tcPr>
            <w:tcW w:w="1530" w:type="dxa"/>
            <w:tcBorders>
              <w:top w:val="nil"/>
              <w:left w:val="nil"/>
              <w:bottom w:val="nil"/>
              <w:right w:val="nil"/>
            </w:tcBorders>
            <w:shd w:val="clear" w:color="auto" w:fill="auto"/>
            <w:noWrap/>
            <w:hideMark/>
          </w:tcPr>
          <w:p w14:paraId="66B121C5"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2,402,656.40</w:t>
            </w:r>
          </w:p>
        </w:tc>
        <w:tc>
          <w:tcPr>
            <w:tcW w:w="1746" w:type="dxa"/>
            <w:tcBorders>
              <w:top w:val="nil"/>
              <w:left w:val="nil"/>
              <w:bottom w:val="nil"/>
              <w:right w:val="nil"/>
            </w:tcBorders>
            <w:shd w:val="clear" w:color="auto" w:fill="auto"/>
            <w:noWrap/>
            <w:vAlign w:val="center"/>
            <w:hideMark/>
          </w:tcPr>
          <w:p w14:paraId="34696759"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2,665,851.48</w:t>
            </w:r>
          </w:p>
        </w:tc>
      </w:tr>
      <w:tr w:rsidR="007306A8" w:rsidRPr="005635A8" w14:paraId="43C509A0" w14:textId="77777777" w:rsidTr="00D8682A">
        <w:trPr>
          <w:trHeight w:val="234"/>
        </w:trPr>
        <w:tc>
          <w:tcPr>
            <w:tcW w:w="5409" w:type="dxa"/>
            <w:tcBorders>
              <w:top w:val="nil"/>
              <w:left w:val="nil"/>
              <w:bottom w:val="nil"/>
              <w:right w:val="nil"/>
            </w:tcBorders>
            <w:shd w:val="clear" w:color="auto" w:fill="auto"/>
            <w:noWrap/>
          </w:tcPr>
          <w:p w14:paraId="23874692"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Servicios de Alimentación</w:t>
            </w:r>
          </w:p>
        </w:tc>
        <w:tc>
          <w:tcPr>
            <w:tcW w:w="1530" w:type="dxa"/>
            <w:tcBorders>
              <w:top w:val="nil"/>
              <w:left w:val="nil"/>
              <w:bottom w:val="nil"/>
              <w:right w:val="nil"/>
            </w:tcBorders>
            <w:shd w:val="clear" w:color="auto" w:fill="auto"/>
            <w:noWrap/>
          </w:tcPr>
          <w:p w14:paraId="17AB073D" w14:textId="77777777"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2,113,254.13</w:t>
            </w:r>
          </w:p>
        </w:tc>
        <w:tc>
          <w:tcPr>
            <w:tcW w:w="1746" w:type="dxa"/>
            <w:tcBorders>
              <w:top w:val="nil"/>
              <w:left w:val="nil"/>
              <w:bottom w:val="nil"/>
              <w:right w:val="nil"/>
            </w:tcBorders>
            <w:shd w:val="clear" w:color="auto" w:fill="auto"/>
            <w:noWrap/>
            <w:vAlign w:val="center"/>
          </w:tcPr>
          <w:p w14:paraId="17416B7B" w14:textId="2C5302F0" w:rsidR="007306A8" w:rsidRPr="007C52BB" w:rsidRDefault="007306A8" w:rsidP="00D8682A">
            <w:pPr>
              <w:spacing w:line="360" w:lineRule="auto"/>
              <w:jc w:val="right"/>
              <w:rPr>
                <w:rFonts w:ascii="Abadi" w:hAnsi="Abadi"/>
                <w:iCs/>
                <w:color w:val="000000"/>
                <w:sz w:val="22"/>
                <w:szCs w:val="22"/>
              </w:rPr>
            </w:pPr>
            <w:r w:rsidRPr="007C52BB">
              <w:rPr>
                <w:rFonts w:ascii="Abadi" w:hAnsi="Abadi"/>
                <w:iCs/>
                <w:color w:val="000000"/>
                <w:sz w:val="22"/>
                <w:szCs w:val="22"/>
              </w:rPr>
              <w:t xml:space="preserve">      290,310.91</w:t>
            </w:r>
          </w:p>
        </w:tc>
      </w:tr>
      <w:tr w:rsidR="007306A8" w:rsidRPr="005635A8" w14:paraId="3646909C" w14:textId="77777777" w:rsidTr="00D8682A">
        <w:trPr>
          <w:trHeight w:val="234"/>
        </w:trPr>
        <w:tc>
          <w:tcPr>
            <w:tcW w:w="5409" w:type="dxa"/>
            <w:tcBorders>
              <w:top w:val="nil"/>
              <w:left w:val="nil"/>
              <w:bottom w:val="nil"/>
              <w:right w:val="nil"/>
            </w:tcBorders>
            <w:shd w:val="clear" w:color="auto" w:fill="auto"/>
            <w:noWrap/>
            <w:hideMark/>
          </w:tcPr>
          <w:p w14:paraId="790F24F3" w14:textId="77777777" w:rsidR="007306A8" w:rsidRPr="007C52BB" w:rsidRDefault="007306A8" w:rsidP="00D8682A">
            <w:pPr>
              <w:spacing w:line="360" w:lineRule="auto"/>
              <w:rPr>
                <w:rFonts w:ascii="Abadi" w:hAnsi="Abadi"/>
                <w:iCs/>
                <w:color w:val="000000"/>
                <w:sz w:val="22"/>
                <w:szCs w:val="22"/>
              </w:rPr>
            </w:pPr>
            <w:r w:rsidRPr="007C52BB">
              <w:rPr>
                <w:rFonts w:ascii="Abadi" w:hAnsi="Abadi"/>
                <w:iCs/>
                <w:color w:val="000000"/>
                <w:sz w:val="22"/>
                <w:szCs w:val="22"/>
              </w:rPr>
              <w:t xml:space="preserve">Derecho de uso - Licencias Informáticas </w:t>
            </w:r>
          </w:p>
        </w:tc>
        <w:tc>
          <w:tcPr>
            <w:tcW w:w="1530" w:type="dxa"/>
            <w:tcBorders>
              <w:top w:val="nil"/>
              <w:left w:val="nil"/>
              <w:bottom w:val="nil"/>
              <w:right w:val="nil"/>
            </w:tcBorders>
            <w:shd w:val="clear" w:color="auto" w:fill="auto"/>
            <w:noWrap/>
            <w:hideMark/>
          </w:tcPr>
          <w:p w14:paraId="550978B6" w14:textId="77777777" w:rsidR="007306A8" w:rsidRPr="007C52BB" w:rsidRDefault="007306A8" w:rsidP="00D8682A">
            <w:pPr>
              <w:spacing w:line="360" w:lineRule="auto"/>
              <w:jc w:val="right"/>
              <w:rPr>
                <w:rFonts w:ascii="Abadi" w:hAnsi="Abadi"/>
                <w:iCs/>
                <w:color w:val="000000"/>
                <w:sz w:val="22"/>
                <w:szCs w:val="22"/>
                <w:u w:val="single"/>
              </w:rPr>
            </w:pPr>
            <w:r w:rsidRPr="007C52BB">
              <w:rPr>
                <w:rFonts w:ascii="Abadi" w:hAnsi="Abadi"/>
                <w:iCs/>
                <w:color w:val="000000"/>
                <w:sz w:val="22"/>
                <w:szCs w:val="22"/>
                <w:u w:val="single"/>
              </w:rPr>
              <w:t xml:space="preserve">  4,925,310.23    </w:t>
            </w:r>
          </w:p>
        </w:tc>
        <w:tc>
          <w:tcPr>
            <w:tcW w:w="1746" w:type="dxa"/>
            <w:tcBorders>
              <w:top w:val="nil"/>
              <w:left w:val="nil"/>
              <w:bottom w:val="nil"/>
              <w:right w:val="nil"/>
            </w:tcBorders>
            <w:shd w:val="clear" w:color="auto" w:fill="auto"/>
            <w:noWrap/>
            <w:vAlign w:val="center"/>
            <w:hideMark/>
          </w:tcPr>
          <w:p w14:paraId="6768B076" w14:textId="77777777" w:rsidR="007306A8" w:rsidRPr="007C52BB" w:rsidRDefault="007306A8" w:rsidP="00D8682A">
            <w:pPr>
              <w:spacing w:line="360" w:lineRule="auto"/>
              <w:jc w:val="right"/>
              <w:rPr>
                <w:rFonts w:ascii="Abadi" w:hAnsi="Abadi"/>
                <w:iCs/>
                <w:color w:val="000000"/>
                <w:sz w:val="22"/>
                <w:szCs w:val="22"/>
                <w:u w:val="single"/>
              </w:rPr>
            </w:pPr>
            <w:r w:rsidRPr="007C52BB">
              <w:rPr>
                <w:rFonts w:ascii="Abadi" w:hAnsi="Abadi"/>
                <w:iCs/>
                <w:color w:val="000000"/>
                <w:sz w:val="22"/>
                <w:szCs w:val="22"/>
                <w:u w:val="single"/>
              </w:rPr>
              <w:t xml:space="preserve">   2,735,182.95</w:t>
            </w:r>
          </w:p>
        </w:tc>
      </w:tr>
      <w:tr w:rsidR="007306A8" w:rsidRPr="005635A8" w14:paraId="75FA0C40" w14:textId="77777777" w:rsidTr="00D8682A">
        <w:trPr>
          <w:trHeight w:val="234"/>
        </w:trPr>
        <w:tc>
          <w:tcPr>
            <w:tcW w:w="5409" w:type="dxa"/>
            <w:tcBorders>
              <w:top w:val="nil"/>
              <w:left w:val="nil"/>
              <w:bottom w:val="nil"/>
              <w:right w:val="nil"/>
            </w:tcBorders>
            <w:shd w:val="clear" w:color="auto" w:fill="auto"/>
            <w:noWrap/>
            <w:vAlign w:val="center"/>
            <w:hideMark/>
          </w:tcPr>
          <w:p w14:paraId="4C26802C" w14:textId="5AB686D7" w:rsidR="007306A8" w:rsidRPr="007C52BB" w:rsidRDefault="007306A8" w:rsidP="00D8682A">
            <w:pPr>
              <w:spacing w:line="360" w:lineRule="auto"/>
              <w:rPr>
                <w:rFonts w:ascii="Abadi" w:hAnsi="Abadi"/>
                <w:b/>
                <w:bCs/>
                <w:iCs/>
                <w:color w:val="000000"/>
                <w:sz w:val="22"/>
                <w:szCs w:val="22"/>
              </w:rPr>
            </w:pPr>
            <w:proofErr w:type="gramStart"/>
            <w:r w:rsidRPr="007C52BB">
              <w:rPr>
                <w:rFonts w:ascii="Abadi" w:hAnsi="Abadi"/>
                <w:b/>
                <w:bCs/>
                <w:iCs/>
                <w:color w:val="000000"/>
                <w:sz w:val="22"/>
                <w:szCs w:val="22"/>
              </w:rPr>
              <w:t>Total</w:t>
            </w:r>
            <w:proofErr w:type="gramEnd"/>
            <w:r w:rsidRPr="007C52BB">
              <w:rPr>
                <w:rFonts w:ascii="Abadi" w:hAnsi="Abadi"/>
                <w:b/>
                <w:bCs/>
                <w:iCs/>
                <w:color w:val="000000"/>
                <w:sz w:val="22"/>
                <w:szCs w:val="22"/>
              </w:rPr>
              <w:t xml:space="preserve"> </w:t>
            </w:r>
            <w:r w:rsidR="002B3D08" w:rsidRPr="007C52BB">
              <w:rPr>
                <w:rFonts w:ascii="Abadi" w:hAnsi="Abadi"/>
                <w:b/>
                <w:bCs/>
                <w:iCs/>
                <w:color w:val="000000"/>
                <w:sz w:val="22"/>
                <w:szCs w:val="22"/>
              </w:rPr>
              <w:t xml:space="preserve">Otros </w:t>
            </w:r>
            <w:r w:rsidRPr="007C52BB">
              <w:rPr>
                <w:rFonts w:ascii="Abadi" w:hAnsi="Abadi"/>
                <w:b/>
                <w:bCs/>
                <w:iCs/>
                <w:color w:val="000000"/>
                <w:sz w:val="22"/>
                <w:szCs w:val="22"/>
              </w:rPr>
              <w:t xml:space="preserve">Gastos                            </w:t>
            </w:r>
          </w:p>
        </w:tc>
        <w:tc>
          <w:tcPr>
            <w:tcW w:w="1530" w:type="dxa"/>
            <w:tcBorders>
              <w:top w:val="nil"/>
              <w:left w:val="nil"/>
              <w:bottom w:val="nil"/>
              <w:right w:val="nil"/>
            </w:tcBorders>
            <w:shd w:val="clear" w:color="auto" w:fill="auto"/>
            <w:noWrap/>
            <w:hideMark/>
          </w:tcPr>
          <w:p w14:paraId="7C0FE71B" w14:textId="77777777" w:rsidR="007306A8" w:rsidRPr="007C52BB" w:rsidRDefault="007306A8" w:rsidP="00D8682A">
            <w:pPr>
              <w:spacing w:line="360" w:lineRule="auto"/>
              <w:jc w:val="right"/>
              <w:rPr>
                <w:rFonts w:ascii="Abadi" w:hAnsi="Abadi"/>
                <w:b/>
                <w:bCs/>
                <w:iCs/>
                <w:color w:val="000000"/>
                <w:sz w:val="22"/>
                <w:szCs w:val="22"/>
                <w:u w:val="double"/>
              </w:rPr>
            </w:pPr>
            <w:r w:rsidRPr="007C52BB">
              <w:rPr>
                <w:rFonts w:ascii="Abadi" w:hAnsi="Abadi"/>
                <w:b/>
                <w:bCs/>
                <w:iCs/>
                <w:color w:val="000000"/>
                <w:sz w:val="22"/>
                <w:szCs w:val="22"/>
                <w:u w:val="double"/>
              </w:rPr>
              <w:t>91,911,761.73</w:t>
            </w:r>
          </w:p>
        </w:tc>
        <w:tc>
          <w:tcPr>
            <w:tcW w:w="1746" w:type="dxa"/>
            <w:tcBorders>
              <w:top w:val="nil"/>
              <w:left w:val="nil"/>
              <w:bottom w:val="nil"/>
              <w:right w:val="nil"/>
            </w:tcBorders>
            <w:shd w:val="clear" w:color="auto" w:fill="auto"/>
            <w:noWrap/>
            <w:hideMark/>
          </w:tcPr>
          <w:p w14:paraId="0921EFD2" w14:textId="77777777" w:rsidR="007306A8" w:rsidRPr="007C52BB" w:rsidRDefault="007306A8" w:rsidP="00D8682A">
            <w:pPr>
              <w:spacing w:line="360" w:lineRule="auto"/>
              <w:jc w:val="right"/>
              <w:rPr>
                <w:rFonts w:ascii="Abadi" w:hAnsi="Abadi"/>
                <w:b/>
                <w:bCs/>
                <w:iCs/>
                <w:color w:val="000000"/>
                <w:sz w:val="22"/>
                <w:szCs w:val="22"/>
                <w:u w:val="double"/>
              </w:rPr>
            </w:pPr>
            <w:r w:rsidRPr="007C52BB">
              <w:rPr>
                <w:rFonts w:ascii="Abadi" w:hAnsi="Abadi"/>
                <w:b/>
                <w:bCs/>
                <w:iCs/>
                <w:color w:val="000000"/>
                <w:sz w:val="22"/>
                <w:szCs w:val="22"/>
                <w:u w:val="double"/>
              </w:rPr>
              <w:t xml:space="preserve"> 46,292,206.88</w:t>
            </w:r>
          </w:p>
        </w:tc>
      </w:tr>
    </w:tbl>
    <w:p w14:paraId="03718FB9" w14:textId="77777777" w:rsidR="007306A8" w:rsidRDefault="007306A8" w:rsidP="00C13AFF">
      <w:pPr>
        <w:spacing w:line="360" w:lineRule="auto"/>
        <w:jc w:val="both"/>
        <w:rPr>
          <w:rFonts w:ascii="Abadi" w:hAnsi="Abadi"/>
          <w:b/>
          <w:iCs/>
          <w:sz w:val="22"/>
          <w:szCs w:val="22"/>
        </w:rPr>
      </w:pPr>
    </w:p>
    <w:p w14:paraId="3444A7FD" w14:textId="0BD7D6FD" w:rsidR="00C13AFF" w:rsidRPr="005635A8" w:rsidRDefault="00C13AFF" w:rsidP="00C13AFF">
      <w:pPr>
        <w:spacing w:line="360" w:lineRule="auto"/>
        <w:jc w:val="both"/>
        <w:rPr>
          <w:rFonts w:ascii="Abadi" w:hAnsi="Abadi"/>
          <w:b/>
          <w:iCs/>
          <w:szCs w:val="22"/>
        </w:rPr>
      </w:pPr>
      <w:bookmarkStart w:id="12" w:name="_Hlk156572073"/>
      <w:r w:rsidRPr="005635A8">
        <w:rPr>
          <w:rFonts w:ascii="Abadi" w:hAnsi="Abadi"/>
          <w:b/>
          <w:iCs/>
          <w:szCs w:val="22"/>
        </w:rPr>
        <w:t xml:space="preserve">Nota </w:t>
      </w:r>
      <w:r w:rsidR="00525150">
        <w:rPr>
          <w:rFonts w:ascii="Abadi" w:hAnsi="Abadi"/>
          <w:b/>
          <w:iCs/>
          <w:szCs w:val="22"/>
        </w:rPr>
        <w:t>24:</w:t>
      </w:r>
      <w:r w:rsidRPr="005635A8">
        <w:rPr>
          <w:rFonts w:ascii="Abadi" w:hAnsi="Abadi"/>
          <w:b/>
          <w:iCs/>
          <w:szCs w:val="22"/>
        </w:rPr>
        <w:t xml:space="preserve"> </w:t>
      </w:r>
      <w:r w:rsidR="00C720E0">
        <w:rPr>
          <w:rFonts w:ascii="Abadi" w:hAnsi="Abadi"/>
          <w:b/>
          <w:iCs/>
          <w:szCs w:val="22"/>
        </w:rPr>
        <w:t>Perdida por Retiro de Activos</w:t>
      </w:r>
    </w:p>
    <w:bookmarkEnd w:id="12"/>
    <w:p w14:paraId="6AB2A805" w14:textId="30B37866" w:rsidR="00C13AFF" w:rsidRDefault="00C720E0" w:rsidP="00C13AFF">
      <w:pPr>
        <w:spacing w:line="360" w:lineRule="auto"/>
        <w:jc w:val="both"/>
        <w:rPr>
          <w:rStyle w:val="CarCar"/>
          <w:rFonts w:ascii="Abadi" w:hAnsi="Abadi" w:cs="Times New Roman"/>
          <w:b w:val="0"/>
          <w:iCs/>
          <w:szCs w:val="22"/>
        </w:rPr>
      </w:pPr>
      <w:r>
        <w:rPr>
          <w:rStyle w:val="CarCar"/>
          <w:rFonts w:ascii="Abadi" w:hAnsi="Abadi" w:cs="Times New Roman"/>
          <w:b w:val="0"/>
          <w:iCs/>
          <w:szCs w:val="22"/>
        </w:rPr>
        <w:t>A</w:t>
      </w:r>
      <w:r w:rsidR="00C13AFF">
        <w:rPr>
          <w:rStyle w:val="CarCar"/>
          <w:rFonts w:ascii="Abadi" w:hAnsi="Abadi" w:cs="Times New Roman"/>
          <w:b w:val="0"/>
          <w:iCs/>
          <w:szCs w:val="22"/>
        </w:rPr>
        <w:t xml:space="preserve">l 31 </w:t>
      </w:r>
      <w:r w:rsidR="00C13AFF" w:rsidRPr="005635A8">
        <w:rPr>
          <w:rStyle w:val="CarCar"/>
          <w:rFonts w:ascii="Abadi" w:hAnsi="Abadi" w:cs="Times New Roman"/>
          <w:b w:val="0"/>
          <w:iCs/>
          <w:szCs w:val="22"/>
        </w:rPr>
        <w:t xml:space="preserve">de </w:t>
      </w:r>
      <w:proofErr w:type="gramStart"/>
      <w:r w:rsidR="00C13AFF">
        <w:rPr>
          <w:rStyle w:val="CarCar"/>
          <w:rFonts w:ascii="Abadi" w:hAnsi="Abadi" w:cs="Times New Roman"/>
          <w:b w:val="0"/>
          <w:iCs/>
          <w:szCs w:val="22"/>
        </w:rPr>
        <w:t>Diciembre</w:t>
      </w:r>
      <w:proofErr w:type="gramEnd"/>
      <w:r w:rsidR="00C13AFF" w:rsidRPr="005635A8">
        <w:rPr>
          <w:rStyle w:val="CarCar"/>
          <w:rFonts w:ascii="Abadi" w:hAnsi="Abadi" w:cs="Times New Roman"/>
          <w:b w:val="0"/>
          <w:iCs/>
          <w:szCs w:val="22"/>
        </w:rPr>
        <w:t xml:space="preserve"> 2023 </w:t>
      </w:r>
      <w:r w:rsidR="00725862">
        <w:rPr>
          <w:rStyle w:val="CarCar"/>
          <w:rFonts w:ascii="Abadi" w:hAnsi="Abadi" w:cs="Times New Roman"/>
          <w:b w:val="0"/>
          <w:iCs/>
          <w:szCs w:val="22"/>
        </w:rPr>
        <w:t>este monto asciende a la suma de RD$2,023,583</w:t>
      </w:r>
      <w:r w:rsidR="00637313">
        <w:rPr>
          <w:rStyle w:val="CarCar"/>
          <w:rFonts w:ascii="Abadi" w:hAnsi="Abadi" w:cs="Times New Roman"/>
          <w:b w:val="0"/>
          <w:iCs/>
          <w:szCs w:val="22"/>
        </w:rPr>
        <w:t>.00</w:t>
      </w:r>
      <w:r w:rsidR="000E504E">
        <w:rPr>
          <w:rStyle w:val="CarCar"/>
          <w:rFonts w:ascii="Abadi" w:hAnsi="Abadi" w:cs="Times New Roman"/>
          <w:b w:val="0"/>
          <w:iCs/>
          <w:szCs w:val="22"/>
        </w:rPr>
        <w:t>, correspondiente al retiro de activos por deterioro los cuales no estaban totalmente depreciados</w:t>
      </w:r>
      <w:r w:rsidR="009115E1">
        <w:rPr>
          <w:rStyle w:val="CarCar"/>
          <w:rFonts w:ascii="Abadi" w:hAnsi="Abadi" w:cs="Times New Roman"/>
          <w:b w:val="0"/>
          <w:iCs/>
          <w:szCs w:val="22"/>
        </w:rPr>
        <w:t xml:space="preserve">, </w:t>
      </w:r>
      <w:r w:rsidR="00637313">
        <w:rPr>
          <w:rStyle w:val="CarCar"/>
          <w:rFonts w:ascii="Abadi" w:hAnsi="Abadi" w:cs="Times New Roman"/>
          <w:b w:val="0"/>
          <w:iCs/>
          <w:szCs w:val="22"/>
        </w:rPr>
        <w:t>mien</w:t>
      </w:r>
      <w:r w:rsidR="001D2468">
        <w:rPr>
          <w:rStyle w:val="CarCar"/>
          <w:rFonts w:ascii="Abadi" w:hAnsi="Abadi" w:cs="Times New Roman"/>
          <w:b w:val="0"/>
          <w:iCs/>
          <w:szCs w:val="22"/>
        </w:rPr>
        <w:t>tras que para el</w:t>
      </w:r>
      <w:r w:rsidR="00C13AFF" w:rsidRPr="005635A8">
        <w:rPr>
          <w:rStyle w:val="CarCar"/>
          <w:rFonts w:ascii="Abadi" w:hAnsi="Abadi" w:cs="Times New Roman"/>
          <w:b w:val="0"/>
          <w:iCs/>
          <w:szCs w:val="22"/>
        </w:rPr>
        <w:t xml:space="preserve"> 2022 </w:t>
      </w:r>
      <w:r w:rsidR="001D2468">
        <w:rPr>
          <w:rStyle w:val="CarCar"/>
          <w:rFonts w:ascii="Abadi" w:hAnsi="Abadi" w:cs="Times New Roman"/>
          <w:b w:val="0"/>
          <w:iCs/>
          <w:szCs w:val="22"/>
        </w:rPr>
        <w:t>no presenta balance.</w:t>
      </w:r>
    </w:p>
    <w:p w14:paraId="4A8CCA8D" w14:textId="77777777" w:rsidR="009115E1" w:rsidRDefault="009115E1" w:rsidP="00C13AFF">
      <w:pPr>
        <w:spacing w:line="360" w:lineRule="auto"/>
        <w:jc w:val="both"/>
        <w:rPr>
          <w:rStyle w:val="CarCar"/>
          <w:rFonts w:ascii="Abadi" w:hAnsi="Abadi" w:cs="Times New Roman"/>
          <w:b w:val="0"/>
          <w:iCs/>
          <w:szCs w:val="22"/>
        </w:rPr>
      </w:pPr>
    </w:p>
    <w:p w14:paraId="68CBD09C" w14:textId="407CA814" w:rsidR="009115E1" w:rsidRDefault="009115E1" w:rsidP="009115E1">
      <w:pPr>
        <w:spacing w:line="360" w:lineRule="auto"/>
        <w:jc w:val="both"/>
        <w:rPr>
          <w:rFonts w:ascii="Abadi" w:hAnsi="Abadi"/>
          <w:b/>
          <w:iCs/>
          <w:szCs w:val="22"/>
        </w:rPr>
      </w:pPr>
      <w:r w:rsidRPr="005635A8">
        <w:rPr>
          <w:rFonts w:ascii="Abadi" w:hAnsi="Abadi"/>
          <w:b/>
          <w:iCs/>
          <w:szCs w:val="22"/>
        </w:rPr>
        <w:t xml:space="preserve">Nota </w:t>
      </w:r>
      <w:r>
        <w:rPr>
          <w:rFonts w:ascii="Abadi" w:hAnsi="Abadi"/>
          <w:b/>
          <w:iCs/>
          <w:szCs w:val="22"/>
        </w:rPr>
        <w:t>2</w:t>
      </w:r>
      <w:r w:rsidR="00525150">
        <w:rPr>
          <w:rFonts w:ascii="Abadi" w:hAnsi="Abadi"/>
          <w:b/>
          <w:iCs/>
          <w:szCs w:val="22"/>
        </w:rPr>
        <w:t>5:</w:t>
      </w:r>
      <w:r w:rsidRPr="005635A8">
        <w:rPr>
          <w:rFonts w:ascii="Abadi" w:hAnsi="Abadi"/>
          <w:b/>
          <w:iCs/>
          <w:szCs w:val="22"/>
        </w:rPr>
        <w:t xml:space="preserve"> </w:t>
      </w:r>
      <w:r w:rsidR="003C7CA3">
        <w:rPr>
          <w:rFonts w:ascii="Abadi" w:hAnsi="Abadi"/>
          <w:b/>
          <w:iCs/>
          <w:szCs w:val="22"/>
        </w:rPr>
        <w:t>Ganancia/Perdida por Diferencia Cambiaria</w:t>
      </w:r>
    </w:p>
    <w:p w14:paraId="693FB7CC" w14:textId="77777777" w:rsidR="0028182A" w:rsidRDefault="00673E07" w:rsidP="009115E1">
      <w:pPr>
        <w:spacing w:line="360" w:lineRule="auto"/>
        <w:jc w:val="both"/>
        <w:rPr>
          <w:rFonts w:ascii="Abadi" w:hAnsi="Abadi"/>
          <w:bCs/>
          <w:iCs/>
          <w:sz w:val="22"/>
          <w:szCs w:val="22"/>
          <w:lang w:eastAsia="es-ES"/>
        </w:rPr>
      </w:pPr>
      <w:r w:rsidRPr="005635A8">
        <w:rPr>
          <w:rFonts w:ascii="Abadi" w:hAnsi="Abadi"/>
          <w:bCs/>
          <w:iCs/>
          <w:sz w:val="22"/>
          <w:szCs w:val="22"/>
          <w:lang w:eastAsia="es-ES"/>
        </w:rPr>
        <w:t>Al 3</w:t>
      </w:r>
      <w:r>
        <w:rPr>
          <w:rFonts w:ascii="Abadi" w:hAnsi="Abadi"/>
          <w:bCs/>
          <w:iCs/>
          <w:sz w:val="22"/>
          <w:szCs w:val="22"/>
          <w:lang w:eastAsia="es-ES"/>
        </w:rPr>
        <w:t>1</w:t>
      </w:r>
      <w:r w:rsidRPr="005635A8">
        <w:rPr>
          <w:rFonts w:ascii="Abadi" w:hAnsi="Abadi"/>
          <w:bCs/>
          <w:iCs/>
          <w:sz w:val="22"/>
          <w:szCs w:val="22"/>
          <w:lang w:eastAsia="es-ES"/>
        </w:rPr>
        <w:t xml:space="preserve"> de </w:t>
      </w:r>
      <w:proofErr w:type="gramStart"/>
      <w:r>
        <w:rPr>
          <w:rFonts w:ascii="Abadi" w:hAnsi="Abadi"/>
          <w:bCs/>
          <w:iCs/>
          <w:sz w:val="22"/>
          <w:szCs w:val="22"/>
          <w:lang w:eastAsia="es-ES"/>
        </w:rPr>
        <w:t>Diciembre</w:t>
      </w:r>
      <w:proofErr w:type="gramEnd"/>
      <w:r w:rsidRPr="005635A8">
        <w:rPr>
          <w:rFonts w:ascii="Abadi" w:hAnsi="Abadi"/>
          <w:bCs/>
          <w:iCs/>
          <w:sz w:val="22"/>
          <w:szCs w:val="22"/>
          <w:lang w:eastAsia="es-ES"/>
        </w:rPr>
        <w:t xml:space="preserve"> 2023 esta partida presenta un balance de $</w:t>
      </w:r>
      <w:r>
        <w:rPr>
          <w:rFonts w:ascii="Abadi" w:hAnsi="Abadi"/>
          <w:bCs/>
          <w:iCs/>
          <w:sz w:val="22"/>
          <w:szCs w:val="22"/>
          <w:lang w:eastAsia="es-ES"/>
        </w:rPr>
        <w:t>40,567</w:t>
      </w:r>
      <w:r w:rsidR="00A728AF">
        <w:rPr>
          <w:rFonts w:ascii="Abadi" w:hAnsi="Abadi"/>
          <w:bCs/>
          <w:iCs/>
          <w:sz w:val="22"/>
          <w:szCs w:val="22"/>
          <w:lang w:eastAsia="es-ES"/>
        </w:rPr>
        <w:t>.68</w:t>
      </w:r>
      <w:r w:rsidRPr="005635A8">
        <w:rPr>
          <w:rFonts w:ascii="Abadi" w:hAnsi="Abadi"/>
          <w:bCs/>
          <w:iCs/>
          <w:sz w:val="22"/>
          <w:szCs w:val="22"/>
          <w:lang w:eastAsia="es-ES"/>
        </w:rPr>
        <w:t xml:space="preserve"> mientras que para el mismo periodo del año 2022 este rubro presenta</w:t>
      </w:r>
      <w:r>
        <w:rPr>
          <w:rFonts w:ascii="Abadi" w:hAnsi="Abadi"/>
          <w:bCs/>
          <w:iCs/>
          <w:sz w:val="22"/>
          <w:szCs w:val="22"/>
          <w:lang w:eastAsia="es-ES"/>
        </w:rPr>
        <w:t xml:space="preserve"> un</w:t>
      </w:r>
      <w:r w:rsidRPr="005635A8">
        <w:rPr>
          <w:rFonts w:ascii="Abadi" w:hAnsi="Abadi"/>
          <w:bCs/>
          <w:iCs/>
          <w:sz w:val="22"/>
          <w:szCs w:val="22"/>
          <w:lang w:eastAsia="es-ES"/>
        </w:rPr>
        <w:t xml:space="preserve"> balance</w:t>
      </w:r>
      <w:r>
        <w:rPr>
          <w:rFonts w:ascii="Abadi" w:hAnsi="Abadi"/>
          <w:bCs/>
          <w:iCs/>
          <w:sz w:val="22"/>
          <w:szCs w:val="22"/>
          <w:lang w:eastAsia="es-ES"/>
        </w:rPr>
        <w:t xml:space="preserve"> de</w:t>
      </w:r>
      <w:r w:rsidR="00A728AF">
        <w:rPr>
          <w:rFonts w:ascii="Abadi" w:hAnsi="Abadi"/>
          <w:bCs/>
          <w:iCs/>
          <w:sz w:val="22"/>
          <w:szCs w:val="22"/>
          <w:lang w:eastAsia="es-ES"/>
        </w:rPr>
        <w:t xml:space="preserve"> $78,32</w:t>
      </w:r>
      <w:r w:rsidR="003E2C3E">
        <w:rPr>
          <w:rFonts w:ascii="Abadi" w:hAnsi="Abadi"/>
          <w:bCs/>
          <w:iCs/>
          <w:sz w:val="22"/>
          <w:szCs w:val="22"/>
          <w:lang w:eastAsia="es-ES"/>
        </w:rPr>
        <w:t>1.90</w:t>
      </w:r>
    </w:p>
    <w:p w14:paraId="2AE7700F" w14:textId="77777777" w:rsidR="00A719AE" w:rsidRDefault="00A719AE" w:rsidP="009115E1">
      <w:pPr>
        <w:spacing w:line="360" w:lineRule="auto"/>
        <w:jc w:val="both"/>
        <w:rPr>
          <w:rFonts w:ascii="Abadi" w:hAnsi="Abadi"/>
          <w:bCs/>
          <w:iCs/>
          <w:sz w:val="22"/>
          <w:szCs w:val="22"/>
          <w:lang w:eastAsia="es-ES"/>
        </w:rPr>
      </w:pPr>
    </w:p>
    <w:p w14:paraId="33066486" w14:textId="583957BA" w:rsidR="00907946" w:rsidRPr="005635A8" w:rsidRDefault="0028182A" w:rsidP="009115E1">
      <w:pPr>
        <w:spacing w:line="360" w:lineRule="auto"/>
        <w:jc w:val="both"/>
        <w:rPr>
          <w:rFonts w:ascii="Abadi" w:hAnsi="Abadi"/>
          <w:b/>
          <w:iCs/>
          <w:szCs w:val="22"/>
        </w:rPr>
      </w:pPr>
      <w:r>
        <w:rPr>
          <w:rFonts w:ascii="Abadi" w:hAnsi="Abadi"/>
          <w:bCs/>
          <w:iCs/>
          <w:sz w:val="22"/>
          <w:szCs w:val="22"/>
          <w:lang w:eastAsia="es-ES"/>
        </w:rPr>
        <w:t xml:space="preserve">Los valores existentes </w:t>
      </w:r>
      <w:r w:rsidR="00B855D4">
        <w:rPr>
          <w:rFonts w:ascii="Abadi" w:hAnsi="Abadi"/>
          <w:bCs/>
          <w:iCs/>
          <w:sz w:val="22"/>
          <w:szCs w:val="22"/>
          <w:lang w:eastAsia="es-ES"/>
        </w:rPr>
        <w:t>en dólares norteamericanos fueron valuados al tipo de cambio</w:t>
      </w:r>
      <w:r w:rsidR="00A719AE">
        <w:rPr>
          <w:rFonts w:ascii="Abadi" w:hAnsi="Abadi"/>
          <w:bCs/>
          <w:iCs/>
          <w:sz w:val="22"/>
          <w:szCs w:val="22"/>
          <w:lang w:eastAsia="es-ES"/>
        </w:rPr>
        <w:t xml:space="preserve"> al último día del mes a razón de</w:t>
      </w:r>
      <w:r w:rsidR="00BD0C51">
        <w:rPr>
          <w:rFonts w:ascii="Abadi" w:hAnsi="Abadi"/>
          <w:bCs/>
          <w:iCs/>
          <w:sz w:val="22"/>
          <w:szCs w:val="22"/>
          <w:lang w:eastAsia="es-ES"/>
        </w:rPr>
        <w:t xml:space="preserve"> RD$55.58 y RD$54.92 por cada dólar</w:t>
      </w:r>
    </w:p>
    <w:p w14:paraId="31AC3C9B" w14:textId="77777777" w:rsidR="009115E1" w:rsidRDefault="009115E1" w:rsidP="00C13AFF">
      <w:pPr>
        <w:spacing w:line="360" w:lineRule="auto"/>
        <w:jc w:val="both"/>
        <w:rPr>
          <w:rFonts w:ascii="Abadi" w:hAnsi="Abadi"/>
          <w:b/>
          <w:iCs/>
          <w:sz w:val="22"/>
          <w:szCs w:val="22"/>
        </w:rPr>
      </w:pPr>
    </w:p>
    <w:p w14:paraId="7EC1776C" w14:textId="77777777" w:rsidR="007C7097" w:rsidRDefault="007C7097" w:rsidP="00C13AFF">
      <w:pPr>
        <w:spacing w:line="360" w:lineRule="auto"/>
        <w:jc w:val="both"/>
        <w:rPr>
          <w:rFonts w:ascii="Abadi" w:hAnsi="Abadi"/>
          <w:b/>
          <w:iCs/>
          <w:sz w:val="22"/>
          <w:szCs w:val="22"/>
        </w:rPr>
      </w:pPr>
    </w:p>
    <w:p w14:paraId="6D0E80E2" w14:textId="77777777" w:rsidR="007C7097" w:rsidRDefault="007C7097" w:rsidP="00C13AFF">
      <w:pPr>
        <w:spacing w:line="360" w:lineRule="auto"/>
        <w:jc w:val="both"/>
        <w:rPr>
          <w:rFonts w:ascii="Abadi" w:hAnsi="Abadi"/>
          <w:b/>
          <w:iCs/>
          <w:sz w:val="22"/>
          <w:szCs w:val="22"/>
        </w:rPr>
      </w:pPr>
    </w:p>
    <w:p w14:paraId="4382D8D7" w14:textId="77777777" w:rsidR="007C7097" w:rsidRDefault="007C7097" w:rsidP="00C13AFF">
      <w:pPr>
        <w:spacing w:line="360" w:lineRule="auto"/>
        <w:jc w:val="both"/>
        <w:rPr>
          <w:rFonts w:ascii="Abadi" w:hAnsi="Abadi"/>
          <w:b/>
          <w:iCs/>
          <w:sz w:val="22"/>
          <w:szCs w:val="22"/>
        </w:rPr>
      </w:pPr>
    </w:p>
    <w:p w14:paraId="6F7D6CBF" w14:textId="77777777" w:rsidR="007C7097" w:rsidRDefault="007C7097" w:rsidP="00C13AFF">
      <w:pPr>
        <w:spacing w:line="360" w:lineRule="auto"/>
        <w:jc w:val="both"/>
        <w:rPr>
          <w:rFonts w:ascii="Abadi" w:hAnsi="Abadi"/>
          <w:b/>
          <w:iCs/>
          <w:sz w:val="22"/>
          <w:szCs w:val="22"/>
        </w:rPr>
      </w:pPr>
    </w:p>
    <w:p w14:paraId="5A298305" w14:textId="77777777" w:rsidR="007C7097" w:rsidRDefault="007C7097" w:rsidP="00C13AFF">
      <w:pPr>
        <w:spacing w:line="360" w:lineRule="auto"/>
        <w:jc w:val="both"/>
        <w:rPr>
          <w:rFonts w:ascii="Abadi" w:hAnsi="Abadi"/>
          <w:b/>
          <w:iCs/>
          <w:sz w:val="22"/>
          <w:szCs w:val="22"/>
        </w:rPr>
      </w:pPr>
    </w:p>
    <w:p w14:paraId="25C45909" w14:textId="77777777" w:rsidR="007C7097" w:rsidRDefault="007C7097" w:rsidP="00C13AFF">
      <w:pPr>
        <w:spacing w:line="360" w:lineRule="auto"/>
        <w:jc w:val="both"/>
        <w:rPr>
          <w:rFonts w:ascii="Abadi" w:hAnsi="Abadi"/>
          <w:b/>
          <w:iCs/>
          <w:sz w:val="22"/>
          <w:szCs w:val="22"/>
        </w:rPr>
      </w:pPr>
    </w:p>
    <w:p w14:paraId="0B437308" w14:textId="77777777" w:rsidR="007C7097" w:rsidRDefault="007C7097" w:rsidP="00C13AFF">
      <w:pPr>
        <w:spacing w:line="360" w:lineRule="auto"/>
        <w:jc w:val="both"/>
        <w:rPr>
          <w:rFonts w:ascii="Abadi" w:hAnsi="Abadi"/>
          <w:b/>
          <w:iCs/>
          <w:sz w:val="22"/>
          <w:szCs w:val="22"/>
        </w:rPr>
      </w:pPr>
    </w:p>
    <w:sectPr w:rsidR="007C7097" w:rsidSect="000E212F">
      <w:headerReference w:type="default" r:id="rId13"/>
      <w:footerReference w:type="default" r:id="rId14"/>
      <w:pgSz w:w="12240" w:h="15840" w:code="1"/>
      <w:pgMar w:top="1701" w:right="1701" w:bottom="1559" w:left="1701"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A242" w14:textId="77777777" w:rsidR="000E212F" w:rsidRDefault="000E212F" w:rsidP="00F75621">
      <w:r>
        <w:separator/>
      </w:r>
    </w:p>
  </w:endnote>
  <w:endnote w:type="continuationSeparator" w:id="0">
    <w:p w14:paraId="1B4ACE3C" w14:textId="77777777" w:rsidR="000E212F" w:rsidRDefault="000E212F" w:rsidP="00F75621">
      <w:r>
        <w:continuationSeparator/>
      </w:r>
    </w:p>
  </w:endnote>
  <w:endnote w:type="continuationNotice" w:id="1">
    <w:p w14:paraId="050A6EDB" w14:textId="77777777" w:rsidR="000E212F" w:rsidRDefault="000E2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badi">
    <w:charset w:val="00"/>
    <w:family w:val="swiss"/>
    <w:pitch w:val="variable"/>
    <w:sig w:usb0="80000003" w:usb1="00000000" w:usb2="00000000" w:usb3="00000000" w:csb0="00000001" w:csb1="00000000"/>
  </w:font>
  <w:font w:name="Meiryo">
    <w:charset w:val="80"/>
    <w:family w:val="swiss"/>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E90C" w14:textId="77777777" w:rsidR="002B7F56" w:rsidRPr="003C4A70" w:rsidRDefault="002B7F56" w:rsidP="003C4A70">
    <w:pPr>
      <w:pStyle w:val="AFF"/>
    </w:pPr>
    <w:r w:rsidRPr="003C4A70">
      <w:t>NOTAS DE LOS ESTADOS FINANCIEROS</w:t>
    </w:r>
    <w:r w:rsidRPr="003C4A70">
      <w:ptab w:relativeTo="margin" w:alignment="right" w:leader="none"/>
    </w:r>
    <w:r w:rsidRPr="003C4A70">
      <w:rPr>
        <w:lang w:val="es-ES"/>
      </w:rPr>
      <w:t xml:space="preserve">Página </w:t>
    </w:r>
    <w:r w:rsidRPr="003C4A70">
      <w:rPr>
        <w:rFonts w:eastAsiaTheme="minorEastAsia" w:cstheme="minorBidi"/>
      </w:rPr>
      <w:fldChar w:fldCharType="begin"/>
    </w:r>
    <w:r w:rsidRPr="003C4A70">
      <w:instrText>PAGE   \* MERGEFORMAT</w:instrText>
    </w:r>
    <w:r w:rsidRPr="003C4A70">
      <w:rPr>
        <w:rFonts w:eastAsiaTheme="minorEastAsia" w:cstheme="minorBidi"/>
      </w:rPr>
      <w:fldChar w:fldCharType="separate"/>
    </w:r>
    <w:r w:rsidR="002656CB" w:rsidRPr="003C4A70">
      <w:rPr>
        <w:noProof/>
        <w:lang w:val="es-ES"/>
      </w:rPr>
      <w:t>35</w:t>
    </w:r>
    <w:r w:rsidRPr="003C4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2569" w14:textId="77777777" w:rsidR="000E212F" w:rsidRDefault="000E212F" w:rsidP="00F75621">
      <w:r>
        <w:separator/>
      </w:r>
    </w:p>
  </w:footnote>
  <w:footnote w:type="continuationSeparator" w:id="0">
    <w:p w14:paraId="40996A13" w14:textId="77777777" w:rsidR="000E212F" w:rsidRDefault="000E212F" w:rsidP="00F75621">
      <w:r>
        <w:continuationSeparator/>
      </w:r>
    </w:p>
  </w:footnote>
  <w:footnote w:type="continuationNotice" w:id="1">
    <w:p w14:paraId="542AA3C6" w14:textId="77777777" w:rsidR="000E212F" w:rsidRDefault="000E2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E90B" w14:textId="59275109" w:rsidR="002B7F56" w:rsidRPr="007F10AC" w:rsidRDefault="003C4A70" w:rsidP="007F10AC">
    <w:pPr>
      <w:rPr>
        <w:rFonts w:eastAsiaTheme="majorEastAsia"/>
      </w:rPr>
    </w:pPr>
    <w:r>
      <w:rPr>
        <w:noProof/>
      </w:rPr>
      <w:drawing>
        <wp:anchor distT="0" distB="0" distL="114300" distR="114300" simplePos="0" relativeHeight="251658240" behindDoc="0" locked="0" layoutInCell="1" allowOverlap="1" wp14:anchorId="545CB862" wp14:editId="1F4E5EE3">
          <wp:simplePos x="0" y="0"/>
          <wp:positionH relativeFrom="margin">
            <wp:align>left</wp:align>
          </wp:positionH>
          <wp:positionV relativeFrom="paragraph">
            <wp:posOffset>-266700</wp:posOffset>
          </wp:positionV>
          <wp:extent cx="1485900" cy="600264"/>
          <wp:effectExtent l="0" t="0" r="0" b="9525"/>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85900" cy="600264"/>
                  </a:xfrm>
                  <a:prstGeom prst="rect">
                    <a:avLst/>
                  </a:prstGeom>
                </pic:spPr>
              </pic:pic>
            </a:graphicData>
          </a:graphic>
          <wp14:sizeRelH relativeFrom="margin">
            <wp14:pctWidth>0</wp14:pctWidth>
          </wp14:sizeRelH>
          <wp14:sizeRelV relativeFrom="margin">
            <wp14:pctHeight>0</wp14:pctHeight>
          </wp14:sizeRelV>
        </wp:anchor>
      </w:drawing>
    </w:r>
    <w:r w:rsidR="002B7F56">
      <w:rPr>
        <w:rFonts w:asciiTheme="majorHAnsi" w:eastAsiaTheme="majorEastAsia" w:hAnsiTheme="majorHAnsi" w:cstheme="majorBidi"/>
        <w:sz w:val="32"/>
        <w:szCs w:val="32"/>
      </w:rPr>
      <w:tab/>
    </w:r>
    <w:r w:rsidR="002B7F56">
      <w:rPr>
        <w:rFonts w:asciiTheme="majorHAnsi" w:eastAsiaTheme="majorEastAsia" w:hAnsiTheme="majorHAnsi" w:cstheme="majorBidi"/>
        <w:sz w:val="32"/>
        <w:szCs w:val="32"/>
      </w:rPr>
      <w:tab/>
      <w:t xml:space="preserve">  </w:t>
    </w:r>
    <w:r w:rsidR="007F10AC">
      <w:rPr>
        <w:rFonts w:asciiTheme="majorHAnsi" w:eastAsiaTheme="majorEastAsia" w:hAnsiTheme="majorHAnsi" w:cstheme="majorBidi"/>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9D042BC"/>
    <w:lvl w:ilvl="0">
      <w:start w:val="1"/>
      <w:numFmt w:val="bullet"/>
      <w:pStyle w:val="Textoindependiente3"/>
      <w:lvlText w:val=""/>
      <w:lvlJc w:val="left"/>
      <w:pPr>
        <w:tabs>
          <w:tab w:val="num" w:pos="643"/>
        </w:tabs>
        <w:ind w:left="643" w:hanging="360"/>
      </w:pPr>
      <w:rPr>
        <w:rFonts w:ascii="Symbol" w:hAnsi="Symbol" w:hint="default"/>
      </w:rPr>
    </w:lvl>
  </w:abstractNum>
  <w:abstractNum w:abstractNumId="1" w15:restartNumberingAfterBreak="0">
    <w:nsid w:val="11522F69"/>
    <w:multiLevelType w:val="hybridMultilevel"/>
    <w:tmpl w:val="30CA23B0"/>
    <w:lvl w:ilvl="0" w:tplc="FAAE9156">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22A30D24"/>
    <w:multiLevelType w:val="hybridMultilevel"/>
    <w:tmpl w:val="A7D2A744"/>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6FF4491"/>
    <w:multiLevelType w:val="hybridMultilevel"/>
    <w:tmpl w:val="E66A1B52"/>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42306980"/>
    <w:multiLevelType w:val="hybridMultilevel"/>
    <w:tmpl w:val="501257D4"/>
    <w:lvl w:ilvl="0" w:tplc="04090001">
      <w:start w:val="1"/>
      <w:numFmt w:val="bullet"/>
      <w:lvlText w:val=""/>
      <w:lvlJc w:val="left"/>
      <w:pPr>
        <w:tabs>
          <w:tab w:val="num" w:pos="2160"/>
        </w:tabs>
        <w:ind w:left="2160" w:hanging="360"/>
      </w:pPr>
      <w:rPr>
        <w:rFonts w:ascii="Symbol" w:hAnsi="Symbol" w:hint="default"/>
        <w:b/>
      </w:rPr>
    </w:lvl>
    <w:lvl w:ilvl="1" w:tplc="04090001">
      <w:start w:val="1"/>
      <w:numFmt w:val="bullet"/>
      <w:lvlText w:val=""/>
      <w:lvlJc w:val="left"/>
      <w:pPr>
        <w:tabs>
          <w:tab w:val="num" w:pos="2880"/>
        </w:tabs>
        <w:ind w:left="2880" w:hanging="360"/>
      </w:pPr>
      <w:rPr>
        <w:rFonts w:ascii="Symbol" w:hAnsi="Symbol" w:hint="default"/>
      </w:rPr>
    </w:lvl>
    <w:lvl w:ilvl="2" w:tplc="584829FA">
      <w:start w:val="1"/>
      <w:numFmt w:val="decimal"/>
      <w:lvlText w:val="(%3)"/>
      <w:lvlJc w:val="left"/>
      <w:pPr>
        <w:tabs>
          <w:tab w:val="num" w:pos="1830"/>
        </w:tabs>
        <w:ind w:left="1830" w:hanging="390"/>
      </w:pPr>
    </w:lvl>
    <w:lvl w:ilvl="3" w:tplc="D5C0C896">
      <w:start w:val="1"/>
      <w:numFmt w:val="lowerLetter"/>
      <w:lvlText w:val="%4)"/>
      <w:lvlJc w:val="left"/>
      <w:pPr>
        <w:tabs>
          <w:tab w:val="num" w:pos="4320"/>
        </w:tabs>
        <w:ind w:left="43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C3C2146"/>
    <w:multiLevelType w:val="hybridMultilevel"/>
    <w:tmpl w:val="1A46725A"/>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5CDC3D73"/>
    <w:multiLevelType w:val="hybridMultilevel"/>
    <w:tmpl w:val="63485B30"/>
    <w:lvl w:ilvl="0" w:tplc="1C0A0017">
      <w:start w:val="1"/>
      <w:numFmt w:val="lowerLetter"/>
      <w:lvlText w:val="%1)"/>
      <w:lvlJc w:val="left"/>
      <w:pPr>
        <w:ind w:left="360" w:hanging="360"/>
      </w:pPr>
    </w:lvl>
    <w:lvl w:ilvl="1" w:tplc="1C0A0019" w:tentative="1">
      <w:start w:val="1"/>
      <w:numFmt w:val="lowerLetter"/>
      <w:lvlText w:val="%2."/>
      <w:lvlJc w:val="left"/>
      <w:pPr>
        <w:ind w:left="1156" w:hanging="360"/>
      </w:pPr>
    </w:lvl>
    <w:lvl w:ilvl="2" w:tplc="1C0A001B" w:tentative="1">
      <w:start w:val="1"/>
      <w:numFmt w:val="lowerRoman"/>
      <w:lvlText w:val="%3."/>
      <w:lvlJc w:val="right"/>
      <w:pPr>
        <w:ind w:left="1876" w:hanging="180"/>
      </w:pPr>
    </w:lvl>
    <w:lvl w:ilvl="3" w:tplc="1C0A000F" w:tentative="1">
      <w:start w:val="1"/>
      <w:numFmt w:val="decimal"/>
      <w:lvlText w:val="%4."/>
      <w:lvlJc w:val="left"/>
      <w:pPr>
        <w:ind w:left="2596" w:hanging="360"/>
      </w:pPr>
    </w:lvl>
    <w:lvl w:ilvl="4" w:tplc="1C0A0019" w:tentative="1">
      <w:start w:val="1"/>
      <w:numFmt w:val="lowerLetter"/>
      <w:lvlText w:val="%5."/>
      <w:lvlJc w:val="left"/>
      <w:pPr>
        <w:ind w:left="3316" w:hanging="360"/>
      </w:pPr>
    </w:lvl>
    <w:lvl w:ilvl="5" w:tplc="1C0A001B" w:tentative="1">
      <w:start w:val="1"/>
      <w:numFmt w:val="lowerRoman"/>
      <w:lvlText w:val="%6."/>
      <w:lvlJc w:val="right"/>
      <w:pPr>
        <w:ind w:left="4036" w:hanging="180"/>
      </w:pPr>
    </w:lvl>
    <w:lvl w:ilvl="6" w:tplc="1C0A000F" w:tentative="1">
      <w:start w:val="1"/>
      <w:numFmt w:val="decimal"/>
      <w:lvlText w:val="%7."/>
      <w:lvlJc w:val="left"/>
      <w:pPr>
        <w:ind w:left="4756" w:hanging="360"/>
      </w:pPr>
    </w:lvl>
    <w:lvl w:ilvl="7" w:tplc="1C0A0019" w:tentative="1">
      <w:start w:val="1"/>
      <w:numFmt w:val="lowerLetter"/>
      <w:lvlText w:val="%8."/>
      <w:lvlJc w:val="left"/>
      <w:pPr>
        <w:ind w:left="5476" w:hanging="360"/>
      </w:pPr>
    </w:lvl>
    <w:lvl w:ilvl="8" w:tplc="1C0A001B" w:tentative="1">
      <w:start w:val="1"/>
      <w:numFmt w:val="lowerRoman"/>
      <w:lvlText w:val="%9."/>
      <w:lvlJc w:val="right"/>
      <w:pPr>
        <w:ind w:left="6196" w:hanging="180"/>
      </w:pPr>
    </w:lvl>
  </w:abstractNum>
  <w:abstractNum w:abstractNumId="7" w15:restartNumberingAfterBreak="0">
    <w:nsid w:val="77F9522F"/>
    <w:multiLevelType w:val="hybridMultilevel"/>
    <w:tmpl w:val="B24CB57E"/>
    <w:lvl w:ilvl="0" w:tplc="C0F63E26">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7CC866E6"/>
    <w:multiLevelType w:val="hybridMultilevel"/>
    <w:tmpl w:val="EFE60DF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206600962">
    <w:abstractNumId w:val="0"/>
  </w:num>
  <w:num w:numId="2" w16cid:durableId="720978499">
    <w:abstractNumId w:val="4"/>
  </w:num>
  <w:num w:numId="3" w16cid:durableId="16397249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1370994">
    <w:abstractNumId w:val="3"/>
  </w:num>
  <w:num w:numId="5" w16cid:durableId="1498185266">
    <w:abstractNumId w:val="2"/>
  </w:num>
  <w:num w:numId="6" w16cid:durableId="2073458081">
    <w:abstractNumId w:val="5"/>
  </w:num>
  <w:num w:numId="7" w16cid:durableId="1866750799">
    <w:abstractNumId w:val="1"/>
  </w:num>
  <w:num w:numId="8" w16cid:durableId="644240441">
    <w:abstractNumId w:val="7"/>
  </w:num>
  <w:num w:numId="9" w16cid:durableId="351301247">
    <w:abstractNumId w:val="6"/>
  </w:num>
  <w:num w:numId="10" w16cid:durableId="707217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4D"/>
    <w:rsid w:val="000002DC"/>
    <w:rsid w:val="00000470"/>
    <w:rsid w:val="00000BBC"/>
    <w:rsid w:val="00000C2C"/>
    <w:rsid w:val="000012EA"/>
    <w:rsid w:val="00001752"/>
    <w:rsid w:val="00001929"/>
    <w:rsid w:val="00001A59"/>
    <w:rsid w:val="00001AA1"/>
    <w:rsid w:val="00001CB2"/>
    <w:rsid w:val="00002042"/>
    <w:rsid w:val="000020E9"/>
    <w:rsid w:val="000022A4"/>
    <w:rsid w:val="000026D5"/>
    <w:rsid w:val="0000274C"/>
    <w:rsid w:val="00002DEA"/>
    <w:rsid w:val="000031FC"/>
    <w:rsid w:val="000032F6"/>
    <w:rsid w:val="000033C3"/>
    <w:rsid w:val="00003B44"/>
    <w:rsid w:val="00004585"/>
    <w:rsid w:val="0000461B"/>
    <w:rsid w:val="00004DA4"/>
    <w:rsid w:val="00004DD0"/>
    <w:rsid w:val="00005475"/>
    <w:rsid w:val="00005C9D"/>
    <w:rsid w:val="00005F1D"/>
    <w:rsid w:val="00005F6A"/>
    <w:rsid w:val="0000636C"/>
    <w:rsid w:val="0000639C"/>
    <w:rsid w:val="000069EB"/>
    <w:rsid w:val="00010488"/>
    <w:rsid w:val="00010550"/>
    <w:rsid w:val="00010991"/>
    <w:rsid w:val="00010C2F"/>
    <w:rsid w:val="00011093"/>
    <w:rsid w:val="00011435"/>
    <w:rsid w:val="0001162D"/>
    <w:rsid w:val="0001199C"/>
    <w:rsid w:val="00011CBE"/>
    <w:rsid w:val="00012B96"/>
    <w:rsid w:val="00012CD1"/>
    <w:rsid w:val="00012F6E"/>
    <w:rsid w:val="000130B1"/>
    <w:rsid w:val="000133D6"/>
    <w:rsid w:val="00013694"/>
    <w:rsid w:val="00013771"/>
    <w:rsid w:val="00013B8E"/>
    <w:rsid w:val="00013E3C"/>
    <w:rsid w:val="0001419F"/>
    <w:rsid w:val="000143B9"/>
    <w:rsid w:val="000146C9"/>
    <w:rsid w:val="00015317"/>
    <w:rsid w:val="00015712"/>
    <w:rsid w:val="0001585F"/>
    <w:rsid w:val="00015A91"/>
    <w:rsid w:val="00015ACB"/>
    <w:rsid w:val="000162A3"/>
    <w:rsid w:val="000162F6"/>
    <w:rsid w:val="00016771"/>
    <w:rsid w:val="00016D92"/>
    <w:rsid w:val="00020078"/>
    <w:rsid w:val="000204A9"/>
    <w:rsid w:val="00020521"/>
    <w:rsid w:val="00020735"/>
    <w:rsid w:val="000208A6"/>
    <w:rsid w:val="00020DFE"/>
    <w:rsid w:val="00020F0B"/>
    <w:rsid w:val="000212BB"/>
    <w:rsid w:val="00021721"/>
    <w:rsid w:val="00021EBE"/>
    <w:rsid w:val="00021F7C"/>
    <w:rsid w:val="0002206F"/>
    <w:rsid w:val="00022910"/>
    <w:rsid w:val="00022BB5"/>
    <w:rsid w:val="00022C57"/>
    <w:rsid w:val="000231A0"/>
    <w:rsid w:val="000233B3"/>
    <w:rsid w:val="0002356C"/>
    <w:rsid w:val="000236E7"/>
    <w:rsid w:val="00023B37"/>
    <w:rsid w:val="00023C1B"/>
    <w:rsid w:val="00023F19"/>
    <w:rsid w:val="00023F96"/>
    <w:rsid w:val="00023FF4"/>
    <w:rsid w:val="0002417C"/>
    <w:rsid w:val="00024434"/>
    <w:rsid w:val="0002481A"/>
    <w:rsid w:val="0002492F"/>
    <w:rsid w:val="00024C02"/>
    <w:rsid w:val="00024D98"/>
    <w:rsid w:val="00024E75"/>
    <w:rsid w:val="0002532B"/>
    <w:rsid w:val="00025343"/>
    <w:rsid w:val="00025E63"/>
    <w:rsid w:val="00025FF4"/>
    <w:rsid w:val="00026166"/>
    <w:rsid w:val="00026338"/>
    <w:rsid w:val="00026618"/>
    <w:rsid w:val="000266A9"/>
    <w:rsid w:val="000267E3"/>
    <w:rsid w:val="0002698B"/>
    <w:rsid w:val="00026BB5"/>
    <w:rsid w:val="00026C89"/>
    <w:rsid w:val="0002707A"/>
    <w:rsid w:val="00027473"/>
    <w:rsid w:val="0002794B"/>
    <w:rsid w:val="00027CCA"/>
    <w:rsid w:val="00027D3C"/>
    <w:rsid w:val="00030800"/>
    <w:rsid w:val="00030BE3"/>
    <w:rsid w:val="00030F66"/>
    <w:rsid w:val="000311F1"/>
    <w:rsid w:val="00031F68"/>
    <w:rsid w:val="000322A8"/>
    <w:rsid w:val="00032386"/>
    <w:rsid w:val="0003266C"/>
    <w:rsid w:val="000329E2"/>
    <w:rsid w:val="00033285"/>
    <w:rsid w:val="0003342E"/>
    <w:rsid w:val="00033682"/>
    <w:rsid w:val="00033785"/>
    <w:rsid w:val="00033837"/>
    <w:rsid w:val="00033878"/>
    <w:rsid w:val="00034142"/>
    <w:rsid w:val="000341EF"/>
    <w:rsid w:val="000344DE"/>
    <w:rsid w:val="00034A89"/>
    <w:rsid w:val="00034B5F"/>
    <w:rsid w:val="00035549"/>
    <w:rsid w:val="000357D3"/>
    <w:rsid w:val="0003594E"/>
    <w:rsid w:val="000374FB"/>
    <w:rsid w:val="0003758C"/>
    <w:rsid w:val="0003786B"/>
    <w:rsid w:val="00037B40"/>
    <w:rsid w:val="00037BF3"/>
    <w:rsid w:val="00037E27"/>
    <w:rsid w:val="0004070C"/>
    <w:rsid w:val="00040977"/>
    <w:rsid w:val="00041164"/>
    <w:rsid w:val="00041352"/>
    <w:rsid w:val="000413AF"/>
    <w:rsid w:val="00042451"/>
    <w:rsid w:val="00042BCC"/>
    <w:rsid w:val="00042F99"/>
    <w:rsid w:val="0004300B"/>
    <w:rsid w:val="0004370A"/>
    <w:rsid w:val="0004375D"/>
    <w:rsid w:val="00043801"/>
    <w:rsid w:val="00043993"/>
    <w:rsid w:val="000439B5"/>
    <w:rsid w:val="00043D1F"/>
    <w:rsid w:val="000442CD"/>
    <w:rsid w:val="00044DC2"/>
    <w:rsid w:val="0004524D"/>
    <w:rsid w:val="000457C5"/>
    <w:rsid w:val="00045944"/>
    <w:rsid w:val="00045C65"/>
    <w:rsid w:val="000463E6"/>
    <w:rsid w:val="0004680B"/>
    <w:rsid w:val="000468DD"/>
    <w:rsid w:val="0004690D"/>
    <w:rsid w:val="00047081"/>
    <w:rsid w:val="000476B1"/>
    <w:rsid w:val="00047791"/>
    <w:rsid w:val="0004792A"/>
    <w:rsid w:val="00047996"/>
    <w:rsid w:val="00047B89"/>
    <w:rsid w:val="00047F4C"/>
    <w:rsid w:val="0005066D"/>
    <w:rsid w:val="00050A21"/>
    <w:rsid w:val="00050C42"/>
    <w:rsid w:val="00050C46"/>
    <w:rsid w:val="00050CAD"/>
    <w:rsid w:val="00050E7B"/>
    <w:rsid w:val="00050F85"/>
    <w:rsid w:val="0005118A"/>
    <w:rsid w:val="0005175C"/>
    <w:rsid w:val="000517B4"/>
    <w:rsid w:val="00051A98"/>
    <w:rsid w:val="00051C3A"/>
    <w:rsid w:val="00051C4C"/>
    <w:rsid w:val="00051E25"/>
    <w:rsid w:val="00051FBE"/>
    <w:rsid w:val="000520B2"/>
    <w:rsid w:val="00052102"/>
    <w:rsid w:val="00052141"/>
    <w:rsid w:val="00052145"/>
    <w:rsid w:val="0005280C"/>
    <w:rsid w:val="00052D2A"/>
    <w:rsid w:val="000530FF"/>
    <w:rsid w:val="00053124"/>
    <w:rsid w:val="000533A7"/>
    <w:rsid w:val="0005378E"/>
    <w:rsid w:val="00053D10"/>
    <w:rsid w:val="00054A71"/>
    <w:rsid w:val="00054D61"/>
    <w:rsid w:val="00054E1D"/>
    <w:rsid w:val="00054EBF"/>
    <w:rsid w:val="00055395"/>
    <w:rsid w:val="000554EE"/>
    <w:rsid w:val="000557DC"/>
    <w:rsid w:val="00055938"/>
    <w:rsid w:val="00055984"/>
    <w:rsid w:val="00055B24"/>
    <w:rsid w:val="00055B54"/>
    <w:rsid w:val="00055C17"/>
    <w:rsid w:val="000562B7"/>
    <w:rsid w:val="000565E2"/>
    <w:rsid w:val="00056DF5"/>
    <w:rsid w:val="00057904"/>
    <w:rsid w:val="00057EB3"/>
    <w:rsid w:val="0006019A"/>
    <w:rsid w:val="000606BC"/>
    <w:rsid w:val="00060956"/>
    <w:rsid w:val="00060D42"/>
    <w:rsid w:val="00060EAB"/>
    <w:rsid w:val="000615C8"/>
    <w:rsid w:val="00061791"/>
    <w:rsid w:val="00061B0C"/>
    <w:rsid w:val="00062960"/>
    <w:rsid w:val="00062973"/>
    <w:rsid w:val="00062977"/>
    <w:rsid w:val="00062AC5"/>
    <w:rsid w:val="00062BA6"/>
    <w:rsid w:val="00062F6C"/>
    <w:rsid w:val="0006303B"/>
    <w:rsid w:val="00063211"/>
    <w:rsid w:val="00063375"/>
    <w:rsid w:val="00063B21"/>
    <w:rsid w:val="00063B7C"/>
    <w:rsid w:val="00063EE6"/>
    <w:rsid w:val="000644B7"/>
    <w:rsid w:val="00064512"/>
    <w:rsid w:val="00064A79"/>
    <w:rsid w:val="000652AD"/>
    <w:rsid w:val="00065628"/>
    <w:rsid w:val="000658DF"/>
    <w:rsid w:val="000659C5"/>
    <w:rsid w:val="00066774"/>
    <w:rsid w:val="000669F8"/>
    <w:rsid w:val="00066A99"/>
    <w:rsid w:val="00066C19"/>
    <w:rsid w:val="00067205"/>
    <w:rsid w:val="000678B1"/>
    <w:rsid w:val="00067B0B"/>
    <w:rsid w:val="000708A2"/>
    <w:rsid w:val="00070ACF"/>
    <w:rsid w:val="000714EB"/>
    <w:rsid w:val="00071A11"/>
    <w:rsid w:val="00071C67"/>
    <w:rsid w:val="00071D43"/>
    <w:rsid w:val="0007219D"/>
    <w:rsid w:val="000724A4"/>
    <w:rsid w:val="0007291D"/>
    <w:rsid w:val="00072B7F"/>
    <w:rsid w:val="00072F46"/>
    <w:rsid w:val="000739B8"/>
    <w:rsid w:val="00073A6C"/>
    <w:rsid w:val="00073B8C"/>
    <w:rsid w:val="00073B90"/>
    <w:rsid w:val="00074070"/>
    <w:rsid w:val="00074411"/>
    <w:rsid w:val="00074617"/>
    <w:rsid w:val="00074D86"/>
    <w:rsid w:val="000756B7"/>
    <w:rsid w:val="00075BCF"/>
    <w:rsid w:val="00075EDD"/>
    <w:rsid w:val="00075FC0"/>
    <w:rsid w:val="00076354"/>
    <w:rsid w:val="00076C90"/>
    <w:rsid w:val="00076F58"/>
    <w:rsid w:val="000770BF"/>
    <w:rsid w:val="00077441"/>
    <w:rsid w:val="00077698"/>
    <w:rsid w:val="00077A3B"/>
    <w:rsid w:val="00077BC1"/>
    <w:rsid w:val="00077DB3"/>
    <w:rsid w:val="00077FE7"/>
    <w:rsid w:val="00080023"/>
    <w:rsid w:val="00080ABD"/>
    <w:rsid w:val="0008162E"/>
    <w:rsid w:val="000816DA"/>
    <w:rsid w:val="00081BB3"/>
    <w:rsid w:val="00081EB5"/>
    <w:rsid w:val="00082460"/>
    <w:rsid w:val="0008271A"/>
    <w:rsid w:val="000827F5"/>
    <w:rsid w:val="00082DFA"/>
    <w:rsid w:val="00082E4D"/>
    <w:rsid w:val="000835A0"/>
    <w:rsid w:val="0008399F"/>
    <w:rsid w:val="00083BAA"/>
    <w:rsid w:val="00083DDB"/>
    <w:rsid w:val="00083E38"/>
    <w:rsid w:val="00083F26"/>
    <w:rsid w:val="0008412D"/>
    <w:rsid w:val="000841AA"/>
    <w:rsid w:val="00084BD2"/>
    <w:rsid w:val="00084D79"/>
    <w:rsid w:val="00084E70"/>
    <w:rsid w:val="00084F2F"/>
    <w:rsid w:val="0008553E"/>
    <w:rsid w:val="00085AF8"/>
    <w:rsid w:val="00085DD9"/>
    <w:rsid w:val="0008685C"/>
    <w:rsid w:val="00087089"/>
    <w:rsid w:val="000870CE"/>
    <w:rsid w:val="0008714B"/>
    <w:rsid w:val="0008776C"/>
    <w:rsid w:val="00087954"/>
    <w:rsid w:val="00087CEB"/>
    <w:rsid w:val="000900E9"/>
    <w:rsid w:val="00090F2B"/>
    <w:rsid w:val="00091452"/>
    <w:rsid w:val="0009164C"/>
    <w:rsid w:val="00091808"/>
    <w:rsid w:val="0009191B"/>
    <w:rsid w:val="00091957"/>
    <w:rsid w:val="00092507"/>
    <w:rsid w:val="00092544"/>
    <w:rsid w:val="0009257E"/>
    <w:rsid w:val="0009279C"/>
    <w:rsid w:val="00092A14"/>
    <w:rsid w:val="00092A6A"/>
    <w:rsid w:val="00093097"/>
    <w:rsid w:val="00093198"/>
    <w:rsid w:val="0009327E"/>
    <w:rsid w:val="000939C2"/>
    <w:rsid w:val="00093C02"/>
    <w:rsid w:val="00094128"/>
    <w:rsid w:val="00094325"/>
    <w:rsid w:val="000946F5"/>
    <w:rsid w:val="000961EB"/>
    <w:rsid w:val="0009662B"/>
    <w:rsid w:val="0009677B"/>
    <w:rsid w:val="000968A5"/>
    <w:rsid w:val="00096C3B"/>
    <w:rsid w:val="00096D83"/>
    <w:rsid w:val="0009762F"/>
    <w:rsid w:val="00097A2F"/>
    <w:rsid w:val="00097C96"/>
    <w:rsid w:val="00097CDA"/>
    <w:rsid w:val="00097DE2"/>
    <w:rsid w:val="000A0676"/>
    <w:rsid w:val="000A09E0"/>
    <w:rsid w:val="000A0E05"/>
    <w:rsid w:val="000A0F4E"/>
    <w:rsid w:val="000A10FE"/>
    <w:rsid w:val="000A1171"/>
    <w:rsid w:val="000A1519"/>
    <w:rsid w:val="000A1A3E"/>
    <w:rsid w:val="000A1D09"/>
    <w:rsid w:val="000A1DFF"/>
    <w:rsid w:val="000A20BB"/>
    <w:rsid w:val="000A21D2"/>
    <w:rsid w:val="000A29E9"/>
    <w:rsid w:val="000A2EE1"/>
    <w:rsid w:val="000A314E"/>
    <w:rsid w:val="000A3277"/>
    <w:rsid w:val="000A33FC"/>
    <w:rsid w:val="000A3744"/>
    <w:rsid w:val="000A37C5"/>
    <w:rsid w:val="000A3A46"/>
    <w:rsid w:val="000A3B24"/>
    <w:rsid w:val="000A3CBD"/>
    <w:rsid w:val="000A3D97"/>
    <w:rsid w:val="000A41FF"/>
    <w:rsid w:val="000A4638"/>
    <w:rsid w:val="000A46BB"/>
    <w:rsid w:val="000A51D2"/>
    <w:rsid w:val="000A5B00"/>
    <w:rsid w:val="000A5C2B"/>
    <w:rsid w:val="000A5E7B"/>
    <w:rsid w:val="000A5FB8"/>
    <w:rsid w:val="000A6295"/>
    <w:rsid w:val="000A63C9"/>
    <w:rsid w:val="000A669E"/>
    <w:rsid w:val="000A6B9A"/>
    <w:rsid w:val="000A6C76"/>
    <w:rsid w:val="000A6FD4"/>
    <w:rsid w:val="000A70E1"/>
    <w:rsid w:val="000A7227"/>
    <w:rsid w:val="000A7565"/>
    <w:rsid w:val="000A7697"/>
    <w:rsid w:val="000A7A68"/>
    <w:rsid w:val="000A7BE4"/>
    <w:rsid w:val="000A7D9C"/>
    <w:rsid w:val="000B06AD"/>
    <w:rsid w:val="000B09BE"/>
    <w:rsid w:val="000B0A96"/>
    <w:rsid w:val="000B0B10"/>
    <w:rsid w:val="000B0D7F"/>
    <w:rsid w:val="000B1245"/>
    <w:rsid w:val="000B1569"/>
    <w:rsid w:val="000B1B12"/>
    <w:rsid w:val="000B1BFD"/>
    <w:rsid w:val="000B1C8B"/>
    <w:rsid w:val="000B2795"/>
    <w:rsid w:val="000B2876"/>
    <w:rsid w:val="000B2A23"/>
    <w:rsid w:val="000B3414"/>
    <w:rsid w:val="000B3506"/>
    <w:rsid w:val="000B3A4A"/>
    <w:rsid w:val="000B3B83"/>
    <w:rsid w:val="000B3EAD"/>
    <w:rsid w:val="000B422F"/>
    <w:rsid w:val="000B468F"/>
    <w:rsid w:val="000B47A9"/>
    <w:rsid w:val="000B494C"/>
    <w:rsid w:val="000B4BC1"/>
    <w:rsid w:val="000B4F7A"/>
    <w:rsid w:val="000B5208"/>
    <w:rsid w:val="000B5239"/>
    <w:rsid w:val="000B5B7F"/>
    <w:rsid w:val="000B5DB6"/>
    <w:rsid w:val="000B5E8D"/>
    <w:rsid w:val="000B5F46"/>
    <w:rsid w:val="000B6236"/>
    <w:rsid w:val="000B6AA7"/>
    <w:rsid w:val="000B6C28"/>
    <w:rsid w:val="000B6F38"/>
    <w:rsid w:val="000B7A38"/>
    <w:rsid w:val="000B7CDE"/>
    <w:rsid w:val="000C002C"/>
    <w:rsid w:val="000C037E"/>
    <w:rsid w:val="000C0FC7"/>
    <w:rsid w:val="000C12E6"/>
    <w:rsid w:val="000C13CF"/>
    <w:rsid w:val="000C189A"/>
    <w:rsid w:val="000C1B7A"/>
    <w:rsid w:val="000C1C88"/>
    <w:rsid w:val="000C1E73"/>
    <w:rsid w:val="000C210D"/>
    <w:rsid w:val="000C2A7F"/>
    <w:rsid w:val="000C2D92"/>
    <w:rsid w:val="000C352C"/>
    <w:rsid w:val="000C39CC"/>
    <w:rsid w:val="000C3CC5"/>
    <w:rsid w:val="000C404A"/>
    <w:rsid w:val="000C41A3"/>
    <w:rsid w:val="000C4223"/>
    <w:rsid w:val="000C44B1"/>
    <w:rsid w:val="000C4CB4"/>
    <w:rsid w:val="000C535D"/>
    <w:rsid w:val="000C56C3"/>
    <w:rsid w:val="000C5E56"/>
    <w:rsid w:val="000C5F13"/>
    <w:rsid w:val="000C6091"/>
    <w:rsid w:val="000C61AA"/>
    <w:rsid w:val="000C68CB"/>
    <w:rsid w:val="000C6B47"/>
    <w:rsid w:val="000C6D5A"/>
    <w:rsid w:val="000C7766"/>
    <w:rsid w:val="000C77A6"/>
    <w:rsid w:val="000C77CB"/>
    <w:rsid w:val="000C780B"/>
    <w:rsid w:val="000C7B54"/>
    <w:rsid w:val="000C7D00"/>
    <w:rsid w:val="000C7E6A"/>
    <w:rsid w:val="000C7FDC"/>
    <w:rsid w:val="000D02DC"/>
    <w:rsid w:val="000D05CC"/>
    <w:rsid w:val="000D0DC3"/>
    <w:rsid w:val="000D16C3"/>
    <w:rsid w:val="000D18D3"/>
    <w:rsid w:val="000D1E79"/>
    <w:rsid w:val="000D22A1"/>
    <w:rsid w:val="000D25D0"/>
    <w:rsid w:val="000D2B55"/>
    <w:rsid w:val="000D2DBA"/>
    <w:rsid w:val="000D2F2B"/>
    <w:rsid w:val="000D314D"/>
    <w:rsid w:val="000D33D7"/>
    <w:rsid w:val="000D367B"/>
    <w:rsid w:val="000D43DD"/>
    <w:rsid w:val="000D47AE"/>
    <w:rsid w:val="000D4B6A"/>
    <w:rsid w:val="000D4D6D"/>
    <w:rsid w:val="000D4FB6"/>
    <w:rsid w:val="000D5037"/>
    <w:rsid w:val="000D51F0"/>
    <w:rsid w:val="000D54BC"/>
    <w:rsid w:val="000D5678"/>
    <w:rsid w:val="000D5A3D"/>
    <w:rsid w:val="000D5E58"/>
    <w:rsid w:val="000D5EB2"/>
    <w:rsid w:val="000D5F73"/>
    <w:rsid w:val="000D62BC"/>
    <w:rsid w:val="000D69C9"/>
    <w:rsid w:val="000D6EC3"/>
    <w:rsid w:val="000D729E"/>
    <w:rsid w:val="000D73E2"/>
    <w:rsid w:val="000D77B1"/>
    <w:rsid w:val="000D77F9"/>
    <w:rsid w:val="000D78AA"/>
    <w:rsid w:val="000D7BCD"/>
    <w:rsid w:val="000D7CCA"/>
    <w:rsid w:val="000E005B"/>
    <w:rsid w:val="000E0B29"/>
    <w:rsid w:val="000E0E8B"/>
    <w:rsid w:val="000E1308"/>
    <w:rsid w:val="000E1CC9"/>
    <w:rsid w:val="000E1D8A"/>
    <w:rsid w:val="000E1F37"/>
    <w:rsid w:val="000E20F8"/>
    <w:rsid w:val="000E212F"/>
    <w:rsid w:val="000E34DC"/>
    <w:rsid w:val="000E3E6E"/>
    <w:rsid w:val="000E40C5"/>
    <w:rsid w:val="000E4264"/>
    <w:rsid w:val="000E4537"/>
    <w:rsid w:val="000E4879"/>
    <w:rsid w:val="000E4D8C"/>
    <w:rsid w:val="000E504E"/>
    <w:rsid w:val="000E549B"/>
    <w:rsid w:val="000E5845"/>
    <w:rsid w:val="000E5DD3"/>
    <w:rsid w:val="000E6194"/>
    <w:rsid w:val="000E6C9F"/>
    <w:rsid w:val="000E6E07"/>
    <w:rsid w:val="000E6E34"/>
    <w:rsid w:val="000E6FB5"/>
    <w:rsid w:val="000E7468"/>
    <w:rsid w:val="000E7553"/>
    <w:rsid w:val="000E7852"/>
    <w:rsid w:val="000E7883"/>
    <w:rsid w:val="000E7CA0"/>
    <w:rsid w:val="000F001C"/>
    <w:rsid w:val="000F0309"/>
    <w:rsid w:val="000F11BF"/>
    <w:rsid w:val="000F11C5"/>
    <w:rsid w:val="000F14C7"/>
    <w:rsid w:val="000F1967"/>
    <w:rsid w:val="000F1D47"/>
    <w:rsid w:val="000F1DFD"/>
    <w:rsid w:val="000F1EDE"/>
    <w:rsid w:val="000F1EFD"/>
    <w:rsid w:val="000F1FD5"/>
    <w:rsid w:val="000F21F3"/>
    <w:rsid w:val="000F2283"/>
    <w:rsid w:val="000F299D"/>
    <w:rsid w:val="000F2E24"/>
    <w:rsid w:val="000F39E0"/>
    <w:rsid w:val="000F3B39"/>
    <w:rsid w:val="000F408D"/>
    <w:rsid w:val="000F420A"/>
    <w:rsid w:val="000F421C"/>
    <w:rsid w:val="000F42AB"/>
    <w:rsid w:val="000F44FF"/>
    <w:rsid w:val="000F4A03"/>
    <w:rsid w:val="000F4DD1"/>
    <w:rsid w:val="000F4FAC"/>
    <w:rsid w:val="000F502D"/>
    <w:rsid w:val="000F50B2"/>
    <w:rsid w:val="000F56A7"/>
    <w:rsid w:val="000F5BD9"/>
    <w:rsid w:val="000F6340"/>
    <w:rsid w:val="000F6BFB"/>
    <w:rsid w:val="000F7021"/>
    <w:rsid w:val="000F7231"/>
    <w:rsid w:val="000F7B25"/>
    <w:rsid w:val="000F7EBB"/>
    <w:rsid w:val="00100466"/>
    <w:rsid w:val="00100ED7"/>
    <w:rsid w:val="001011FC"/>
    <w:rsid w:val="001014CD"/>
    <w:rsid w:val="00101DCA"/>
    <w:rsid w:val="00102204"/>
    <w:rsid w:val="001026A6"/>
    <w:rsid w:val="0010297B"/>
    <w:rsid w:val="00102DF8"/>
    <w:rsid w:val="00102F10"/>
    <w:rsid w:val="001030DE"/>
    <w:rsid w:val="0010312C"/>
    <w:rsid w:val="001033B1"/>
    <w:rsid w:val="00103EE3"/>
    <w:rsid w:val="00103F07"/>
    <w:rsid w:val="0010450F"/>
    <w:rsid w:val="00104E7A"/>
    <w:rsid w:val="00104EDF"/>
    <w:rsid w:val="00104FA8"/>
    <w:rsid w:val="001059A7"/>
    <w:rsid w:val="00105ABB"/>
    <w:rsid w:val="00105E4D"/>
    <w:rsid w:val="00105FBD"/>
    <w:rsid w:val="00106060"/>
    <w:rsid w:val="00106499"/>
    <w:rsid w:val="001066BA"/>
    <w:rsid w:val="001068AB"/>
    <w:rsid w:val="00106A4B"/>
    <w:rsid w:val="00106F28"/>
    <w:rsid w:val="001076DD"/>
    <w:rsid w:val="0010773A"/>
    <w:rsid w:val="00107C01"/>
    <w:rsid w:val="001102C1"/>
    <w:rsid w:val="00110631"/>
    <w:rsid w:val="001106C5"/>
    <w:rsid w:val="001108E6"/>
    <w:rsid w:val="00111AB3"/>
    <w:rsid w:val="00111DF4"/>
    <w:rsid w:val="001129E9"/>
    <w:rsid w:val="00112CF0"/>
    <w:rsid w:val="001130F5"/>
    <w:rsid w:val="001133AB"/>
    <w:rsid w:val="0011340F"/>
    <w:rsid w:val="00113585"/>
    <w:rsid w:val="001139E7"/>
    <w:rsid w:val="00113BE4"/>
    <w:rsid w:val="00113BEB"/>
    <w:rsid w:val="00113C65"/>
    <w:rsid w:val="001141D0"/>
    <w:rsid w:val="0011448F"/>
    <w:rsid w:val="001146B2"/>
    <w:rsid w:val="00114989"/>
    <w:rsid w:val="00114E89"/>
    <w:rsid w:val="00115216"/>
    <w:rsid w:val="00115770"/>
    <w:rsid w:val="001157A6"/>
    <w:rsid w:val="00115AF8"/>
    <w:rsid w:val="00115FB0"/>
    <w:rsid w:val="00115FB7"/>
    <w:rsid w:val="00116272"/>
    <w:rsid w:val="0011682F"/>
    <w:rsid w:val="001168F7"/>
    <w:rsid w:val="001169E8"/>
    <w:rsid w:val="00116C35"/>
    <w:rsid w:val="00117111"/>
    <w:rsid w:val="00117195"/>
    <w:rsid w:val="0011720E"/>
    <w:rsid w:val="0011767C"/>
    <w:rsid w:val="00117B21"/>
    <w:rsid w:val="001200B2"/>
    <w:rsid w:val="001200ED"/>
    <w:rsid w:val="00120370"/>
    <w:rsid w:val="0012046C"/>
    <w:rsid w:val="00120816"/>
    <w:rsid w:val="00120817"/>
    <w:rsid w:val="001208A5"/>
    <w:rsid w:val="00120947"/>
    <w:rsid w:val="0012096F"/>
    <w:rsid w:val="00121ECF"/>
    <w:rsid w:val="00121FD8"/>
    <w:rsid w:val="0012245D"/>
    <w:rsid w:val="00122630"/>
    <w:rsid w:val="00122B26"/>
    <w:rsid w:val="00122B39"/>
    <w:rsid w:val="00122D7A"/>
    <w:rsid w:val="00122FB4"/>
    <w:rsid w:val="00123CFD"/>
    <w:rsid w:val="00123FE7"/>
    <w:rsid w:val="00123FF8"/>
    <w:rsid w:val="0012459A"/>
    <w:rsid w:val="001246F8"/>
    <w:rsid w:val="00124826"/>
    <w:rsid w:val="001248BA"/>
    <w:rsid w:val="00124C8C"/>
    <w:rsid w:val="00124CAD"/>
    <w:rsid w:val="00125191"/>
    <w:rsid w:val="00125FF5"/>
    <w:rsid w:val="00126323"/>
    <w:rsid w:val="001263CF"/>
    <w:rsid w:val="0012646A"/>
    <w:rsid w:val="00126F5E"/>
    <w:rsid w:val="001276AE"/>
    <w:rsid w:val="00127ACF"/>
    <w:rsid w:val="00127B44"/>
    <w:rsid w:val="00130049"/>
    <w:rsid w:val="0013047D"/>
    <w:rsid w:val="00130A30"/>
    <w:rsid w:val="001313DD"/>
    <w:rsid w:val="00131600"/>
    <w:rsid w:val="001318C0"/>
    <w:rsid w:val="00132189"/>
    <w:rsid w:val="00132876"/>
    <w:rsid w:val="001328E3"/>
    <w:rsid w:val="00132974"/>
    <w:rsid w:val="001329AA"/>
    <w:rsid w:val="00132AE0"/>
    <w:rsid w:val="00132BCD"/>
    <w:rsid w:val="00132C67"/>
    <w:rsid w:val="001330C1"/>
    <w:rsid w:val="00133639"/>
    <w:rsid w:val="00133744"/>
    <w:rsid w:val="00133B61"/>
    <w:rsid w:val="00133F2E"/>
    <w:rsid w:val="001341A4"/>
    <w:rsid w:val="00134735"/>
    <w:rsid w:val="001354E3"/>
    <w:rsid w:val="001359FC"/>
    <w:rsid w:val="00135D8B"/>
    <w:rsid w:val="001360F5"/>
    <w:rsid w:val="001363C9"/>
    <w:rsid w:val="0013696F"/>
    <w:rsid w:val="00136E3E"/>
    <w:rsid w:val="0013734B"/>
    <w:rsid w:val="00137AAA"/>
    <w:rsid w:val="00137C47"/>
    <w:rsid w:val="00137F23"/>
    <w:rsid w:val="0014031F"/>
    <w:rsid w:val="001405CE"/>
    <w:rsid w:val="001407F3"/>
    <w:rsid w:val="00140A05"/>
    <w:rsid w:val="001411DB"/>
    <w:rsid w:val="00141482"/>
    <w:rsid w:val="00141AAC"/>
    <w:rsid w:val="001423F5"/>
    <w:rsid w:val="001424C4"/>
    <w:rsid w:val="00142B9B"/>
    <w:rsid w:val="00142C52"/>
    <w:rsid w:val="00142CA8"/>
    <w:rsid w:val="00142DDF"/>
    <w:rsid w:val="00142E4F"/>
    <w:rsid w:val="00143526"/>
    <w:rsid w:val="001435E7"/>
    <w:rsid w:val="00143733"/>
    <w:rsid w:val="001446B3"/>
    <w:rsid w:val="00144A7D"/>
    <w:rsid w:val="00144D4A"/>
    <w:rsid w:val="0014542D"/>
    <w:rsid w:val="0014547F"/>
    <w:rsid w:val="001454F0"/>
    <w:rsid w:val="00145706"/>
    <w:rsid w:val="00145C5B"/>
    <w:rsid w:val="001460DF"/>
    <w:rsid w:val="0014616E"/>
    <w:rsid w:val="001462D1"/>
    <w:rsid w:val="00146665"/>
    <w:rsid w:val="00146BAB"/>
    <w:rsid w:val="00146E26"/>
    <w:rsid w:val="001475FB"/>
    <w:rsid w:val="001476FE"/>
    <w:rsid w:val="0014793D"/>
    <w:rsid w:val="00147B0D"/>
    <w:rsid w:val="00147BBB"/>
    <w:rsid w:val="00150511"/>
    <w:rsid w:val="0015059F"/>
    <w:rsid w:val="00150641"/>
    <w:rsid w:val="0015065B"/>
    <w:rsid w:val="0015066F"/>
    <w:rsid w:val="00150D15"/>
    <w:rsid w:val="0015114E"/>
    <w:rsid w:val="00151303"/>
    <w:rsid w:val="001517DE"/>
    <w:rsid w:val="00151CAF"/>
    <w:rsid w:val="00151F90"/>
    <w:rsid w:val="00152065"/>
    <w:rsid w:val="001520EE"/>
    <w:rsid w:val="0015251D"/>
    <w:rsid w:val="001525E7"/>
    <w:rsid w:val="00152716"/>
    <w:rsid w:val="00152865"/>
    <w:rsid w:val="001535D9"/>
    <w:rsid w:val="001535EB"/>
    <w:rsid w:val="001537FF"/>
    <w:rsid w:val="00153DE5"/>
    <w:rsid w:val="00154026"/>
    <w:rsid w:val="001543C1"/>
    <w:rsid w:val="0015443F"/>
    <w:rsid w:val="00154B8F"/>
    <w:rsid w:val="00154BB0"/>
    <w:rsid w:val="0015526F"/>
    <w:rsid w:val="001552A4"/>
    <w:rsid w:val="00155528"/>
    <w:rsid w:val="0015563D"/>
    <w:rsid w:val="0015594B"/>
    <w:rsid w:val="00156530"/>
    <w:rsid w:val="0015699F"/>
    <w:rsid w:val="001574D9"/>
    <w:rsid w:val="00157713"/>
    <w:rsid w:val="00157DB1"/>
    <w:rsid w:val="001602C1"/>
    <w:rsid w:val="00160361"/>
    <w:rsid w:val="00160930"/>
    <w:rsid w:val="001616CA"/>
    <w:rsid w:val="00161B7F"/>
    <w:rsid w:val="00163207"/>
    <w:rsid w:val="001632AA"/>
    <w:rsid w:val="001634CE"/>
    <w:rsid w:val="00163A74"/>
    <w:rsid w:val="00163ACC"/>
    <w:rsid w:val="0016420F"/>
    <w:rsid w:val="00164366"/>
    <w:rsid w:val="001644F9"/>
    <w:rsid w:val="0016488D"/>
    <w:rsid w:val="0016541D"/>
    <w:rsid w:val="00165C83"/>
    <w:rsid w:val="001666CB"/>
    <w:rsid w:val="00166E52"/>
    <w:rsid w:val="00167236"/>
    <w:rsid w:val="001676D7"/>
    <w:rsid w:val="0016798E"/>
    <w:rsid w:val="00167F3E"/>
    <w:rsid w:val="00170A21"/>
    <w:rsid w:val="00170BD7"/>
    <w:rsid w:val="00170C03"/>
    <w:rsid w:val="00170CF1"/>
    <w:rsid w:val="00170D81"/>
    <w:rsid w:val="00170E33"/>
    <w:rsid w:val="00171186"/>
    <w:rsid w:val="00171211"/>
    <w:rsid w:val="00171570"/>
    <w:rsid w:val="00171797"/>
    <w:rsid w:val="00171841"/>
    <w:rsid w:val="00171EB6"/>
    <w:rsid w:val="00171F76"/>
    <w:rsid w:val="001721C6"/>
    <w:rsid w:val="00172735"/>
    <w:rsid w:val="0017299F"/>
    <w:rsid w:val="00172FA7"/>
    <w:rsid w:val="001732D6"/>
    <w:rsid w:val="0017336E"/>
    <w:rsid w:val="001734CF"/>
    <w:rsid w:val="00173656"/>
    <w:rsid w:val="001738A9"/>
    <w:rsid w:val="00173D67"/>
    <w:rsid w:val="00173F44"/>
    <w:rsid w:val="00174197"/>
    <w:rsid w:val="001757A6"/>
    <w:rsid w:val="00175F97"/>
    <w:rsid w:val="00175FB9"/>
    <w:rsid w:val="00176563"/>
    <w:rsid w:val="00176B5C"/>
    <w:rsid w:val="00176D06"/>
    <w:rsid w:val="00176D9D"/>
    <w:rsid w:val="00177378"/>
    <w:rsid w:val="0017755F"/>
    <w:rsid w:val="001775D6"/>
    <w:rsid w:val="0018060F"/>
    <w:rsid w:val="00180E4B"/>
    <w:rsid w:val="00180EB4"/>
    <w:rsid w:val="00181366"/>
    <w:rsid w:val="00181426"/>
    <w:rsid w:val="001816A5"/>
    <w:rsid w:val="00181737"/>
    <w:rsid w:val="0018186F"/>
    <w:rsid w:val="00181E9C"/>
    <w:rsid w:val="0018212C"/>
    <w:rsid w:val="00183378"/>
    <w:rsid w:val="00183A18"/>
    <w:rsid w:val="00183B2E"/>
    <w:rsid w:val="00183BCB"/>
    <w:rsid w:val="00183F86"/>
    <w:rsid w:val="00184073"/>
    <w:rsid w:val="001848FB"/>
    <w:rsid w:val="001849B3"/>
    <w:rsid w:val="00184BEE"/>
    <w:rsid w:val="00184EBE"/>
    <w:rsid w:val="00184EE0"/>
    <w:rsid w:val="0018577B"/>
    <w:rsid w:val="00185DD3"/>
    <w:rsid w:val="00185F31"/>
    <w:rsid w:val="00185FC5"/>
    <w:rsid w:val="0018631D"/>
    <w:rsid w:val="00186523"/>
    <w:rsid w:val="00186625"/>
    <w:rsid w:val="001867D5"/>
    <w:rsid w:val="0018742C"/>
    <w:rsid w:val="0018764E"/>
    <w:rsid w:val="00187A66"/>
    <w:rsid w:val="00187B62"/>
    <w:rsid w:val="00187D4F"/>
    <w:rsid w:val="001901F7"/>
    <w:rsid w:val="00190683"/>
    <w:rsid w:val="00190697"/>
    <w:rsid w:val="001908D5"/>
    <w:rsid w:val="0019097B"/>
    <w:rsid w:val="00190BC5"/>
    <w:rsid w:val="00190E10"/>
    <w:rsid w:val="0019160D"/>
    <w:rsid w:val="00191B1A"/>
    <w:rsid w:val="001920D7"/>
    <w:rsid w:val="00192F1E"/>
    <w:rsid w:val="0019357E"/>
    <w:rsid w:val="0019363F"/>
    <w:rsid w:val="001938A6"/>
    <w:rsid w:val="0019394E"/>
    <w:rsid w:val="00194225"/>
    <w:rsid w:val="001947E3"/>
    <w:rsid w:val="00194ABA"/>
    <w:rsid w:val="00194E04"/>
    <w:rsid w:val="00195034"/>
    <w:rsid w:val="0019544E"/>
    <w:rsid w:val="00195AD8"/>
    <w:rsid w:val="00196120"/>
    <w:rsid w:val="0019664B"/>
    <w:rsid w:val="001966C7"/>
    <w:rsid w:val="00196A90"/>
    <w:rsid w:val="00196DDB"/>
    <w:rsid w:val="00196E80"/>
    <w:rsid w:val="0019727F"/>
    <w:rsid w:val="00197641"/>
    <w:rsid w:val="001978EA"/>
    <w:rsid w:val="0019795F"/>
    <w:rsid w:val="001A0418"/>
    <w:rsid w:val="001A0848"/>
    <w:rsid w:val="001A1147"/>
    <w:rsid w:val="001A14CC"/>
    <w:rsid w:val="001A162D"/>
    <w:rsid w:val="001A1BCC"/>
    <w:rsid w:val="001A1D41"/>
    <w:rsid w:val="001A1E75"/>
    <w:rsid w:val="001A1ED1"/>
    <w:rsid w:val="001A26D5"/>
    <w:rsid w:val="001A2B01"/>
    <w:rsid w:val="001A2DD4"/>
    <w:rsid w:val="001A2E75"/>
    <w:rsid w:val="001A2EDC"/>
    <w:rsid w:val="001A33D0"/>
    <w:rsid w:val="001A39F1"/>
    <w:rsid w:val="001A3C21"/>
    <w:rsid w:val="001A3C2E"/>
    <w:rsid w:val="001A3C8D"/>
    <w:rsid w:val="001A3D8A"/>
    <w:rsid w:val="001A401D"/>
    <w:rsid w:val="001A412F"/>
    <w:rsid w:val="001A42FC"/>
    <w:rsid w:val="001A450D"/>
    <w:rsid w:val="001A48D1"/>
    <w:rsid w:val="001A4D9D"/>
    <w:rsid w:val="001A4F01"/>
    <w:rsid w:val="001A5B41"/>
    <w:rsid w:val="001A5F02"/>
    <w:rsid w:val="001A650D"/>
    <w:rsid w:val="001A65CF"/>
    <w:rsid w:val="001A6B7E"/>
    <w:rsid w:val="001A6EF7"/>
    <w:rsid w:val="001A7C24"/>
    <w:rsid w:val="001B0810"/>
    <w:rsid w:val="001B0885"/>
    <w:rsid w:val="001B0A6F"/>
    <w:rsid w:val="001B0CD2"/>
    <w:rsid w:val="001B0DB5"/>
    <w:rsid w:val="001B15B2"/>
    <w:rsid w:val="001B1A3F"/>
    <w:rsid w:val="001B2151"/>
    <w:rsid w:val="001B2E0C"/>
    <w:rsid w:val="001B2E87"/>
    <w:rsid w:val="001B340D"/>
    <w:rsid w:val="001B343C"/>
    <w:rsid w:val="001B36CD"/>
    <w:rsid w:val="001B4154"/>
    <w:rsid w:val="001B47DE"/>
    <w:rsid w:val="001B4836"/>
    <w:rsid w:val="001B4B2F"/>
    <w:rsid w:val="001B4B9F"/>
    <w:rsid w:val="001B4EF9"/>
    <w:rsid w:val="001B5360"/>
    <w:rsid w:val="001B537F"/>
    <w:rsid w:val="001B56F7"/>
    <w:rsid w:val="001B65C4"/>
    <w:rsid w:val="001B677C"/>
    <w:rsid w:val="001B678F"/>
    <w:rsid w:val="001B6855"/>
    <w:rsid w:val="001B6D82"/>
    <w:rsid w:val="001B6DAC"/>
    <w:rsid w:val="001B7009"/>
    <w:rsid w:val="001B7E16"/>
    <w:rsid w:val="001C05AC"/>
    <w:rsid w:val="001C08C9"/>
    <w:rsid w:val="001C2416"/>
    <w:rsid w:val="001C2B49"/>
    <w:rsid w:val="001C2FC4"/>
    <w:rsid w:val="001C3173"/>
    <w:rsid w:val="001C382C"/>
    <w:rsid w:val="001C3A99"/>
    <w:rsid w:val="001C3C4F"/>
    <w:rsid w:val="001C3E88"/>
    <w:rsid w:val="001C4298"/>
    <w:rsid w:val="001C4669"/>
    <w:rsid w:val="001C46F9"/>
    <w:rsid w:val="001C4B80"/>
    <w:rsid w:val="001C4C54"/>
    <w:rsid w:val="001C5258"/>
    <w:rsid w:val="001C52E2"/>
    <w:rsid w:val="001C6108"/>
    <w:rsid w:val="001C6466"/>
    <w:rsid w:val="001C662E"/>
    <w:rsid w:val="001C6B8B"/>
    <w:rsid w:val="001C6E72"/>
    <w:rsid w:val="001C6FD5"/>
    <w:rsid w:val="001C70E6"/>
    <w:rsid w:val="001C733D"/>
    <w:rsid w:val="001C742F"/>
    <w:rsid w:val="001C7466"/>
    <w:rsid w:val="001C764F"/>
    <w:rsid w:val="001C7734"/>
    <w:rsid w:val="001C786F"/>
    <w:rsid w:val="001C7C55"/>
    <w:rsid w:val="001D0384"/>
    <w:rsid w:val="001D04EF"/>
    <w:rsid w:val="001D06EE"/>
    <w:rsid w:val="001D08F8"/>
    <w:rsid w:val="001D08FB"/>
    <w:rsid w:val="001D0A80"/>
    <w:rsid w:val="001D0B6F"/>
    <w:rsid w:val="001D0D72"/>
    <w:rsid w:val="001D178A"/>
    <w:rsid w:val="001D179E"/>
    <w:rsid w:val="001D19DD"/>
    <w:rsid w:val="001D212A"/>
    <w:rsid w:val="001D21B9"/>
    <w:rsid w:val="001D2468"/>
    <w:rsid w:val="001D24B3"/>
    <w:rsid w:val="001D262B"/>
    <w:rsid w:val="001D275E"/>
    <w:rsid w:val="001D2BF9"/>
    <w:rsid w:val="001D2E93"/>
    <w:rsid w:val="001D2EE8"/>
    <w:rsid w:val="001D3255"/>
    <w:rsid w:val="001D35BE"/>
    <w:rsid w:val="001D3A65"/>
    <w:rsid w:val="001D3CBA"/>
    <w:rsid w:val="001D3D77"/>
    <w:rsid w:val="001D3FE5"/>
    <w:rsid w:val="001D4B14"/>
    <w:rsid w:val="001D4DDC"/>
    <w:rsid w:val="001D4FA4"/>
    <w:rsid w:val="001D57BE"/>
    <w:rsid w:val="001D5D13"/>
    <w:rsid w:val="001D5D29"/>
    <w:rsid w:val="001D5FA6"/>
    <w:rsid w:val="001D62EB"/>
    <w:rsid w:val="001D6351"/>
    <w:rsid w:val="001D678C"/>
    <w:rsid w:val="001D6D71"/>
    <w:rsid w:val="001D70DA"/>
    <w:rsid w:val="001D7293"/>
    <w:rsid w:val="001D740C"/>
    <w:rsid w:val="001D75C1"/>
    <w:rsid w:val="001D76D7"/>
    <w:rsid w:val="001D7766"/>
    <w:rsid w:val="001D7E93"/>
    <w:rsid w:val="001E010D"/>
    <w:rsid w:val="001E013D"/>
    <w:rsid w:val="001E028A"/>
    <w:rsid w:val="001E04E7"/>
    <w:rsid w:val="001E0595"/>
    <w:rsid w:val="001E0704"/>
    <w:rsid w:val="001E08CA"/>
    <w:rsid w:val="001E096F"/>
    <w:rsid w:val="001E104D"/>
    <w:rsid w:val="001E1055"/>
    <w:rsid w:val="001E153D"/>
    <w:rsid w:val="001E17C2"/>
    <w:rsid w:val="001E2056"/>
    <w:rsid w:val="001E226B"/>
    <w:rsid w:val="001E2747"/>
    <w:rsid w:val="001E2CC8"/>
    <w:rsid w:val="001E383B"/>
    <w:rsid w:val="001E3CE7"/>
    <w:rsid w:val="001E4110"/>
    <w:rsid w:val="001E448E"/>
    <w:rsid w:val="001E455F"/>
    <w:rsid w:val="001E4584"/>
    <w:rsid w:val="001E4C41"/>
    <w:rsid w:val="001E505E"/>
    <w:rsid w:val="001E50B3"/>
    <w:rsid w:val="001E50C1"/>
    <w:rsid w:val="001E5256"/>
    <w:rsid w:val="001E55D0"/>
    <w:rsid w:val="001E590A"/>
    <w:rsid w:val="001E5D6D"/>
    <w:rsid w:val="001E607D"/>
    <w:rsid w:val="001E64CC"/>
    <w:rsid w:val="001E682C"/>
    <w:rsid w:val="001E6BCA"/>
    <w:rsid w:val="001E6D8E"/>
    <w:rsid w:val="001E6E6D"/>
    <w:rsid w:val="001E71DF"/>
    <w:rsid w:val="001E7380"/>
    <w:rsid w:val="001F00C5"/>
    <w:rsid w:val="001F0123"/>
    <w:rsid w:val="001F029F"/>
    <w:rsid w:val="001F03DB"/>
    <w:rsid w:val="001F0671"/>
    <w:rsid w:val="001F0DA0"/>
    <w:rsid w:val="001F0FEB"/>
    <w:rsid w:val="001F12F6"/>
    <w:rsid w:val="001F1599"/>
    <w:rsid w:val="001F19BB"/>
    <w:rsid w:val="001F1B42"/>
    <w:rsid w:val="001F1CC6"/>
    <w:rsid w:val="001F2ABA"/>
    <w:rsid w:val="001F2CF8"/>
    <w:rsid w:val="001F3755"/>
    <w:rsid w:val="001F3BD6"/>
    <w:rsid w:val="001F451B"/>
    <w:rsid w:val="001F482E"/>
    <w:rsid w:val="001F4887"/>
    <w:rsid w:val="001F4EAB"/>
    <w:rsid w:val="001F5ED8"/>
    <w:rsid w:val="001F5EF7"/>
    <w:rsid w:val="001F5F4C"/>
    <w:rsid w:val="001F5F93"/>
    <w:rsid w:val="001F6638"/>
    <w:rsid w:val="001F72A7"/>
    <w:rsid w:val="001F7352"/>
    <w:rsid w:val="001F7640"/>
    <w:rsid w:val="001F7737"/>
    <w:rsid w:val="001F7AA3"/>
    <w:rsid w:val="001F7DF4"/>
    <w:rsid w:val="0020015E"/>
    <w:rsid w:val="0020081C"/>
    <w:rsid w:val="00200CFD"/>
    <w:rsid w:val="002010FA"/>
    <w:rsid w:val="0020203D"/>
    <w:rsid w:val="0020235D"/>
    <w:rsid w:val="00202403"/>
    <w:rsid w:val="002024BE"/>
    <w:rsid w:val="002024E5"/>
    <w:rsid w:val="00203184"/>
    <w:rsid w:val="00203B7D"/>
    <w:rsid w:val="00203CE9"/>
    <w:rsid w:val="00204187"/>
    <w:rsid w:val="002043BF"/>
    <w:rsid w:val="00204608"/>
    <w:rsid w:val="00204CFB"/>
    <w:rsid w:val="00204D6B"/>
    <w:rsid w:val="00205678"/>
    <w:rsid w:val="00205BB9"/>
    <w:rsid w:val="00205CD9"/>
    <w:rsid w:val="00205DC8"/>
    <w:rsid w:val="00205EB1"/>
    <w:rsid w:val="00206056"/>
    <w:rsid w:val="00206590"/>
    <w:rsid w:val="00206712"/>
    <w:rsid w:val="0020680A"/>
    <w:rsid w:val="00206821"/>
    <w:rsid w:val="002068AC"/>
    <w:rsid w:val="002068F8"/>
    <w:rsid w:val="00206FE8"/>
    <w:rsid w:val="0020746A"/>
    <w:rsid w:val="002076EF"/>
    <w:rsid w:val="00210846"/>
    <w:rsid w:val="00210A05"/>
    <w:rsid w:val="00210AD4"/>
    <w:rsid w:val="00211621"/>
    <w:rsid w:val="00212598"/>
    <w:rsid w:val="002128BC"/>
    <w:rsid w:val="00212CCD"/>
    <w:rsid w:val="0021397E"/>
    <w:rsid w:val="00213D28"/>
    <w:rsid w:val="00213D78"/>
    <w:rsid w:val="00214ECC"/>
    <w:rsid w:val="00214EFB"/>
    <w:rsid w:val="0021501C"/>
    <w:rsid w:val="002150F8"/>
    <w:rsid w:val="00215C41"/>
    <w:rsid w:val="00215E4D"/>
    <w:rsid w:val="0021621D"/>
    <w:rsid w:val="002167D6"/>
    <w:rsid w:val="002168C9"/>
    <w:rsid w:val="00216969"/>
    <w:rsid w:val="0021696E"/>
    <w:rsid w:val="00216A27"/>
    <w:rsid w:val="00216F03"/>
    <w:rsid w:val="00216F3A"/>
    <w:rsid w:val="002173E6"/>
    <w:rsid w:val="0021746D"/>
    <w:rsid w:val="00217553"/>
    <w:rsid w:val="002175D0"/>
    <w:rsid w:val="00217733"/>
    <w:rsid w:val="002179D0"/>
    <w:rsid w:val="00217A56"/>
    <w:rsid w:val="00217AF7"/>
    <w:rsid w:val="00220340"/>
    <w:rsid w:val="00220CB9"/>
    <w:rsid w:val="00221675"/>
    <w:rsid w:val="00221BA6"/>
    <w:rsid w:val="0022213E"/>
    <w:rsid w:val="002221E0"/>
    <w:rsid w:val="00222374"/>
    <w:rsid w:val="00222688"/>
    <w:rsid w:val="00222843"/>
    <w:rsid w:val="00222C9D"/>
    <w:rsid w:val="00222E7D"/>
    <w:rsid w:val="00222F09"/>
    <w:rsid w:val="00223821"/>
    <w:rsid w:val="0022470B"/>
    <w:rsid w:val="00224A83"/>
    <w:rsid w:val="00225265"/>
    <w:rsid w:val="00226D12"/>
    <w:rsid w:val="002271D9"/>
    <w:rsid w:val="002279A2"/>
    <w:rsid w:val="00227C5C"/>
    <w:rsid w:val="00227D19"/>
    <w:rsid w:val="00227DD2"/>
    <w:rsid w:val="00227FF9"/>
    <w:rsid w:val="002300AC"/>
    <w:rsid w:val="002309DC"/>
    <w:rsid w:val="00230A5E"/>
    <w:rsid w:val="00230EA5"/>
    <w:rsid w:val="002311CA"/>
    <w:rsid w:val="00231A8C"/>
    <w:rsid w:val="00231ABF"/>
    <w:rsid w:val="00231B5E"/>
    <w:rsid w:val="00231CF2"/>
    <w:rsid w:val="00231E2D"/>
    <w:rsid w:val="00232113"/>
    <w:rsid w:val="002324EF"/>
    <w:rsid w:val="00232B7D"/>
    <w:rsid w:val="00232BF9"/>
    <w:rsid w:val="00232C2A"/>
    <w:rsid w:val="0023306C"/>
    <w:rsid w:val="00233367"/>
    <w:rsid w:val="00233582"/>
    <w:rsid w:val="00234553"/>
    <w:rsid w:val="00234A17"/>
    <w:rsid w:val="00234B27"/>
    <w:rsid w:val="00234CF1"/>
    <w:rsid w:val="00234D13"/>
    <w:rsid w:val="0023530D"/>
    <w:rsid w:val="00235821"/>
    <w:rsid w:val="002359D4"/>
    <w:rsid w:val="00235B43"/>
    <w:rsid w:val="00235C0A"/>
    <w:rsid w:val="00236424"/>
    <w:rsid w:val="0023697E"/>
    <w:rsid w:val="00237048"/>
    <w:rsid w:val="00237E98"/>
    <w:rsid w:val="0024006D"/>
    <w:rsid w:val="00240479"/>
    <w:rsid w:val="00240755"/>
    <w:rsid w:val="00240899"/>
    <w:rsid w:val="00240D35"/>
    <w:rsid w:val="00240F25"/>
    <w:rsid w:val="00240F89"/>
    <w:rsid w:val="00241242"/>
    <w:rsid w:val="00241486"/>
    <w:rsid w:val="002415CA"/>
    <w:rsid w:val="00241B50"/>
    <w:rsid w:val="0024203D"/>
    <w:rsid w:val="002420BE"/>
    <w:rsid w:val="0024279D"/>
    <w:rsid w:val="00242B93"/>
    <w:rsid w:val="00242BAD"/>
    <w:rsid w:val="00242EB0"/>
    <w:rsid w:val="00242F71"/>
    <w:rsid w:val="00243098"/>
    <w:rsid w:val="0024314B"/>
    <w:rsid w:val="0024332F"/>
    <w:rsid w:val="0024355C"/>
    <w:rsid w:val="00243C08"/>
    <w:rsid w:val="0024462E"/>
    <w:rsid w:val="00244B64"/>
    <w:rsid w:val="00244F87"/>
    <w:rsid w:val="002453DA"/>
    <w:rsid w:val="002456F5"/>
    <w:rsid w:val="00245975"/>
    <w:rsid w:val="00245E3E"/>
    <w:rsid w:val="00246054"/>
    <w:rsid w:val="002461BB"/>
    <w:rsid w:val="002463D8"/>
    <w:rsid w:val="00246E59"/>
    <w:rsid w:val="00247030"/>
    <w:rsid w:val="002472B7"/>
    <w:rsid w:val="002477C1"/>
    <w:rsid w:val="00247A36"/>
    <w:rsid w:val="00247D50"/>
    <w:rsid w:val="0025000E"/>
    <w:rsid w:val="0025020A"/>
    <w:rsid w:val="002502C1"/>
    <w:rsid w:val="00250BE8"/>
    <w:rsid w:val="00250C5A"/>
    <w:rsid w:val="00250D50"/>
    <w:rsid w:val="00250F76"/>
    <w:rsid w:val="0025121B"/>
    <w:rsid w:val="00251381"/>
    <w:rsid w:val="0025196A"/>
    <w:rsid w:val="00251EA5"/>
    <w:rsid w:val="00253C7E"/>
    <w:rsid w:val="00253D09"/>
    <w:rsid w:val="00254E2E"/>
    <w:rsid w:val="0025554E"/>
    <w:rsid w:val="002559DC"/>
    <w:rsid w:val="00255CB8"/>
    <w:rsid w:val="00256013"/>
    <w:rsid w:val="00256155"/>
    <w:rsid w:val="00256204"/>
    <w:rsid w:val="0025628E"/>
    <w:rsid w:val="0025631C"/>
    <w:rsid w:val="00256760"/>
    <w:rsid w:val="0025693A"/>
    <w:rsid w:val="00256BD7"/>
    <w:rsid w:val="0025700B"/>
    <w:rsid w:val="002571FF"/>
    <w:rsid w:val="002577D1"/>
    <w:rsid w:val="00257AE5"/>
    <w:rsid w:val="00257B3C"/>
    <w:rsid w:val="00257D06"/>
    <w:rsid w:val="00257FCA"/>
    <w:rsid w:val="002601C1"/>
    <w:rsid w:val="0026055B"/>
    <w:rsid w:val="00260948"/>
    <w:rsid w:val="00260C91"/>
    <w:rsid w:val="0026104D"/>
    <w:rsid w:val="0026118B"/>
    <w:rsid w:val="002611EA"/>
    <w:rsid w:val="002616F1"/>
    <w:rsid w:val="00261704"/>
    <w:rsid w:val="00262373"/>
    <w:rsid w:val="00262797"/>
    <w:rsid w:val="00262F39"/>
    <w:rsid w:val="00263455"/>
    <w:rsid w:val="00263B23"/>
    <w:rsid w:val="00263E38"/>
    <w:rsid w:val="0026402C"/>
    <w:rsid w:val="002641B6"/>
    <w:rsid w:val="002646A0"/>
    <w:rsid w:val="00264AFC"/>
    <w:rsid w:val="00264D51"/>
    <w:rsid w:val="00264E44"/>
    <w:rsid w:val="00265541"/>
    <w:rsid w:val="002655EF"/>
    <w:rsid w:val="002656CB"/>
    <w:rsid w:val="0026605D"/>
    <w:rsid w:val="002660EE"/>
    <w:rsid w:val="002669F8"/>
    <w:rsid w:val="00267542"/>
    <w:rsid w:val="00267865"/>
    <w:rsid w:val="00267AA0"/>
    <w:rsid w:val="00267B0B"/>
    <w:rsid w:val="00267B92"/>
    <w:rsid w:val="0027005A"/>
    <w:rsid w:val="0027022F"/>
    <w:rsid w:val="0027028C"/>
    <w:rsid w:val="0027066B"/>
    <w:rsid w:val="00270A94"/>
    <w:rsid w:val="00270D36"/>
    <w:rsid w:val="002712FB"/>
    <w:rsid w:val="002713C2"/>
    <w:rsid w:val="002713E1"/>
    <w:rsid w:val="002716BA"/>
    <w:rsid w:val="002719D7"/>
    <w:rsid w:val="00271FCC"/>
    <w:rsid w:val="002720E5"/>
    <w:rsid w:val="00272289"/>
    <w:rsid w:val="002722CA"/>
    <w:rsid w:val="00272721"/>
    <w:rsid w:val="00272E93"/>
    <w:rsid w:val="002730A0"/>
    <w:rsid w:val="00273185"/>
    <w:rsid w:val="00273379"/>
    <w:rsid w:val="002733DD"/>
    <w:rsid w:val="00273D5C"/>
    <w:rsid w:val="00273EAA"/>
    <w:rsid w:val="00273ECD"/>
    <w:rsid w:val="002745DD"/>
    <w:rsid w:val="0027483A"/>
    <w:rsid w:val="00274C00"/>
    <w:rsid w:val="00274DB4"/>
    <w:rsid w:val="00274F85"/>
    <w:rsid w:val="0027514E"/>
    <w:rsid w:val="00275295"/>
    <w:rsid w:val="002754EA"/>
    <w:rsid w:val="002757B7"/>
    <w:rsid w:val="00275BAF"/>
    <w:rsid w:val="002761EE"/>
    <w:rsid w:val="00276585"/>
    <w:rsid w:val="00276A00"/>
    <w:rsid w:val="00276B6F"/>
    <w:rsid w:val="00276C01"/>
    <w:rsid w:val="00276C7A"/>
    <w:rsid w:val="00276E75"/>
    <w:rsid w:val="0027735C"/>
    <w:rsid w:val="00277490"/>
    <w:rsid w:val="002779DE"/>
    <w:rsid w:val="00277BAB"/>
    <w:rsid w:val="002807CE"/>
    <w:rsid w:val="00280FC8"/>
    <w:rsid w:val="0028182A"/>
    <w:rsid w:val="00281A6D"/>
    <w:rsid w:val="00281E63"/>
    <w:rsid w:val="00282285"/>
    <w:rsid w:val="0028245C"/>
    <w:rsid w:val="00282746"/>
    <w:rsid w:val="00282C15"/>
    <w:rsid w:val="00282E74"/>
    <w:rsid w:val="00282EC2"/>
    <w:rsid w:val="0028300A"/>
    <w:rsid w:val="00283565"/>
    <w:rsid w:val="00283BAF"/>
    <w:rsid w:val="00283F76"/>
    <w:rsid w:val="00283FF5"/>
    <w:rsid w:val="002848DA"/>
    <w:rsid w:val="00284B43"/>
    <w:rsid w:val="00285376"/>
    <w:rsid w:val="00285BDB"/>
    <w:rsid w:val="00285FD8"/>
    <w:rsid w:val="002863E6"/>
    <w:rsid w:val="00287365"/>
    <w:rsid w:val="00287A25"/>
    <w:rsid w:val="00287A5D"/>
    <w:rsid w:val="00287C7C"/>
    <w:rsid w:val="00287DAA"/>
    <w:rsid w:val="002905DB"/>
    <w:rsid w:val="00290E2C"/>
    <w:rsid w:val="00291406"/>
    <w:rsid w:val="002916EF"/>
    <w:rsid w:val="0029176F"/>
    <w:rsid w:val="00291A9B"/>
    <w:rsid w:val="00291CF6"/>
    <w:rsid w:val="00291E27"/>
    <w:rsid w:val="002920A5"/>
    <w:rsid w:val="00292A07"/>
    <w:rsid w:val="00292A8A"/>
    <w:rsid w:val="00292F6E"/>
    <w:rsid w:val="00293802"/>
    <w:rsid w:val="002938E2"/>
    <w:rsid w:val="00293EF3"/>
    <w:rsid w:val="00294010"/>
    <w:rsid w:val="0029423D"/>
    <w:rsid w:val="00294672"/>
    <w:rsid w:val="0029498D"/>
    <w:rsid w:val="00294A05"/>
    <w:rsid w:val="00294A5E"/>
    <w:rsid w:val="00295039"/>
    <w:rsid w:val="002950DF"/>
    <w:rsid w:val="002954E7"/>
    <w:rsid w:val="0029555A"/>
    <w:rsid w:val="00295633"/>
    <w:rsid w:val="002956B3"/>
    <w:rsid w:val="00295A4D"/>
    <w:rsid w:val="00295C7F"/>
    <w:rsid w:val="00295DEF"/>
    <w:rsid w:val="0029616A"/>
    <w:rsid w:val="0029619D"/>
    <w:rsid w:val="00296490"/>
    <w:rsid w:val="00296B41"/>
    <w:rsid w:val="00296B6A"/>
    <w:rsid w:val="002971BF"/>
    <w:rsid w:val="00297304"/>
    <w:rsid w:val="002974CC"/>
    <w:rsid w:val="00297921"/>
    <w:rsid w:val="0029796A"/>
    <w:rsid w:val="002979A2"/>
    <w:rsid w:val="002A00D8"/>
    <w:rsid w:val="002A0233"/>
    <w:rsid w:val="002A12DE"/>
    <w:rsid w:val="002A1543"/>
    <w:rsid w:val="002A1B74"/>
    <w:rsid w:val="002A1BB8"/>
    <w:rsid w:val="002A1BF6"/>
    <w:rsid w:val="002A1F01"/>
    <w:rsid w:val="002A218E"/>
    <w:rsid w:val="002A24F3"/>
    <w:rsid w:val="002A2644"/>
    <w:rsid w:val="002A26CA"/>
    <w:rsid w:val="002A30F6"/>
    <w:rsid w:val="002A3339"/>
    <w:rsid w:val="002A3DE7"/>
    <w:rsid w:val="002A43CE"/>
    <w:rsid w:val="002A43F7"/>
    <w:rsid w:val="002A4589"/>
    <w:rsid w:val="002A4CCA"/>
    <w:rsid w:val="002A4D0E"/>
    <w:rsid w:val="002A50AF"/>
    <w:rsid w:val="002A568F"/>
    <w:rsid w:val="002A59EA"/>
    <w:rsid w:val="002A5CE7"/>
    <w:rsid w:val="002A66BF"/>
    <w:rsid w:val="002A6A3A"/>
    <w:rsid w:val="002A70A3"/>
    <w:rsid w:val="002A7542"/>
    <w:rsid w:val="002A7BEC"/>
    <w:rsid w:val="002B0176"/>
    <w:rsid w:val="002B0222"/>
    <w:rsid w:val="002B0442"/>
    <w:rsid w:val="002B04B8"/>
    <w:rsid w:val="002B0596"/>
    <w:rsid w:val="002B06D9"/>
    <w:rsid w:val="002B07D8"/>
    <w:rsid w:val="002B0897"/>
    <w:rsid w:val="002B093D"/>
    <w:rsid w:val="002B0DBC"/>
    <w:rsid w:val="002B118D"/>
    <w:rsid w:val="002B12F0"/>
    <w:rsid w:val="002B1806"/>
    <w:rsid w:val="002B21F8"/>
    <w:rsid w:val="002B26D1"/>
    <w:rsid w:val="002B271E"/>
    <w:rsid w:val="002B27C7"/>
    <w:rsid w:val="002B2CAF"/>
    <w:rsid w:val="002B2EC5"/>
    <w:rsid w:val="002B3A94"/>
    <w:rsid w:val="002B3D08"/>
    <w:rsid w:val="002B3EFF"/>
    <w:rsid w:val="002B4208"/>
    <w:rsid w:val="002B43E6"/>
    <w:rsid w:val="002B43FC"/>
    <w:rsid w:val="002B4773"/>
    <w:rsid w:val="002B48D6"/>
    <w:rsid w:val="002B5CB2"/>
    <w:rsid w:val="002B5FAB"/>
    <w:rsid w:val="002B6E75"/>
    <w:rsid w:val="002B7303"/>
    <w:rsid w:val="002B76C5"/>
    <w:rsid w:val="002B79D1"/>
    <w:rsid w:val="002B7DB3"/>
    <w:rsid w:val="002B7F56"/>
    <w:rsid w:val="002C0248"/>
    <w:rsid w:val="002C0A71"/>
    <w:rsid w:val="002C0CC6"/>
    <w:rsid w:val="002C0F22"/>
    <w:rsid w:val="002C0FDD"/>
    <w:rsid w:val="002C1465"/>
    <w:rsid w:val="002C1683"/>
    <w:rsid w:val="002C1715"/>
    <w:rsid w:val="002C1787"/>
    <w:rsid w:val="002C1884"/>
    <w:rsid w:val="002C1FC6"/>
    <w:rsid w:val="002C25BC"/>
    <w:rsid w:val="002C269D"/>
    <w:rsid w:val="002C2AF6"/>
    <w:rsid w:val="002C2BBA"/>
    <w:rsid w:val="002C2E0C"/>
    <w:rsid w:val="002C448A"/>
    <w:rsid w:val="002C4701"/>
    <w:rsid w:val="002C471E"/>
    <w:rsid w:val="002C4C98"/>
    <w:rsid w:val="002C4D73"/>
    <w:rsid w:val="002C509A"/>
    <w:rsid w:val="002C50A4"/>
    <w:rsid w:val="002C5233"/>
    <w:rsid w:val="002C531A"/>
    <w:rsid w:val="002C533B"/>
    <w:rsid w:val="002C577D"/>
    <w:rsid w:val="002C5923"/>
    <w:rsid w:val="002C5932"/>
    <w:rsid w:val="002C5C1F"/>
    <w:rsid w:val="002C5D39"/>
    <w:rsid w:val="002C6257"/>
    <w:rsid w:val="002C648E"/>
    <w:rsid w:val="002C65AF"/>
    <w:rsid w:val="002C66B4"/>
    <w:rsid w:val="002C6FD0"/>
    <w:rsid w:val="002C7312"/>
    <w:rsid w:val="002C74E3"/>
    <w:rsid w:val="002C758C"/>
    <w:rsid w:val="002C766C"/>
    <w:rsid w:val="002C78FF"/>
    <w:rsid w:val="002C7D37"/>
    <w:rsid w:val="002C7F76"/>
    <w:rsid w:val="002D0152"/>
    <w:rsid w:val="002D0199"/>
    <w:rsid w:val="002D045C"/>
    <w:rsid w:val="002D079D"/>
    <w:rsid w:val="002D08A0"/>
    <w:rsid w:val="002D0B85"/>
    <w:rsid w:val="002D0E59"/>
    <w:rsid w:val="002D13EE"/>
    <w:rsid w:val="002D1745"/>
    <w:rsid w:val="002D1E92"/>
    <w:rsid w:val="002D1EC0"/>
    <w:rsid w:val="002D21CE"/>
    <w:rsid w:val="002D2529"/>
    <w:rsid w:val="002D26E7"/>
    <w:rsid w:val="002D29B4"/>
    <w:rsid w:val="002D2A40"/>
    <w:rsid w:val="002D30A1"/>
    <w:rsid w:val="002D31E8"/>
    <w:rsid w:val="002D38BB"/>
    <w:rsid w:val="002D38BC"/>
    <w:rsid w:val="002D3A55"/>
    <w:rsid w:val="002D3A88"/>
    <w:rsid w:val="002D3BB2"/>
    <w:rsid w:val="002D40B6"/>
    <w:rsid w:val="002D41EA"/>
    <w:rsid w:val="002D48B1"/>
    <w:rsid w:val="002D4CAA"/>
    <w:rsid w:val="002D4EC3"/>
    <w:rsid w:val="002D4F09"/>
    <w:rsid w:val="002D5247"/>
    <w:rsid w:val="002D53DF"/>
    <w:rsid w:val="002D5C79"/>
    <w:rsid w:val="002D6519"/>
    <w:rsid w:val="002D68B4"/>
    <w:rsid w:val="002D6945"/>
    <w:rsid w:val="002D732E"/>
    <w:rsid w:val="002D7746"/>
    <w:rsid w:val="002D7800"/>
    <w:rsid w:val="002D7B14"/>
    <w:rsid w:val="002D7BFD"/>
    <w:rsid w:val="002D7CD7"/>
    <w:rsid w:val="002D7CE2"/>
    <w:rsid w:val="002D7DCD"/>
    <w:rsid w:val="002E0123"/>
    <w:rsid w:val="002E0556"/>
    <w:rsid w:val="002E07B1"/>
    <w:rsid w:val="002E08B8"/>
    <w:rsid w:val="002E0D43"/>
    <w:rsid w:val="002E0FF9"/>
    <w:rsid w:val="002E20A4"/>
    <w:rsid w:val="002E21D5"/>
    <w:rsid w:val="002E234B"/>
    <w:rsid w:val="002E256B"/>
    <w:rsid w:val="002E337E"/>
    <w:rsid w:val="002E3607"/>
    <w:rsid w:val="002E3B27"/>
    <w:rsid w:val="002E3CAF"/>
    <w:rsid w:val="002E3D0E"/>
    <w:rsid w:val="002E4641"/>
    <w:rsid w:val="002E4A08"/>
    <w:rsid w:val="002E4F77"/>
    <w:rsid w:val="002E5147"/>
    <w:rsid w:val="002E559D"/>
    <w:rsid w:val="002E6172"/>
    <w:rsid w:val="002E6299"/>
    <w:rsid w:val="002E62AB"/>
    <w:rsid w:val="002E6615"/>
    <w:rsid w:val="002E6A2B"/>
    <w:rsid w:val="002E6A92"/>
    <w:rsid w:val="002E6C96"/>
    <w:rsid w:val="002E6E67"/>
    <w:rsid w:val="002E7037"/>
    <w:rsid w:val="002E71E5"/>
    <w:rsid w:val="002E7218"/>
    <w:rsid w:val="002E7306"/>
    <w:rsid w:val="002E737F"/>
    <w:rsid w:val="002E7F9D"/>
    <w:rsid w:val="002F039C"/>
    <w:rsid w:val="002F0577"/>
    <w:rsid w:val="002F0623"/>
    <w:rsid w:val="002F06AC"/>
    <w:rsid w:val="002F07E2"/>
    <w:rsid w:val="002F10E3"/>
    <w:rsid w:val="002F1BB4"/>
    <w:rsid w:val="002F2246"/>
    <w:rsid w:val="002F23F5"/>
    <w:rsid w:val="002F2536"/>
    <w:rsid w:val="002F26BA"/>
    <w:rsid w:val="002F2BDE"/>
    <w:rsid w:val="002F30C5"/>
    <w:rsid w:val="002F311B"/>
    <w:rsid w:val="002F37F3"/>
    <w:rsid w:val="002F38F1"/>
    <w:rsid w:val="002F3B65"/>
    <w:rsid w:val="002F3B82"/>
    <w:rsid w:val="002F3C65"/>
    <w:rsid w:val="002F42FC"/>
    <w:rsid w:val="002F4325"/>
    <w:rsid w:val="002F43B9"/>
    <w:rsid w:val="002F4424"/>
    <w:rsid w:val="002F4AF5"/>
    <w:rsid w:val="002F5235"/>
    <w:rsid w:val="002F5E13"/>
    <w:rsid w:val="002F5F00"/>
    <w:rsid w:val="002F654B"/>
    <w:rsid w:val="002F69BC"/>
    <w:rsid w:val="002F69D8"/>
    <w:rsid w:val="002F73ED"/>
    <w:rsid w:val="002F79BD"/>
    <w:rsid w:val="002F7B9A"/>
    <w:rsid w:val="002F7D45"/>
    <w:rsid w:val="002F7F0A"/>
    <w:rsid w:val="0030005C"/>
    <w:rsid w:val="00300170"/>
    <w:rsid w:val="0030042B"/>
    <w:rsid w:val="00300793"/>
    <w:rsid w:val="00300A24"/>
    <w:rsid w:val="00300AE5"/>
    <w:rsid w:val="00301BB4"/>
    <w:rsid w:val="003021E4"/>
    <w:rsid w:val="003025CF"/>
    <w:rsid w:val="00302BDA"/>
    <w:rsid w:val="00303094"/>
    <w:rsid w:val="0030353D"/>
    <w:rsid w:val="003035A3"/>
    <w:rsid w:val="00304343"/>
    <w:rsid w:val="0030476C"/>
    <w:rsid w:val="00304C8B"/>
    <w:rsid w:val="00304DF7"/>
    <w:rsid w:val="0030560D"/>
    <w:rsid w:val="00305DDA"/>
    <w:rsid w:val="00306197"/>
    <w:rsid w:val="00306983"/>
    <w:rsid w:val="00306A4B"/>
    <w:rsid w:val="00307138"/>
    <w:rsid w:val="00307BEE"/>
    <w:rsid w:val="00307DCC"/>
    <w:rsid w:val="00310254"/>
    <w:rsid w:val="0031063F"/>
    <w:rsid w:val="00311346"/>
    <w:rsid w:val="003113B3"/>
    <w:rsid w:val="003115FA"/>
    <w:rsid w:val="00311631"/>
    <w:rsid w:val="003117E9"/>
    <w:rsid w:val="00311A49"/>
    <w:rsid w:val="00312748"/>
    <w:rsid w:val="00312756"/>
    <w:rsid w:val="00312828"/>
    <w:rsid w:val="00312AE3"/>
    <w:rsid w:val="00313509"/>
    <w:rsid w:val="003136D0"/>
    <w:rsid w:val="003136E6"/>
    <w:rsid w:val="00313BA7"/>
    <w:rsid w:val="00313E82"/>
    <w:rsid w:val="0031442E"/>
    <w:rsid w:val="0031471E"/>
    <w:rsid w:val="00314BC4"/>
    <w:rsid w:val="00314C94"/>
    <w:rsid w:val="003150DF"/>
    <w:rsid w:val="003152F5"/>
    <w:rsid w:val="00315A31"/>
    <w:rsid w:val="00315B01"/>
    <w:rsid w:val="00315CC2"/>
    <w:rsid w:val="003162E3"/>
    <w:rsid w:val="003163D6"/>
    <w:rsid w:val="00316486"/>
    <w:rsid w:val="003165C4"/>
    <w:rsid w:val="003166EB"/>
    <w:rsid w:val="00316790"/>
    <w:rsid w:val="003168DD"/>
    <w:rsid w:val="00316A43"/>
    <w:rsid w:val="00316CC5"/>
    <w:rsid w:val="0031708A"/>
    <w:rsid w:val="00317707"/>
    <w:rsid w:val="00317838"/>
    <w:rsid w:val="00317908"/>
    <w:rsid w:val="00317A1C"/>
    <w:rsid w:val="00317FF2"/>
    <w:rsid w:val="003200A3"/>
    <w:rsid w:val="00320108"/>
    <w:rsid w:val="003205EE"/>
    <w:rsid w:val="00320972"/>
    <w:rsid w:val="00320A31"/>
    <w:rsid w:val="00320C67"/>
    <w:rsid w:val="00320EA7"/>
    <w:rsid w:val="00320F59"/>
    <w:rsid w:val="0032152D"/>
    <w:rsid w:val="00321550"/>
    <w:rsid w:val="003215E5"/>
    <w:rsid w:val="003218B6"/>
    <w:rsid w:val="003218E9"/>
    <w:rsid w:val="00321A7A"/>
    <w:rsid w:val="00321B01"/>
    <w:rsid w:val="00321B38"/>
    <w:rsid w:val="00321D9E"/>
    <w:rsid w:val="00321DDC"/>
    <w:rsid w:val="00322364"/>
    <w:rsid w:val="003227FB"/>
    <w:rsid w:val="0032325D"/>
    <w:rsid w:val="003232C6"/>
    <w:rsid w:val="003234D8"/>
    <w:rsid w:val="00323635"/>
    <w:rsid w:val="003240FB"/>
    <w:rsid w:val="003242BC"/>
    <w:rsid w:val="003242FF"/>
    <w:rsid w:val="00324681"/>
    <w:rsid w:val="003249D4"/>
    <w:rsid w:val="00324A5E"/>
    <w:rsid w:val="00325533"/>
    <w:rsid w:val="003256C0"/>
    <w:rsid w:val="003258AA"/>
    <w:rsid w:val="00325A38"/>
    <w:rsid w:val="00325CD8"/>
    <w:rsid w:val="00325FAA"/>
    <w:rsid w:val="00326048"/>
    <w:rsid w:val="00326168"/>
    <w:rsid w:val="003264B5"/>
    <w:rsid w:val="003265A1"/>
    <w:rsid w:val="003266D5"/>
    <w:rsid w:val="00326C6A"/>
    <w:rsid w:val="00326F47"/>
    <w:rsid w:val="003270E3"/>
    <w:rsid w:val="003271F3"/>
    <w:rsid w:val="00327942"/>
    <w:rsid w:val="00327DB1"/>
    <w:rsid w:val="00327F21"/>
    <w:rsid w:val="0033060B"/>
    <w:rsid w:val="00330909"/>
    <w:rsid w:val="0033098A"/>
    <w:rsid w:val="003310C9"/>
    <w:rsid w:val="003313CA"/>
    <w:rsid w:val="003317AC"/>
    <w:rsid w:val="00331F17"/>
    <w:rsid w:val="00332128"/>
    <w:rsid w:val="00332331"/>
    <w:rsid w:val="00332675"/>
    <w:rsid w:val="00332CBF"/>
    <w:rsid w:val="00332FA9"/>
    <w:rsid w:val="003333E5"/>
    <w:rsid w:val="00333752"/>
    <w:rsid w:val="00333B9F"/>
    <w:rsid w:val="00334601"/>
    <w:rsid w:val="00334C4C"/>
    <w:rsid w:val="003356F4"/>
    <w:rsid w:val="00335832"/>
    <w:rsid w:val="00335926"/>
    <w:rsid w:val="00336711"/>
    <w:rsid w:val="0033690F"/>
    <w:rsid w:val="00336924"/>
    <w:rsid w:val="00336C9A"/>
    <w:rsid w:val="003371E7"/>
    <w:rsid w:val="003376BE"/>
    <w:rsid w:val="00337811"/>
    <w:rsid w:val="00337D12"/>
    <w:rsid w:val="00337F00"/>
    <w:rsid w:val="00340186"/>
    <w:rsid w:val="00340E9D"/>
    <w:rsid w:val="00340F09"/>
    <w:rsid w:val="00341C89"/>
    <w:rsid w:val="00341D3A"/>
    <w:rsid w:val="00342A4E"/>
    <w:rsid w:val="00342A5A"/>
    <w:rsid w:val="00342AD1"/>
    <w:rsid w:val="00342CE5"/>
    <w:rsid w:val="003433F0"/>
    <w:rsid w:val="003434C3"/>
    <w:rsid w:val="003438CA"/>
    <w:rsid w:val="00343AC4"/>
    <w:rsid w:val="00343BC4"/>
    <w:rsid w:val="00343E0D"/>
    <w:rsid w:val="0034472E"/>
    <w:rsid w:val="00344D9F"/>
    <w:rsid w:val="00345352"/>
    <w:rsid w:val="0034582B"/>
    <w:rsid w:val="0034634A"/>
    <w:rsid w:val="00346E5F"/>
    <w:rsid w:val="00346E7F"/>
    <w:rsid w:val="003470A5"/>
    <w:rsid w:val="003475CE"/>
    <w:rsid w:val="00347ABE"/>
    <w:rsid w:val="00347E46"/>
    <w:rsid w:val="00350241"/>
    <w:rsid w:val="00350306"/>
    <w:rsid w:val="003505B8"/>
    <w:rsid w:val="003506D4"/>
    <w:rsid w:val="003507C6"/>
    <w:rsid w:val="003508E9"/>
    <w:rsid w:val="00350DEE"/>
    <w:rsid w:val="00351082"/>
    <w:rsid w:val="0035128B"/>
    <w:rsid w:val="003514DD"/>
    <w:rsid w:val="00351753"/>
    <w:rsid w:val="00351D7C"/>
    <w:rsid w:val="00351E19"/>
    <w:rsid w:val="0035211E"/>
    <w:rsid w:val="00352A74"/>
    <w:rsid w:val="00352A92"/>
    <w:rsid w:val="00352C71"/>
    <w:rsid w:val="00353212"/>
    <w:rsid w:val="0035394C"/>
    <w:rsid w:val="00354B8A"/>
    <w:rsid w:val="00354D84"/>
    <w:rsid w:val="00355B8C"/>
    <w:rsid w:val="00355DCD"/>
    <w:rsid w:val="00356030"/>
    <w:rsid w:val="0035624B"/>
    <w:rsid w:val="00356660"/>
    <w:rsid w:val="00357A5B"/>
    <w:rsid w:val="00357C60"/>
    <w:rsid w:val="00357EC4"/>
    <w:rsid w:val="00360940"/>
    <w:rsid w:val="0036114F"/>
    <w:rsid w:val="00361974"/>
    <w:rsid w:val="00361A65"/>
    <w:rsid w:val="00361F5D"/>
    <w:rsid w:val="00362240"/>
    <w:rsid w:val="003623C7"/>
    <w:rsid w:val="003629E6"/>
    <w:rsid w:val="00362CAC"/>
    <w:rsid w:val="00363674"/>
    <w:rsid w:val="003637AA"/>
    <w:rsid w:val="00363F29"/>
    <w:rsid w:val="00363F34"/>
    <w:rsid w:val="00363FF8"/>
    <w:rsid w:val="00364027"/>
    <w:rsid w:val="0036428F"/>
    <w:rsid w:val="00364371"/>
    <w:rsid w:val="0036444B"/>
    <w:rsid w:val="0036505F"/>
    <w:rsid w:val="0036527C"/>
    <w:rsid w:val="0036562C"/>
    <w:rsid w:val="0036572A"/>
    <w:rsid w:val="003657A8"/>
    <w:rsid w:val="00365BC7"/>
    <w:rsid w:val="00365C86"/>
    <w:rsid w:val="003661C1"/>
    <w:rsid w:val="0036642E"/>
    <w:rsid w:val="00366588"/>
    <w:rsid w:val="00366D43"/>
    <w:rsid w:val="00366F3E"/>
    <w:rsid w:val="00367102"/>
    <w:rsid w:val="0036735C"/>
    <w:rsid w:val="0036737C"/>
    <w:rsid w:val="003673EB"/>
    <w:rsid w:val="003676EF"/>
    <w:rsid w:val="00367FE5"/>
    <w:rsid w:val="00370078"/>
    <w:rsid w:val="00370D3E"/>
    <w:rsid w:val="00370EC8"/>
    <w:rsid w:val="00370F86"/>
    <w:rsid w:val="00371675"/>
    <w:rsid w:val="00371755"/>
    <w:rsid w:val="0037181E"/>
    <w:rsid w:val="00371E4C"/>
    <w:rsid w:val="003723C0"/>
    <w:rsid w:val="003723E1"/>
    <w:rsid w:val="003729F1"/>
    <w:rsid w:val="00372B39"/>
    <w:rsid w:val="00372C12"/>
    <w:rsid w:val="00372DE8"/>
    <w:rsid w:val="00372DEE"/>
    <w:rsid w:val="00372EBE"/>
    <w:rsid w:val="003731CF"/>
    <w:rsid w:val="003737DD"/>
    <w:rsid w:val="00374016"/>
    <w:rsid w:val="003742A7"/>
    <w:rsid w:val="003743A5"/>
    <w:rsid w:val="0037466A"/>
    <w:rsid w:val="00374887"/>
    <w:rsid w:val="00374906"/>
    <w:rsid w:val="00374F44"/>
    <w:rsid w:val="00374FF4"/>
    <w:rsid w:val="0037564B"/>
    <w:rsid w:val="003759B1"/>
    <w:rsid w:val="00375B56"/>
    <w:rsid w:val="00375DDF"/>
    <w:rsid w:val="003766A0"/>
    <w:rsid w:val="00376A10"/>
    <w:rsid w:val="00376B47"/>
    <w:rsid w:val="00376E5B"/>
    <w:rsid w:val="003770C2"/>
    <w:rsid w:val="003771F3"/>
    <w:rsid w:val="003778E1"/>
    <w:rsid w:val="0037796A"/>
    <w:rsid w:val="0038000C"/>
    <w:rsid w:val="003801C1"/>
    <w:rsid w:val="00380237"/>
    <w:rsid w:val="003802A6"/>
    <w:rsid w:val="00380C74"/>
    <w:rsid w:val="00380D8E"/>
    <w:rsid w:val="0038106A"/>
    <w:rsid w:val="00381956"/>
    <w:rsid w:val="00381A70"/>
    <w:rsid w:val="00381B0B"/>
    <w:rsid w:val="00381C1D"/>
    <w:rsid w:val="00381DD0"/>
    <w:rsid w:val="003822BF"/>
    <w:rsid w:val="003827BD"/>
    <w:rsid w:val="00382C55"/>
    <w:rsid w:val="00382E75"/>
    <w:rsid w:val="00382F9A"/>
    <w:rsid w:val="0038332A"/>
    <w:rsid w:val="00383746"/>
    <w:rsid w:val="00384600"/>
    <w:rsid w:val="00384A3F"/>
    <w:rsid w:val="00384A63"/>
    <w:rsid w:val="00384AC4"/>
    <w:rsid w:val="00384B59"/>
    <w:rsid w:val="0038593D"/>
    <w:rsid w:val="00385F0B"/>
    <w:rsid w:val="00386033"/>
    <w:rsid w:val="0038632B"/>
    <w:rsid w:val="00386484"/>
    <w:rsid w:val="003865C5"/>
    <w:rsid w:val="00386666"/>
    <w:rsid w:val="00386705"/>
    <w:rsid w:val="00386EC6"/>
    <w:rsid w:val="003874CA"/>
    <w:rsid w:val="00387993"/>
    <w:rsid w:val="00387A4F"/>
    <w:rsid w:val="00387B67"/>
    <w:rsid w:val="003902D5"/>
    <w:rsid w:val="00390793"/>
    <w:rsid w:val="00390C98"/>
    <w:rsid w:val="00390D7B"/>
    <w:rsid w:val="00390FEE"/>
    <w:rsid w:val="00391396"/>
    <w:rsid w:val="00391595"/>
    <w:rsid w:val="003915A5"/>
    <w:rsid w:val="00392151"/>
    <w:rsid w:val="00392202"/>
    <w:rsid w:val="003927D6"/>
    <w:rsid w:val="003928D8"/>
    <w:rsid w:val="00392A4A"/>
    <w:rsid w:val="00392F13"/>
    <w:rsid w:val="00393055"/>
    <w:rsid w:val="003938D6"/>
    <w:rsid w:val="00393C5E"/>
    <w:rsid w:val="00394330"/>
    <w:rsid w:val="00394621"/>
    <w:rsid w:val="00394825"/>
    <w:rsid w:val="003948C6"/>
    <w:rsid w:val="0039491B"/>
    <w:rsid w:val="00394963"/>
    <w:rsid w:val="003949B2"/>
    <w:rsid w:val="00394C37"/>
    <w:rsid w:val="00394DB0"/>
    <w:rsid w:val="0039560E"/>
    <w:rsid w:val="00396028"/>
    <w:rsid w:val="0039620B"/>
    <w:rsid w:val="003962DE"/>
    <w:rsid w:val="00396BDC"/>
    <w:rsid w:val="00396DAB"/>
    <w:rsid w:val="00397741"/>
    <w:rsid w:val="003A04A7"/>
    <w:rsid w:val="003A08D5"/>
    <w:rsid w:val="003A0B64"/>
    <w:rsid w:val="003A0E2F"/>
    <w:rsid w:val="003A0E3B"/>
    <w:rsid w:val="003A1223"/>
    <w:rsid w:val="003A13E9"/>
    <w:rsid w:val="003A1406"/>
    <w:rsid w:val="003A1728"/>
    <w:rsid w:val="003A17B1"/>
    <w:rsid w:val="003A1921"/>
    <w:rsid w:val="003A1998"/>
    <w:rsid w:val="003A1D6C"/>
    <w:rsid w:val="003A1E50"/>
    <w:rsid w:val="003A2684"/>
    <w:rsid w:val="003A28B6"/>
    <w:rsid w:val="003A2E30"/>
    <w:rsid w:val="003A328A"/>
    <w:rsid w:val="003A39D4"/>
    <w:rsid w:val="003A3A3B"/>
    <w:rsid w:val="003A3DA6"/>
    <w:rsid w:val="003A3EF9"/>
    <w:rsid w:val="003A406F"/>
    <w:rsid w:val="003A4118"/>
    <w:rsid w:val="003A42FA"/>
    <w:rsid w:val="003A48CA"/>
    <w:rsid w:val="003A4A22"/>
    <w:rsid w:val="003A4D7C"/>
    <w:rsid w:val="003A518D"/>
    <w:rsid w:val="003A598F"/>
    <w:rsid w:val="003A61C7"/>
    <w:rsid w:val="003A68A7"/>
    <w:rsid w:val="003A6C1D"/>
    <w:rsid w:val="003A742A"/>
    <w:rsid w:val="003A78B8"/>
    <w:rsid w:val="003B026E"/>
    <w:rsid w:val="003B02F4"/>
    <w:rsid w:val="003B0416"/>
    <w:rsid w:val="003B0548"/>
    <w:rsid w:val="003B0D55"/>
    <w:rsid w:val="003B11B2"/>
    <w:rsid w:val="003B1251"/>
    <w:rsid w:val="003B13E8"/>
    <w:rsid w:val="003B1A7C"/>
    <w:rsid w:val="003B1B26"/>
    <w:rsid w:val="003B1BCA"/>
    <w:rsid w:val="003B236C"/>
    <w:rsid w:val="003B25F1"/>
    <w:rsid w:val="003B28A5"/>
    <w:rsid w:val="003B3048"/>
    <w:rsid w:val="003B397C"/>
    <w:rsid w:val="003B3B27"/>
    <w:rsid w:val="003B3BF0"/>
    <w:rsid w:val="003B3D36"/>
    <w:rsid w:val="003B4AED"/>
    <w:rsid w:val="003B4AFC"/>
    <w:rsid w:val="003B5387"/>
    <w:rsid w:val="003B5790"/>
    <w:rsid w:val="003B5B51"/>
    <w:rsid w:val="003B5E94"/>
    <w:rsid w:val="003B63D4"/>
    <w:rsid w:val="003B64D5"/>
    <w:rsid w:val="003B6791"/>
    <w:rsid w:val="003B692A"/>
    <w:rsid w:val="003B6BAA"/>
    <w:rsid w:val="003B6F50"/>
    <w:rsid w:val="003B6FA9"/>
    <w:rsid w:val="003B721F"/>
    <w:rsid w:val="003B7F78"/>
    <w:rsid w:val="003C0241"/>
    <w:rsid w:val="003C02F5"/>
    <w:rsid w:val="003C036A"/>
    <w:rsid w:val="003C056C"/>
    <w:rsid w:val="003C0836"/>
    <w:rsid w:val="003C0BAF"/>
    <w:rsid w:val="003C1055"/>
    <w:rsid w:val="003C1076"/>
    <w:rsid w:val="003C1A19"/>
    <w:rsid w:val="003C1EC7"/>
    <w:rsid w:val="003C1F30"/>
    <w:rsid w:val="003C2CAC"/>
    <w:rsid w:val="003C2CDD"/>
    <w:rsid w:val="003C2D1E"/>
    <w:rsid w:val="003C2E0B"/>
    <w:rsid w:val="003C408B"/>
    <w:rsid w:val="003C4584"/>
    <w:rsid w:val="003C4A70"/>
    <w:rsid w:val="003C4D25"/>
    <w:rsid w:val="003C5228"/>
    <w:rsid w:val="003C56BB"/>
    <w:rsid w:val="003C5873"/>
    <w:rsid w:val="003C5CAE"/>
    <w:rsid w:val="003C5D78"/>
    <w:rsid w:val="003C5F0D"/>
    <w:rsid w:val="003C603A"/>
    <w:rsid w:val="003C6226"/>
    <w:rsid w:val="003C62FA"/>
    <w:rsid w:val="003C667F"/>
    <w:rsid w:val="003C6B07"/>
    <w:rsid w:val="003C6B68"/>
    <w:rsid w:val="003C6E6B"/>
    <w:rsid w:val="003C706D"/>
    <w:rsid w:val="003C72D3"/>
    <w:rsid w:val="003C7488"/>
    <w:rsid w:val="003C757B"/>
    <w:rsid w:val="003C762E"/>
    <w:rsid w:val="003C7CA3"/>
    <w:rsid w:val="003C7D34"/>
    <w:rsid w:val="003D04FA"/>
    <w:rsid w:val="003D06C6"/>
    <w:rsid w:val="003D098D"/>
    <w:rsid w:val="003D1C17"/>
    <w:rsid w:val="003D1DB2"/>
    <w:rsid w:val="003D1E3E"/>
    <w:rsid w:val="003D2066"/>
    <w:rsid w:val="003D2126"/>
    <w:rsid w:val="003D2316"/>
    <w:rsid w:val="003D254B"/>
    <w:rsid w:val="003D2C80"/>
    <w:rsid w:val="003D2FE2"/>
    <w:rsid w:val="003D305B"/>
    <w:rsid w:val="003D30CF"/>
    <w:rsid w:val="003D34C9"/>
    <w:rsid w:val="003D389E"/>
    <w:rsid w:val="003D3C4F"/>
    <w:rsid w:val="003D3C75"/>
    <w:rsid w:val="003D3D27"/>
    <w:rsid w:val="003D3F5A"/>
    <w:rsid w:val="003D443A"/>
    <w:rsid w:val="003D480E"/>
    <w:rsid w:val="003D4995"/>
    <w:rsid w:val="003D4D14"/>
    <w:rsid w:val="003D4EE3"/>
    <w:rsid w:val="003D4F4E"/>
    <w:rsid w:val="003D5716"/>
    <w:rsid w:val="003D58BA"/>
    <w:rsid w:val="003D61B8"/>
    <w:rsid w:val="003D69D3"/>
    <w:rsid w:val="003D6BBF"/>
    <w:rsid w:val="003D7290"/>
    <w:rsid w:val="003D74CB"/>
    <w:rsid w:val="003D77E8"/>
    <w:rsid w:val="003E00F4"/>
    <w:rsid w:val="003E02C3"/>
    <w:rsid w:val="003E05A9"/>
    <w:rsid w:val="003E05FD"/>
    <w:rsid w:val="003E0C95"/>
    <w:rsid w:val="003E16F3"/>
    <w:rsid w:val="003E1897"/>
    <w:rsid w:val="003E20E0"/>
    <w:rsid w:val="003E22D5"/>
    <w:rsid w:val="003E2426"/>
    <w:rsid w:val="003E262F"/>
    <w:rsid w:val="003E2C3E"/>
    <w:rsid w:val="003E2EC4"/>
    <w:rsid w:val="003E318D"/>
    <w:rsid w:val="003E380A"/>
    <w:rsid w:val="003E3A3D"/>
    <w:rsid w:val="003E3EDB"/>
    <w:rsid w:val="003E436E"/>
    <w:rsid w:val="003E43A8"/>
    <w:rsid w:val="003E4D64"/>
    <w:rsid w:val="003E5582"/>
    <w:rsid w:val="003E59CF"/>
    <w:rsid w:val="003E5C1E"/>
    <w:rsid w:val="003E5DBC"/>
    <w:rsid w:val="003E5F9D"/>
    <w:rsid w:val="003E63B8"/>
    <w:rsid w:val="003E6D27"/>
    <w:rsid w:val="003E6F07"/>
    <w:rsid w:val="003E7A5A"/>
    <w:rsid w:val="003E7A9C"/>
    <w:rsid w:val="003F0016"/>
    <w:rsid w:val="003F0168"/>
    <w:rsid w:val="003F09FE"/>
    <w:rsid w:val="003F0CAB"/>
    <w:rsid w:val="003F16BE"/>
    <w:rsid w:val="003F19A8"/>
    <w:rsid w:val="003F266E"/>
    <w:rsid w:val="003F2C17"/>
    <w:rsid w:val="003F2E78"/>
    <w:rsid w:val="003F2FD5"/>
    <w:rsid w:val="003F364F"/>
    <w:rsid w:val="003F3ADA"/>
    <w:rsid w:val="003F3D11"/>
    <w:rsid w:val="003F3FB0"/>
    <w:rsid w:val="003F45DF"/>
    <w:rsid w:val="003F4EF7"/>
    <w:rsid w:val="003F4F07"/>
    <w:rsid w:val="003F50AA"/>
    <w:rsid w:val="003F5282"/>
    <w:rsid w:val="003F5579"/>
    <w:rsid w:val="003F55B4"/>
    <w:rsid w:val="003F5AE1"/>
    <w:rsid w:val="003F5F5E"/>
    <w:rsid w:val="003F619F"/>
    <w:rsid w:val="003F6366"/>
    <w:rsid w:val="003F640B"/>
    <w:rsid w:val="003F6519"/>
    <w:rsid w:val="003F66CB"/>
    <w:rsid w:val="003F68E2"/>
    <w:rsid w:val="003F6951"/>
    <w:rsid w:val="003F708C"/>
    <w:rsid w:val="003F70E6"/>
    <w:rsid w:val="003F7E4F"/>
    <w:rsid w:val="003F7FBB"/>
    <w:rsid w:val="00400123"/>
    <w:rsid w:val="00400364"/>
    <w:rsid w:val="004007F0"/>
    <w:rsid w:val="0040130E"/>
    <w:rsid w:val="00401331"/>
    <w:rsid w:val="004014E9"/>
    <w:rsid w:val="00401522"/>
    <w:rsid w:val="004016D5"/>
    <w:rsid w:val="004018E4"/>
    <w:rsid w:val="00401EF0"/>
    <w:rsid w:val="00401F56"/>
    <w:rsid w:val="0040215F"/>
    <w:rsid w:val="004024ED"/>
    <w:rsid w:val="004025F2"/>
    <w:rsid w:val="004026C4"/>
    <w:rsid w:val="004026D2"/>
    <w:rsid w:val="0040275C"/>
    <w:rsid w:val="00402AF3"/>
    <w:rsid w:val="004032CB"/>
    <w:rsid w:val="0040344C"/>
    <w:rsid w:val="004034F7"/>
    <w:rsid w:val="00403662"/>
    <w:rsid w:val="004039DB"/>
    <w:rsid w:val="00403F78"/>
    <w:rsid w:val="00404055"/>
    <w:rsid w:val="00404356"/>
    <w:rsid w:val="00404790"/>
    <w:rsid w:val="00404B6B"/>
    <w:rsid w:val="00404D47"/>
    <w:rsid w:val="0040589A"/>
    <w:rsid w:val="00405F0F"/>
    <w:rsid w:val="00406053"/>
    <w:rsid w:val="004061B3"/>
    <w:rsid w:val="00406456"/>
    <w:rsid w:val="00406CB9"/>
    <w:rsid w:val="0040731C"/>
    <w:rsid w:val="004074BB"/>
    <w:rsid w:val="004075F7"/>
    <w:rsid w:val="004077A1"/>
    <w:rsid w:val="004078C2"/>
    <w:rsid w:val="00410275"/>
    <w:rsid w:val="0041075E"/>
    <w:rsid w:val="00410AAB"/>
    <w:rsid w:val="00411344"/>
    <w:rsid w:val="004113CC"/>
    <w:rsid w:val="00411641"/>
    <w:rsid w:val="00411755"/>
    <w:rsid w:val="004119B1"/>
    <w:rsid w:val="004119FE"/>
    <w:rsid w:val="00411B56"/>
    <w:rsid w:val="00411C71"/>
    <w:rsid w:val="00412100"/>
    <w:rsid w:val="0041232B"/>
    <w:rsid w:val="00412B95"/>
    <w:rsid w:val="0041330F"/>
    <w:rsid w:val="0041355E"/>
    <w:rsid w:val="00413704"/>
    <w:rsid w:val="004139A7"/>
    <w:rsid w:val="00413B69"/>
    <w:rsid w:val="00414440"/>
    <w:rsid w:val="00414B3B"/>
    <w:rsid w:val="00414F82"/>
    <w:rsid w:val="004150E9"/>
    <w:rsid w:val="0041531F"/>
    <w:rsid w:val="004159AC"/>
    <w:rsid w:val="00416373"/>
    <w:rsid w:val="004164EE"/>
    <w:rsid w:val="0041680C"/>
    <w:rsid w:val="004170DD"/>
    <w:rsid w:val="00417CBD"/>
    <w:rsid w:val="00417D9B"/>
    <w:rsid w:val="00417E09"/>
    <w:rsid w:val="00417FE6"/>
    <w:rsid w:val="004202B4"/>
    <w:rsid w:val="00420415"/>
    <w:rsid w:val="00420877"/>
    <w:rsid w:val="00420D2C"/>
    <w:rsid w:val="00420FDA"/>
    <w:rsid w:val="00421124"/>
    <w:rsid w:val="0042182E"/>
    <w:rsid w:val="004219E1"/>
    <w:rsid w:val="00422051"/>
    <w:rsid w:val="00422A22"/>
    <w:rsid w:val="00422F05"/>
    <w:rsid w:val="0042305D"/>
    <w:rsid w:val="0042305E"/>
    <w:rsid w:val="00423099"/>
    <w:rsid w:val="00423163"/>
    <w:rsid w:val="0042333D"/>
    <w:rsid w:val="00423629"/>
    <w:rsid w:val="00423906"/>
    <w:rsid w:val="00423955"/>
    <w:rsid w:val="00423F4C"/>
    <w:rsid w:val="004241AF"/>
    <w:rsid w:val="004243EE"/>
    <w:rsid w:val="00424526"/>
    <w:rsid w:val="0042454D"/>
    <w:rsid w:val="00424F88"/>
    <w:rsid w:val="004252C2"/>
    <w:rsid w:val="004253A5"/>
    <w:rsid w:val="004253B2"/>
    <w:rsid w:val="004255DA"/>
    <w:rsid w:val="00425642"/>
    <w:rsid w:val="00425728"/>
    <w:rsid w:val="0042575B"/>
    <w:rsid w:val="00425AF4"/>
    <w:rsid w:val="00425CE0"/>
    <w:rsid w:val="004262D1"/>
    <w:rsid w:val="004264B0"/>
    <w:rsid w:val="00426736"/>
    <w:rsid w:val="00426833"/>
    <w:rsid w:val="00426B88"/>
    <w:rsid w:val="00426CAD"/>
    <w:rsid w:val="00426CD3"/>
    <w:rsid w:val="00427190"/>
    <w:rsid w:val="00427B03"/>
    <w:rsid w:val="00427B1C"/>
    <w:rsid w:val="00427F62"/>
    <w:rsid w:val="004302F5"/>
    <w:rsid w:val="00430577"/>
    <w:rsid w:val="0043062A"/>
    <w:rsid w:val="00430704"/>
    <w:rsid w:val="004317B7"/>
    <w:rsid w:val="00431A5C"/>
    <w:rsid w:val="00432A38"/>
    <w:rsid w:val="00432EC9"/>
    <w:rsid w:val="004333CA"/>
    <w:rsid w:val="00433638"/>
    <w:rsid w:val="00433808"/>
    <w:rsid w:val="004339A6"/>
    <w:rsid w:val="00433DBD"/>
    <w:rsid w:val="00433F10"/>
    <w:rsid w:val="004342A2"/>
    <w:rsid w:val="004345BA"/>
    <w:rsid w:val="00434737"/>
    <w:rsid w:val="0043477E"/>
    <w:rsid w:val="004352ED"/>
    <w:rsid w:val="004353D1"/>
    <w:rsid w:val="00435D3A"/>
    <w:rsid w:val="00435E29"/>
    <w:rsid w:val="00436548"/>
    <w:rsid w:val="00436C1D"/>
    <w:rsid w:val="004370D8"/>
    <w:rsid w:val="004371EF"/>
    <w:rsid w:val="004373F1"/>
    <w:rsid w:val="00437488"/>
    <w:rsid w:val="0043769D"/>
    <w:rsid w:val="00437B81"/>
    <w:rsid w:val="00437C59"/>
    <w:rsid w:val="00440210"/>
    <w:rsid w:val="00440594"/>
    <w:rsid w:val="004405F1"/>
    <w:rsid w:val="004407CE"/>
    <w:rsid w:val="00440B32"/>
    <w:rsid w:val="00440BCB"/>
    <w:rsid w:val="004414CE"/>
    <w:rsid w:val="00441B6A"/>
    <w:rsid w:val="00441D2C"/>
    <w:rsid w:val="004428E6"/>
    <w:rsid w:val="00442ACC"/>
    <w:rsid w:val="00442B5B"/>
    <w:rsid w:val="00442B6B"/>
    <w:rsid w:val="00442C8E"/>
    <w:rsid w:val="00442D0E"/>
    <w:rsid w:val="00442F79"/>
    <w:rsid w:val="004431D2"/>
    <w:rsid w:val="00443424"/>
    <w:rsid w:val="00443773"/>
    <w:rsid w:val="0044389E"/>
    <w:rsid w:val="00443B29"/>
    <w:rsid w:val="00443C47"/>
    <w:rsid w:val="00443F34"/>
    <w:rsid w:val="00443FCD"/>
    <w:rsid w:val="00444056"/>
    <w:rsid w:val="00444B18"/>
    <w:rsid w:val="00444C29"/>
    <w:rsid w:val="0044539F"/>
    <w:rsid w:val="0044549C"/>
    <w:rsid w:val="004457C0"/>
    <w:rsid w:val="00445D7F"/>
    <w:rsid w:val="00446482"/>
    <w:rsid w:val="00446518"/>
    <w:rsid w:val="004468D6"/>
    <w:rsid w:val="00446DFE"/>
    <w:rsid w:val="00447227"/>
    <w:rsid w:val="00447335"/>
    <w:rsid w:val="00447483"/>
    <w:rsid w:val="0044770F"/>
    <w:rsid w:val="00447719"/>
    <w:rsid w:val="00447851"/>
    <w:rsid w:val="00447D7B"/>
    <w:rsid w:val="00450275"/>
    <w:rsid w:val="004502B4"/>
    <w:rsid w:val="0045051D"/>
    <w:rsid w:val="004505F8"/>
    <w:rsid w:val="004507D6"/>
    <w:rsid w:val="00450ABD"/>
    <w:rsid w:val="0045174C"/>
    <w:rsid w:val="0045181A"/>
    <w:rsid w:val="004519ED"/>
    <w:rsid w:val="00451A92"/>
    <w:rsid w:val="00452136"/>
    <w:rsid w:val="004527B0"/>
    <w:rsid w:val="0045283D"/>
    <w:rsid w:val="00452985"/>
    <w:rsid w:val="004529E3"/>
    <w:rsid w:val="00452AE3"/>
    <w:rsid w:val="00452B7B"/>
    <w:rsid w:val="00452FCF"/>
    <w:rsid w:val="00453160"/>
    <w:rsid w:val="00453D2F"/>
    <w:rsid w:val="0045436B"/>
    <w:rsid w:val="004544F0"/>
    <w:rsid w:val="00454770"/>
    <w:rsid w:val="00454954"/>
    <w:rsid w:val="00454A03"/>
    <w:rsid w:val="004550F9"/>
    <w:rsid w:val="00455680"/>
    <w:rsid w:val="0045596F"/>
    <w:rsid w:val="00455FF4"/>
    <w:rsid w:val="004565BE"/>
    <w:rsid w:val="00456819"/>
    <w:rsid w:val="00456EDB"/>
    <w:rsid w:val="00457023"/>
    <w:rsid w:val="004570D6"/>
    <w:rsid w:val="00457244"/>
    <w:rsid w:val="004572C3"/>
    <w:rsid w:val="00457A5C"/>
    <w:rsid w:val="004600EC"/>
    <w:rsid w:val="004601FA"/>
    <w:rsid w:val="0046037C"/>
    <w:rsid w:val="00461950"/>
    <w:rsid w:val="00461FA6"/>
    <w:rsid w:val="0046214D"/>
    <w:rsid w:val="00462162"/>
    <w:rsid w:val="0046238D"/>
    <w:rsid w:val="004623AF"/>
    <w:rsid w:val="00462560"/>
    <w:rsid w:val="00462A67"/>
    <w:rsid w:val="00463110"/>
    <w:rsid w:val="004631DB"/>
    <w:rsid w:val="0046376E"/>
    <w:rsid w:val="00463D0A"/>
    <w:rsid w:val="00463F5E"/>
    <w:rsid w:val="004646C4"/>
    <w:rsid w:val="004648F9"/>
    <w:rsid w:val="00464B32"/>
    <w:rsid w:val="00465826"/>
    <w:rsid w:val="00465D38"/>
    <w:rsid w:val="004666A1"/>
    <w:rsid w:val="004669E5"/>
    <w:rsid w:val="00466B1F"/>
    <w:rsid w:val="00466CA5"/>
    <w:rsid w:val="004672AD"/>
    <w:rsid w:val="004676C0"/>
    <w:rsid w:val="004676E3"/>
    <w:rsid w:val="004677A8"/>
    <w:rsid w:val="00467C2D"/>
    <w:rsid w:val="00470214"/>
    <w:rsid w:val="0047063A"/>
    <w:rsid w:val="00470993"/>
    <w:rsid w:val="00471142"/>
    <w:rsid w:val="00471500"/>
    <w:rsid w:val="004715B9"/>
    <w:rsid w:val="00471E2C"/>
    <w:rsid w:val="0047241F"/>
    <w:rsid w:val="00472469"/>
    <w:rsid w:val="00472BC7"/>
    <w:rsid w:val="00472E0C"/>
    <w:rsid w:val="00472E32"/>
    <w:rsid w:val="00473281"/>
    <w:rsid w:val="00473BBA"/>
    <w:rsid w:val="00474008"/>
    <w:rsid w:val="0047431A"/>
    <w:rsid w:val="00474378"/>
    <w:rsid w:val="004744AF"/>
    <w:rsid w:val="00474668"/>
    <w:rsid w:val="004755EA"/>
    <w:rsid w:val="00475DBF"/>
    <w:rsid w:val="004760C6"/>
    <w:rsid w:val="0047654D"/>
    <w:rsid w:val="0047667E"/>
    <w:rsid w:val="0047694F"/>
    <w:rsid w:val="00476AA5"/>
    <w:rsid w:val="00476C38"/>
    <w:rsid w:val="0047706F"/>
    <w:rsid w:val="0047722D"/>
    <w:rsid w:val="0047725F"/>
    <w:rsid w:val="00477D1B"/>
    <w:rsid w:val="00477F82"/>
    <w:rsid w:val="00480431"/>
    <w:rsid w:val="00480488"/>
    <w:rsid w:val="00480524"/>
    <w:rsid w:val="0048062A"/>
    <w:rsid w:val="0048094E"/>
    <w:rsid w:val="00481227"/>
    <w:rsid w:val="004817DA"/>
    <w:rsid w:val="004819BE"/>
    <w:rsid w:val="00481E2D"/>
    <w:rsid w:val="00482E23"/>
    <w:rsid w:val="0048330A"/>
    <w:rsid w:val="00483422"/>
    <w:rsid w:val="00483517"/>
    <w:rsid w:val="00483EDA"/>
    <w:rsid w:val="004841BD"/>
    <w:rsid w:val="00484BE6"/>
    <w:rsid w:val="00484EE4"/>
    <w:rsid w:val="0048550A"/>
    <w:rsid w:val="00485766"/>
    <w:rsid w:val="00485EE0"/>
    <w:rsid w:val="00486504"/>
    <w:rsid w:val="004867FE"/>
    <w:rsid w:val="004868FF"/>
    <w:rsid w:val="00486A05"/>
    <w:rsid w:val="00486A3D"/>
    <w:rsid w:val="00486E2C"/>
    <w:rsid w:val="00486E9E"/>
    <w:rsid w:val="00486EFE"/>
    <w:rsid w:val="0048718C"/>
    <w:rsid w:val="00487241"/>
    <w:rsid w:val="004872FF"/>
    <w:rsid w:val="00487B13"/>
    <w:rsid w:val="00490249"/>
    <w:rsid w:val="0049083D"/>
    <w:rsid w:val="00490CCC"/>
    <w:rsid w:val="00490E64"/>
    <w:rsid w:val="004918C4"/>
    <w:rsid w:val="004919A1"/>
    <w:rsid w:val="00491B3C"/>
    <w:rsid w:val="00491B5A"/>
    <w:rsid w:val="00492282"/>
    <w:rsid w:val="0049228A"/>
    <w:rsid w:val="004926B7"/>
    <w:rsid w:val="00492C13"/>
    <w:rsid w:val="00492E7C"/>
    <w:rsid w:val="004930A5"/>
    <w:rsid w:val="004931AA"/>
    <w:rsid w:val="0049324E"/>
    <w:rsid w:val="00493400"/>
    <w:rsid w:val="00493674"/>
    <w:rsid w:val="00493A3F"/>
    <w:rsid w:val="00494592"/>
    <w:rsid w:val="004946C2"/>
    <w:rsid w:val="0049497A"/>
    <w:rsid w:val="00494CB6"/>
    <w:rsid w:val="004952A6"/>
    <w:rsid w:val="00495319"/>
    <w:rsid w:val="00495D28"/>
    <w:rsid w:val="00495DBA"/>
    <w:rsid w:val="00495E17"/>
    <w:rsid w:val="00496530"/>
    <w:rsid w:val="00496A03"/>
    <w:rsid w:val="00497895"/>
    <w:rsid w:val="00497B04"/>
    <w:rsid w:val="00497D4E"/>
    <w:rsid w:val="004A06BD"/>
    <w:rsid w:val="004A0A3A"/>
    <w:rsid w:val="004A0AF5"/>
    <w:rsid w:val="004A0F94"/>
    <w:rsid w:val="004A0FAA"/>
    <w:rsid w:val="004A1A85"/>
    <w:rsid w:val="004A1BF8"/>
    <w:rsid w:val="004A1DF0"/>
    <w:rsid w:val="004A1F4B"/>
    <w:rsid w:val="004A2648"/>
    <w:rsid w:val="004A2BB9"/>
    <w:rsid w:val="004A30BB"/>
    <w:rsid w:val="004A3856"/>
    <w:rsid w:val="004A3A17"/>
    <w:rsid w:val="004A3D25"/>
    <w:rsid w:val="004A3E4B"/>
    <w:rsid w:val="004A3EEF"/>
    <w:rsid w:val="004A43DB"/>
    <w:rsid w:val="004A441C"/>
    <w:rsid w:val="004A4F21"/>
    <w:rsid w:val="004A4FD4"/>
    <w:rsid w:val="004A5352"/>
    <w:rsid w:val="004A580F"/>
    <w:rsid w:val="004A5CB0"/>
    <w:rsid w:val="004A613A"/>
    <w:rsid w:val="004A7AC6"/>
    <w:rsid w:val="004A7B55"/>
    <w:rsid w:val="004B028B"/>
    <w:rsid w:val="004B03BE"/>
    <w:rsid w:val="004B03C8"/>
    <w:rsid w:val="004B1276"/>
    <w:rsid w:val="004B12A0"/>
    <w:rsid w:val="004B15AA"/>
    <w:rsid w:val="004B16DA"/>
    <w:rsid w:val="004B1990"/>
    <w:rsid w:val="004B1EA9"/>
    <w:rsid w:val="004B2743"/>
    <w:rsid w:val="004B27A1"/>
    <w:rsid w:val="004B3024"/>
    <w:rsid w:val="004B32FB"/>
    <w:rsid w:val="004B3676"/>
    <w:rsid w:val="004B3781"/>
    <w:rsid w:val="004B3BC5"/>
    <w:rsid w:val="004B49D7"/>
    <w:rsid w:val="004B49F0"/>
    <w:rsid w:val="004B4AAF"/>
    <w:rsid w:val="004B4D81"/>
    <w:rsid w:val="004B4ED4"/>
    <w:rsid w:val="004B4EE3"/>
    <w:rsid w:val="004B5035"/>
    <w:rsid w:val="004B5330"/>
    <w:rsid w:val="004B625B"/>
    <w:rsid w:val="004B6676"/>
    <w:rsid w:val="004B750E"/>
    <w:rsid w:val="004B7DB7"/>
    <w:rsid w:val="004C0524"/>
    <w:rsid w:val="004C0697"/>
    <w:rsid w:val="004C0FF3"/>
    <w:rsid w:val="004C1931"/>
    <w:rsid w:val="004C1B02"/>
    <w:rsid w:val="004C1C2C"/>
    <w:rsid w:val="004C1C4D"/>
    <w:rsid w:val="004C1C52"/>
    <w:rsid w:val="004C2062"/>
    <w:rsid w:val="004C2241"/>
    <w:rsid w:val="004C2324"/>
    <w:rsid w:val="004C2511"/>
    <w:rsid w:val="004C26A2"/>
    <w:rsid w:val="004C2B2B"/>
    <w:rsid w:val="004C3AE0"/>
    <w:rsid w:val="004C3E11"/>
    <w:rsid w:val="004C4182"/>
    <w:rsid w:val="004C43B2"/>
    <w:rsid w:val="004C4578"/>
    <w:rsid w:val="004C4919"/>
    <w:rsid w:val="004C4943"/>
    <w:rsid w:val="004C4980"/>
    <w:rsid w:val="004C4D40"/>
    <w:rsid w:val="004C4D7F"/>
    <w:rsid w:val="004C5224"/>
    <w:rsid w:val="004C54A5"/>
    <w:rsid w:val="004C54FC"/>
    <w:rsid w:val="004C5564"/>
    <w:rsid w:val="004C5C58"/>
    <w:rsid w:val="004C5FEA"/>
    <w:rsid w:val="004C6190"/>
    <w:rsid w:val="004C61FD"/>
    <w:rsid w:val="004C63FC"/>
    <w:rsid w:val="004C657A"/>
    <w:rsid w:val="004C6633"/>
    <w:rsid w:val="004C6BC6"/>
    <w:rsid w:val="004C6D89"/>
    <w:rsid w:val="004C70D3"/>
    <w:rsid w:val="004C717B"/>
    <w:rsid w:val="004C78E5"/>
    <w:rsid w:val="004C7B97"/>
    <w:rsid w:val="004D02EC"/>
    <w:rsid w:val="004D06FE"/>
    <w:rsid w:val="004D0B73"/>
    <w:rsid w:val="004D0DC4"/>
    <w:rsid w:val="004D1325"/>
    <w:rsid w:val="004D13A2"/>
    <w:rsid w:val="004D1745"/>
    <w:rsid w:val="004D1A98"/>
    <w:rsid w:val="004D21F9"/>
    <w:rsid w:val="004D241F"/>
    <w:rsid w:val="004D2437"/>
    <w:rsid w:val="004D24DE"/>
    <w:rsid w:val="004D276A"/>
    <w:rsid w:val="004D2959"/>
    <w:rsid w:val="004D29A7"/>
    <w:rsid w:val="004D2CD2"/>
    <w:rsid w:val="004D2D84"/>
    <w:rsid w:val="004D3A0B"/>
    <w:rsid w:val="004D4491"/>
    <w:rsid w:val="004D454D"/>
    <w:rsid w:val="004D458D"/>
    <w:rsid w:val="004D47A1"/>
    <w:rsid w:val="004D4C62"/>
    <w:rsid w:val="004D4DC6"/>
    <w:rsid w:val="004D509E"/>
    <w:rsid w:val="004D50D1"/>
    <w:rsid w:val="004D58E4"/>
    <w:rsid w:val="004D5AB6"/>
    <w:rsid w:val="004D5BD4"/>
    <w:rsid w:val="004D61B5"/>
    <w:rsid w:val="004D621D"/>
    <w:rsid w:val="004D63F6"/>
    <w:rsid w:val="004D683B"/>
    <w:rsid w:val="004D6E6C"/>
    <w:rsid w:val="004D7333"/>
    <w:rsid w:val="004D7406"/>
    <w:rsid w:val="004D772B"/>
    <w:rsid w:val="004D7F58"/>
    <w:rsid w:val="004E00BD"/>
    <w:rsid w:val="004E03E6"/>
    <w:rsid w:val="004E0A94"/>
    <w:rsid w:val="004E1EED"/>
    <w:rsid w:val="004E20F6"/>
    <w:rsid w:val="004E24B7"/>
    <w:rsid w:val="004E26C6"/>
    <w:rsid w:val="004E2A43"/>
    <w:rsid w:val="004E2D09"/>
    <w:rsid w:val="004E2F5D"/>
    <w:rsid w:val="004E3026"/>
    <w:rsid w:val="004E34AC"/>
    <w:rsid w:val="004E3785"/>
    <w:rsid w:val="004E38F4"/>
    <w:rsid w:val="004E3903"/>
    <w:rsid w:val="004E441E"/>
    <w:rsid w:val="004E4443"/>
    <w:rsid w:val="004E457D"/>
    <w:rsid w:val="004E45EF"/>
    <w:rsid w:val="004E46F1"/>
    <w:rsid w:val="004E48E0"/>
    <w:rsid w:val="004E4C1B"/>
    <w:rsid w:val="004E5347"/>
    <w:rsid w:val="004E5491"/>
    <w:rsid w:val="004E5769"/>
    <w:rsid w:val="004E60DB"/>
    <w:rsid w:val="004E6306"/>
    <w:rsid w:val="004E6AC7"/>
    <w:rsid w:val="004E6B0D"/>
    <w:rsid w:val="004E6D6F"/>
    <w:rsid w:val="004E6F5E"/>
    <w:rsid w:val="004E75A9"/>
    <w:rsid w:val="004E7724"/>
    <w:rsid w:val="004F01B4"/>
    <w:rsid w:val="004F0238"/>
    <w:rsid w:val="004F0E0F"/>
    <w:rsid w:val="004F167F"/>
    <w:rsid w:val="004F21BF"/>
    <w:rsid w:val="004F2DD9"/>
    <w:rsid w:val="004F2E78"/>
    <w:rsid w:val="004F31AD"/>
    <w:rsid w:val="004F386C"/>
    <w:rsid w:val="004F3C33"/>
    <w:rsid w:val="004F3DD4"/>
    <w:rsid w:val="004F4802"/>
    <w:rsid w:val="004F496E"/>
    <w:rsid w:val="004F4992"/>
    <w:rsid w:val="004F4AEE"/>
    <w:rsid w:val="004F517C"/>
    <w:rsid w:val="004F518C"/>
    <w:rsid w:val="004F5306"/>
    <w:rsid w:val="004F5A20"/>
    <w:rsid w:val="004F5D1C"/>
    <w:rsid w:val="004F5F45"/>
    <w:rsid w:val="004F64B1"/>
    <w:rsid w:val="004F6D7D"/>
    <w:rsid w:val="004F6D98"/>
    <w:rsid w:val="004F70E2"/>
    <w:rsid w:val="004F747C"/>
    <w:rsid w:val="004F77A3"/>
    <w:rsid w:val="004F7899"/>
    <w:rsid w:val="004F7F22"/>
    <w:rsid w:val="00500318"/>
    <w:rsid w:val="005008FE"/>
    <w:rsid w:val="00500A5A"/>
    <w:rsid w:val="005011F2"/>
    <w:rsid w:val="005012C8"/>
    <w:rsid w:val="005016CE"/>
    <w:rsid w:val="00501A8E"/>
    <w:rsid w:val="00501A99"/>
    <w:rsid w:val="00501B16"/>
    <w:rsid w:val="00501F1C"/>
    <w:rsid w:val="005023A7"/>
    <w:rsid w:val="005024B5"/>
    <w:rsid w:val="0050261D"/>
    <w:rsid w:val="0050286F"/>
    <w:rsid w:val="00502C1E"/>
    <w:rsid w:val="00502D47"/>
    <w:rsid w:val="00503101"/>
    <w:rsid w:val="00503190"/>
    <w:rsid w:val="005031E9"/>
    <w:rsid w:val="005032BA"/>
    <w:rsid w:val="00503385"/>
    <w:rsid w:val="00503F3D"/>
    <w:rsid w:val="005040FC"/>
    <w:rsid w:val="00504262"/>
    <w:rsid w:val="00504F17"/>
    <w:rsid w:val="00505248"/>
    <w:rsid w:val="00505397"/>
    <w:rsid w:val="0050545E"/>
    <w:rsid w:val="005056A8"/>
    <w:rsid w:val="00505720"/>
    <w:rsid w:val="0050587E"/>
    <w:rsid w:val="00505914"/>
    <w:rsid w:val="00505EB9"/>
    <w:rsid w:val="0050616B"/>
    <w:rsid w:val="0050624C"/>
    <w:rsid w:val="00506780"/>
    <w:rsid w:val="0050729D"/>
    <w:rsid w:val="00507641"/>
    <w:rsid w:val="00507C58"/>
    <w:rsid w:val="00507EED"/>
    <w:rsid w:val="00510101"/>
    <w:rsid w:val="00510199"/>
    <w:rsid w:val="0051024C"/>
    <w:rsid w:val="005103D1"/>
    <w:rsid w:val="00510594"/>
    <w:rsid w:val="0051109C"/>
    <w:rsid w:val="0051126F"/>
    <w:rsid w:val="0051189D"/>
    <w:rsid w:val="00511BEC"/>
    <w:rsid w:val="00511DEE"/>
    <w:rsid w:val="0051205F"/>
    <w:rsid w:val="00512291"/>
    <w:rsid w:val="005126F5"/>
    <w:rsid w:val="00512EA5"/>
    <w:rsid w:val="00513369"/>
    <w:rsid w:val="00513700"/>
    <w:rsid w:val="00513798"/>
    <w:rsid w:val="0051390F"/>
    <w:rsid w:val="00513BA7"/>
    <w:rsid w:val="00514630"/>
    <w:rsid w:val="005150C6"/>
    <w:rsid w:val="00515502"/>
    <w:rsid w:val="0051558C"/>
    <w:rsid w:val="0051563D"/>
    <w:rsid w:val="005157CD"/>
    <w:rsid w:val="005160DD"/>
    <w:rsid w:val="0051633A"/>
    <w:rsid w:val="0051660F"/>
    <w:rsid w:val="0051671D"/>
    <w:rsid w:val="005167DF"/>
    <w:rsid w:val="00516E63"/>
    <w:rsid w:val="00516FA7"/>
    <w:rsid w:val="00517292"/>
    <w:rsid w:val="0051742B"/>
    <w:rsid w:val="00520726"/>
    <w:rsid w:val="0052097B"/>
    <w:rsid w:val="00521077"/>
    <w:rsid w:val="0052134D"/>
    <w:rsid w:val="00521C5F"/>
    <w:rsid w:val="005226F7"/>
    <w:rsid w:val="00522946"/>
    <w:rsid w:val="00522C35"/>
    <w:rsid w:val="00523201"/>
    <w:rsid w:val="005235DF"/>
    <w:rsid w:val="00523740"/>
    <w:rsid w:val="0052374B"/>
    <w:rsid w:val="0052398A"/>
    <w:rsid w:val="0052418F"/>
    <w:rsid w:val="00524645"/>
    <w:rsid w:val="005248D0"/>
    <w:rsid w:val="00524B5C"/>
    <w:rsid w:val="00525150"/>
    <w:rsid w:val="00525167"/>
    <w:rsid w:val="005253F2"/>
    <w:rsid w:val="005258A5"/>
    <w:rsid w:val="00525D93"/>
    <w:rsid w:val="00526660"/>
    <w:rsid w:val="005267D1"/>
    <w:rsid w:val="00527060"/>
    <w:rsid w:val="00527DBA"/>
    <w:rsid w:val="00530340"/>
    <w:rsid w:val="00530436"/>
    <w:rsid w:val="00530812"/>
    <w:rsid w:val="00530D8F"/>
    <w:rsid w:val="005311F2"/>
    <w:rsid w:val="0053124A"/>
    <w:rsid w:val="00531A11"/>
    <w:rsid w:val="0053208F"/>
    <w:rsid w:val="005323A3"/>
    <w:rsid w:val="00532490"/>
    <w:rsid w:val="005325E2"/>
    <w:rsid w:val="005326B6"/>
    <w:rsid w:val="0053279E"/>
    <w:rsid w:val="00532D35"/>
    <w:rsid w:val="00532D6C"/>
    <w:rsid w:val="00532D8D"/>
    <w:rsid w:val="00533053"/>
    <w:rsid w:val="0053339E"/>
    <w:rsid w:val="005335EA"/>
    <w:rsid w:val="0053367E"/>
    <w:rsid w:val="00533BA3"/>
    <w:rsid w:val="00533BCF"/>
    <w:rsid w:val="0053510B"/>
    <w:rsid w:val="00535327"/>
    <w:rsid w:val="00535427"/>
    <w:rsid w:val="00536880"/>
    <w:rsid w:val="00536B6E"/>
    <w:rsid w:val="00536BBA"/>
    <w:rsid w:val="00536BE2"/>
    <w:rsid w:val="00536F11"/>
    <w:rsid w:val="005372F9"/>
    <w:rsid w:val="00537BF0"/>
    <w:rsid w:val="00537E1C"/>
    <w:rsid w:val="0054038A"/>
    <w:rsid w:val="0054093F"/>
    <w:rsid w:val="00540D0A"/>
    <w:rsid w:val="00540E8C"/>
    <w:rsid w:val="00541308"/>
    <w:rsid w:val="005416F0"/>
    <w:rsid w:val="00541DBA"/>
    <w:rsid w:val="0054233C"/>
    <w:rsid w:val="005423DD"/>
    <w:rsid w:val="0054276C"/>
    <w:rsid w:val="00542927"/>
    <w:rsid w:val="00542EB5"/>
    <w:rsid w:val="00542F5A"/>
    <w:rsid w:val="00544217"/>
    <w:rsid w:val="005444D1"/>
    <w:rsid w:val="0054461D"/>
    <w:rsid w:val="00544781"/>
    <w:rsid w:val="00544822"/>
    <w:rsid w:val="0054558B"/>
    <w:rsid w:val="0054574A"/>
    <w:rsid w:val="00545EAF"/>
    <w:rsid w:val="00546539"/>
    <w:rsid w:val="005468F7"/>
    <w:rsid w:val="00546CB2"/>
    <w:rsid w:val="00546EB7"/>
    <w:rsid w:val="00546EFB"/>
    <w:rsid w:val="0054760F"/>
    <w:rsid w:val="00547B07"/>
    <w:rsid w:val="00550055"/>
    <w:rsid w:val="00550088"/>
    <w:rsid w:val="0055016D"/>
    <w:rsid w:val="005505CF"/>
    <w:rsid w:val="00550B90"/>
    <w:rsid w:val="00550EA6"/>
    <w:rsid w:val="0055138D"/>
    <w:rsid w:val="0055145D"/>
    <w:rsid w:val="00551854"/>
    <w:rsid w:val="00551915"/>
    <w:rsid w:val="00551E05"/>
    <w:rsid w:val="00552168"/>
    <w:rsid w:val="00552566"/>
    <w:rsid w:val="00552809"/>
    <w:rsid w:val="005528CE"/>
    <w:rsid w:val="005528DE"/>
    <w:rsid w:val="00552A46"/>
    <w:rsid w:val="00552B11"/>
    <w:rsid w:val="00552DF0"/>
    <w:rsid w:val="00552E01"/>
    <w:rsid w:val="00552E18"/>
    <w:rsid w:val="005536BB"/>
    <w:rsid w:val="00553C3F"/>
    <w:rsid w:val="00553CAD"/>
    <w:rsid w:val="00553EEF"/>
    <w:rsid w:val="005541AA"/>
    <w:rsid w:val="0055460F"/>
    <w:rsid w:val="00554654"/>
    <w:rsid w:val="00554C69"/>
    <w:rsid w:val="00555081"/>
    <w:rsid w:val="00555897"/>
    <w:rsid w:val="00555B3C"/>
    <w:rsid w:val="00555C00"/>
    <w:rsid w:val="005561A8"/>
    <w:rsid w:val="005561DE"/>
    <w:rsid w:val="00556274"/>
    <w:rsid w:val="005562BD"/>
    <w:rsid w:val="005564E1"/>
    <w:rsid w:val="0055652D"/>
    <w:rsid w:val="005566A2"/>
    <w:rsid w:val="005566B0"/>
    <w:rsid w:val="00556DF7"/>
    <w:rsid w:val="00557419"/>
    <w:rsid w:val="005575DD"/>
    <w:rsid w:val="00557901"/>
    <w:rsid w:val="005579F8"/>
    <w:rsid w:val="00557F72"/>
    <w:rsid w:val="00557F95"/>
    <w:rsid w:val="005600CF"/>
    <w:rsid w:val="00560150"/>
    <w:rsid w:val="005609B0"/>
    <w:rsid w:val="005612A7"/>
    <w:rsid w:val="00561A3E"/>
    <w:rsid w:val="00561C99"/>
    <w:rsid w:val="0056217A"/>
    <w:rsid w:val="00562257"/>
    <w:rsid w:val="00562494"/>
    <w:rsid w:val="0056261C"/>
    <w:rsid w:val="00562C72"/>
    <w:rsid w:val="00562DA0"/>
    <w:rsid w:val="00562E6C"/>
    <w:rsid w:val="00562EE2"/>
    <w:rsid w:val="005630A9"/>
    <w:rsid w:val="005635A8"/>
    <w:rsid w:val="00563732"/>
    <w:rsid w:val="00563CAB"/>
    <w:rsid w:val="00564671"/>
    <w:rsid w:val="00564DA1"/>
    <w:rsid w:val="00564DAD"/>
    <w:rsid w:val="00565764"/>
    <w:rsid w:val="0056593E"/>
    <w:rsid w:val="00565B8E"/>
    <w:rsid w:val="005661FB"/>
    <w:rsid w:val="00566278"/>
    <w:rsid w:val="005664DF"/>
    <w:rsid w:val="005669D7"/>
    <w:rsid w:val="0056716A"/>
    <w:rsid w:val="0056725B"/>
    <w:rsid w:val="0056730F"/>
    <w:rsid w:val="0056768B"/>
    <w:rsid w:val="0056782D"/>
    <w:rsid w:val="00567C27"/>
    <w:rsid w:val="005702F2"/>
    <w:rsid w:val="005705A0"/>
    <w:rsid w:val="0057066D"/>
    <w:rsid w:val="0057066E"/>
    <w:rsid w:val="0057117D"/>
    <w:rsid w:val="005713CF"/>
    <w:rsid w:val="00571519"/>
    <w:rsid w:val="0057159B"/>
    <w:rsid w:val="005715D9"/>
    <w:rsid w:val="00571790"/>
    <w:rsid w:val="00571E61"/>
    <w:rsid w:val="005721FF"/>
    <w:rsid w:val="00572274"/>
    <w:rsid w:val="00572518"/>
    <w:rsid w:val="0057256E"/>
    <w:rsid w:val="00572D2A"/>
    <w:rsid w:val="00572E51"/>
    <w:rsid w:val="0057303F"/>
    <w:rsid w:val="00573235"/>
    <w:rsid w:val="00573DA6"/>
    <w:rsid w:val="0057410D"/>
    <w:rsid w:val="005742EC"/>
    <w:rsid w:val="0057435B"/>
    <w:rsid w:val="005746FA"/>
    <w:rsid w:val="005747AB"/>
    <w:rsid w:val="00574C04"/>
    <w:rsid w:val="00574C38"/>
    <w:rsid w:val="0057559E"/>
    <w:rsid w:val="005758F0"/>
    <w:rsid w:val="00575B17"/>
    <w:rsid w:val="00575EA3"/>
    <w:rsid w:val="00575EA7"/>
    <w:rsid w:val="00576064"/>
    <w:rsid w:val="005768E5"/>
    <w:rsid w:val="00576B94"/>
    <w:rsid w:val="00576F3E"/>
    <w:rsid w:val="0057715A"/>
    <w:rsid w:val="005776A0"/>
    <w:rsid w:val="00577953"/>
    <w:rsid w:val="00577A0C"/>
    <w:rsid w:val="00577A86"/>
    <w:rsid w:val="00580483"/>
    <w:rsid w:val="005804BA"/>
    <w:rsid w:val="0058051D"/>
    <w:rsid w:val="00580FE4"/>
    <w:rsid w:val="0058108E"/>
    <w:rsid w:val="00581528"/>
    <w:rsid w:val="00581607"/>
    <w:rsid w:val="0058176C"/>
    <w:rsid w:val="00581839"/>
    <w:rsid w:val="00581858"/>
    <w:rsid w:val="005819E2"/>
    <w:rsid w:val="00581E3E"/>
    <w:rsid w:val="00582016"/>
    <w:rsid w:val="00582186"/>
    <w:rsid w:val="00582A74"/>
    <w:rsid w:val="00582AED"/>
    <w:rsid w:val="00582B05"/>
    <w:rsid w:val="00582D2E"/>
    <w:rsid w:val="0058344B"/>
    <w:rsid w:val="005834CA"/>
    <w:rsid w:val="00583990"/>
    <w:rsid w:val="00583B98"/>
    <w:rsid w:val="005842A0"/>
    <w:rsid w:val="005845B4"/>
    <w:rsid w:val="0058468F"/>
    <w:rsid w:val="005846F7"/>
    <w:rsid w:val="00584E1A"/>
    <w:rsid w:val="00584EBE"/>
    <w:rsid w:val="00584F1B"/>
    <w:rsid w:val="00584F25"/>
    <w:rsid w:val="005850EF"/>
    <w:rsid w:val="00585497"/>
    <w:rsid w:val="0058594C"/>
    <w:rsid w:val="00585B41"/>
    <w:rsid w:val="00585BBF"/>
    <w:rsid w:val="00585CB9"/>
    <w:rsid w:val="0058658F"/>
    <w:rsid w:val="00586835"/>
    <w:rsid w:val="00586847"/>
    <w:rsid w:val="00587BBD"/>
    <w:rsid w:val="00590223"/>
    <w:rsid w:val="00590325"/>
    <w:rsid w:val="00590C6A"/>
    <w:rsid w:val="005910B1"/>
    <w:rsid w:val="00591608"/>
    <w:rsid w:val="005917C0"/>
    <w:rsid w:val="0059205A"/>
    <w:rsid w:val="005921E2"/>
    <w:rsid w:val="00592374"/>
    <w:rsid w:val="00592398"/>
    <w:rsid w:val="0059254F"/>
    <w:rsid w:val="005925C1"/>
    <w:rsid w:val="005927A6"/>
    <w:rsid w:val="0059351D"/>
    <w:rsid w:val="0059389F"/>
    <w:rsid w:val="00593B98"/>
    <w:rsid w:val="00593C92"/>
    <w:rsid w:val="00593ECC"/>
    <w:rsid w:val="005940F0"/>
    <w:rsid w:val="00594213"/>
    <w:rsid w:val="00594D76"/>
    <w:rsid w:val="00594ECD"/>
    <w:rsid w:val="005950B1"/>
    <w:rsid w:val="005957D3"/>
    <w:rsid w:val="00596191"/>
    <w:rsid w:val="005966BD"/>
    <w:rsid w:val="00596887"/>
    <w:rsid w:val="00596AD6"/>
    <w:rsid w:val="00596C1E"/>
    <w:rsid w:val="00596CCF"/>
    <w:rsid w:val="00596EB3"/>
    <w:rsid w:val="00596EF2"/>
    <w:rsid w:val="005973AC"/>
    <w:rsid w:val="00597450"/>
    <w:rsid w:val="0059760B"/>
    <w:rsid w:val="00597A39"/>
    <w:rsid w:val="00597F75"/>
    <w:rsid w:val="005A0221"/>
    <w:rsid w:val="005A03D1"/>
    <w:rsid w:val="005A0471"/>
    <w:rsid w:val="005A0ABA"/>
    <w:rsid w:val="005A1005"/>
    <w:rsid w:val="005A1356"/>
    <w:rsid w:val="005A1697"/>
    <w:rsid w:val="005A1750"/>
    <w:rsid w:val="005A1C97"/>
    <w:rsid w:val="005A214A"/>
    <w:rsid w:val="005A21BF"/>
    <w:rsid w:val="005A2247"/>
    <w:rsid w:val="005A234A"/>
    <w:rsid w:val="005A2387"/>
    <w:rsid w:val="005A248E"/>
    <w:rsid w:val="005A259B"/>
    <w:rsid w:val="005A2FB3"/>
    <w:rsid w:val="005A300A"/>
    <w:rsid w:val="005A322B"/>
    <w:rsid w:val="005A32DB"/>
    <w:rsid w:val="005A3436"/>
    <w:rsid w:val="005A355D"/>
    <w:rsid w:val="005A395C"/>
    <w:rsid w:val="005A3BF9"/>
    <w:rsid w:val="005A3DF2"/>
    <w:rsid w:val="005A3E9A"/>
    <w:rsid w:val="005A42AD"/>
    <w:rsid w:val="005A45B0"/>
    <w:rsid w:val="005A482F"/>
    <w:rsid w:val="005A4A2B"/>
    <w:rsid w:val="005A4EA6"/>
    <w:rsid w:val="005A4F40"/>
    <w:rsid w:val="005A5263"/>
    <w:rsid w:val="005A53DE"/>
    <w:rsid w:val="005A543E"/>
    <w:rsid w:val="005A5985"/>
    <w:rsid w:val="005A62CE"/>
    <w:rsid w:val="005A638B"/>
    <w:rsid w:val="005A675D"/>
    <w:rsid w:val="005A702D"/>
    <w:rsid w:val="005A7B08"/>
    <w:rsid w:val="005B0300"/>
    <w:rsid w:val="005B0E0D"/>
    <w:rsid w:val="005B10B7"/>
    <w:rsid w:val="005B17AC"/>
    <w:rsid w:val="005B1B7F"/>
    <w:rsid w:val="005B1EF0"/>
    <w:rsid w:val="005B2231"/>
    <w:rsid w:val="005B2265"/>
    <w:rsid w:val="005B2402"/>
    <w:rsid w:val="005B2536"/>
    <w:rsid w:val="005B2808"/>
    <w:rsid w:val="005B2E6B"/>
    <w:rsid w:val="005B3595"/>
    <w:rsid w:val="005B37A9"/>
    <w:rsid w:val="005B3BFB"/>
    <w:rsid w:val="005B40EA"/>
    <w:rsid w:val="005B411B"/>
    <w:rsid w:val="005B43E8"/>
    <w:rsid w:val="005B49F8"/>
    <w:rsid w:val="005B4B53"/>
    <w:rsid w:val="005B4C3D"/>
    <w:rsid w:val="005B4CB4"/>
    <w:rsid w:val="005B4FF9"/>
    <w:rsid w:val="005B5631"/>
    <w:rsid w:val="005B5AA7"/>
    <w:rsid w:val="005B676E"/>
    <w:rsid w:val="005B6ABB"/>
    <w:rsid w:val="005B6B36"/>
    <w:rsid w:val="005B6BBC"/>
    <w:rsid w:val="005B6FA3"/>
    <w:rsid w:val="005B7147"/>
    <w:rsid w:val="005B7790"/>
    <w:rsid w:val="005B7A39"/>
    <w:rsid w:val="005B7B16"/>
    <w:rsid w:val="005B7BEF"/>
    <w:rsid w:val="005B7E50"/>
    <w:rsid w:val="005C0A6D"/>
    <w:rsid w:val="005C0AD0"/>
    <w:rsid w:val="005C0C81"/>
    <w:rsid w:val="005C0EDD"/>
    <w:rsid w:val="005C10A2"/>
    <w:rsid w:val="005C2235"/>
    <w:rsid w:val="005C255B"/>
    <w:rsid w:val="005C2767"/>
    <w:rsid w:val="005C2D53"/>
    <w:rsid w:val="005C2D86"/>
    <w:rsid w:val="005C347C"/>
    <w:rsid w:val="005C362E"/>
    <w:rsid w:val="005C3823"/>
    <w:rsid w:val="005C39B7"/>
    <w:rsid w:val="005C3BDD"/>
    <w:rsid w:val="005C3C7D"/>
    <w:rsid w:val="005C3C84"/>
    <w:rsid w:val="005C3EE3"/>
    <w:rsid w:val="005C4A94"/>
    <w:rsid w:val="005C4CEC"/>
    <w:rsid w:val="005C5B1B"/>
    <w:rsid w:val="005C5B51"/>
    <w:rsid w:val="005C5B55"/>
    <w:rsid w:val="005C5C2F"/>
    <w:rsid w:val="005C5FC2"/>
    <w:rsid w:val="005C6171"/>
    <w:rsid w:val="005C61A5"/>
    <w:rsid w:val="005C6488"/>
    <w:rsid w:val="005C68FD"/>
    <w:rsid w:val="005C6B1D"/>
    <w:rsid w:val="005C6D46"/>
    <w:rsid w:val="005C71DA"/>
    <w:rsid w:val="005C762A"/>
    <w:rsid w:val="005C76D6"/>
    <w:rsid w:val="005C775E"/>
    <w:rsid w:val="005C7B5F"/>
    <w:rsid w:val="005C7E5F"/>
    <w:rsid w:val="005D1429"/>
    <w:rsid w:val="005D1C2A"/>
    <w:rsid w:val="005D1D3C"/>
    <w:rsid w:val="005D1D8D"/>
    <w:rsid w:val="005D2006"/>
    <w:rsid w:val="005D203F"/>
    <w:rsid w:val="005D2200"/>
    <w:rsid w:val="005D2226"/>
    <w:rsid w:val="005D2245"/>
    <w:rsid w:val="005D2670"/>
    <w:rsid w:val="005D297D"/>
    <w:rsid w:val="005D2DC2"/>
    <w:rsid w:val="005D2FD2"/>
    <w:rsid w:val="005D321B"/>
    <w:rsid w:val="005D33E7"/>
    <w:rsid w:val="005D3B93"/>
    <w:rsid w:val="005D3BC3"/>
    <w:rsid w:val="005D425E"/>
    <w:rsid w:val="005D49E5"/>
    <w:rsid w:val="005D502D"/>
    <w:rsid w:val="005D5AA8"/>
    <w:rsid w:val="005D5D28"/>
    <w:rsid w:val="005D5D79"/>
    <w:rsid w:val="005D63FB"/>
    <w:rsid w:val="005D6538"/>
    <w:rsid w:val="005D6E1C"/>
    <w:rsid w:val="005D6E28"/>
    <w:rsid w:val="005D70DC"/>
    <w:rsid w:val="005D724F"/>
    <w:rsid w:val="005D744A"/>
    <w:rsid w:val="005D7507"/>
    <w:rsid w:val="005D7629"/>
    <w:rsid w:val="005D783A"/>
    <w:rsid w:val="005D7A22"/>
    <w:rsid w:val="005D7BDD"/>
    <w:rsid w:val="005D7C97"/>
    <w:rsid w:val="005E00D1"/>
    <w:rsid w:val="005E037A"/>
    <w:rsid w:val="005E049F"/>
    <w:rsid w:val="005E0DE9"/>
    <w:rsid w:val="005E1004"/>
    <w:rsid w:val="005E1097"/>
    <w:rsid w:val="005E1185"/>
    <w:rsid w:val="005E13EA"/>
    <w:rsid w:val="005E17A6"/>
    <w:rsid w:val="005E1944"/>
    <w:rsid w:val="005E19DF"/>
    <w:rsid w:val="005E1A17"/>
    <w:rsid w:val="005E2566"/>
    <w:rsid w:val="005E25CC"/>
    <w:rsid w:val="005E2C95"/>
    <w:rsid w:val="005E2ED0"/>
    <w:rsid w:val="005E2F8A"/>
    <w:rsid w:val="005E33EB"/>
    <w:rsid w:val="005E380F"/>
    <w:rsid w:val="005E38CB"/>
    <w:rsid w:val="005E38E6"/>
    <w:rsid w:val="005E3AA2"/>
    <w:rsid w:val="005E3DE8"/>
    <w:rsid w:val="005E46D3"/>
    <w:rsid w:val="005E49F9"/>
    <w:rsid w:val="005E4B56"/>
    <w:rsid w:val="005E4C5E"/>
    <w:rsid w:val="005E4CB6"/>
    <w:rsid w:val="005E4FBD"/>
    <w:rsid w:val="005E52F1"/>
    <w:rsid w:val="005E598F"/>
    <w:rsid w:val="005E5AD4"/>
    <w:rsid w:val="005E5CB5"/>
    <w:rsid w:val="005E6518"/>
    <w:rsid w:val="005E6B14"/>
    <w:rsid w:val="005E6C02"/>
    <w:rsid w:val="005E6CFB"/>
    <w:rsid w:val="005E6D51"/>
    <w:rsid w:val="005E70F1"/>
    <w:rsid w:val="005E744D"/>
    <w:rsid w:val="005E7494"/>
    <w:rsid w:val="005E74A4"/>
    <w:rsid w:val="005F0126"/>
    <w:rsid w:val="005F01A3"/>
    <w:rsid w:val="005F03A2"/>
    <w:rsid w:val="005F0405"/>
    <w:rsid w:val="005F0E03"/>
    <w:rsid w:val="005F0E0D"/>
    <w:rsid w:val="005F0EF8"/>
    <w:rsid w:val="005F19B3"/>
    <w:rsid w:val="005F1A5E"/>
    <w:rsid w:val="005F256D"/>
    <w:rsid w:val="005F29CD"/>
    <w:rsid w:val="005F2A9B"/>
    <w:rsid w:val="005F2C90"/>
    <w:rsid w:val="005F2E1A"/>
    <w:rsid w:val="005F3061"/>
    <w:rsid w:val="005F33F0"/>
    <w:rsid w:val="005F3442"/>
    <w:rsid w:val="005F39EF"/>
    <w:rsid w:val="005F3B2A"/>
    <w:rsid w:val="005F4112"/>
    <w:rsid w:val="005F41BC"/>
    <w:rsid w:val="005F4C4B"/>
    <w:rsid w:val="005F4D94"/>
    <w:rsid w:val="005F4DC0"/>
    <w:rsid w:val="005F4EEE"/>
    <w:rsid w:val="005F5371"/>
    <w:rsid w:val="005F54D8"/>
    <w:rsid w:val="005F5BDA"/>
    <w:rsid w:val="005F6400"/>
    <w:rsid w:val="005F6A81"/>
    <w:rsid w:val="005F6CF6"/>
    <w:rsid w:val="005F6E2F"/>
    <w:rsid w:val="005F7BF9"/>
    <w:rsid w:val="006007B3"/>
    <w:rsid w:val="00601171"/>
    <w:rsid w:val="0060189A"/>
    <w:rsid w:val="00601E68"/>
    <w:rsid w:val="00601F3D"/>
    <w:rsid w:val="00602E8B"/>
    <w:rsid w:val="00602EEB"/>
    <w:rsid w:val="006033F6"/>
    <w:rsid w:val="00603483"/>
    <w:rsid w:val="00603B78"/>
    <w:rsid w:val="00603E6C"/>
    <w:rsid w:val="006047E0"/>
    <w:rsid w:val="00604813"/>
    <w:rsid w:val="006049C5"/>
    <w:rsid w:val="00604A29"/>
    <w:rsid w:val="00604AFE"/>
    <w:rsid w:val="00604BC1"/>
    <w:rsid w:val="00604DE1"/>
    <w:rsid w:val="00604FBD"/>
    <w:rsid w:val="006055BF"/>
    <w:rsid w:val="00605EC7"/>
    <w:rsid w:val="0060643B"/>
    <w:rsid w:val="00606832"/>
    <w:rsid w:val="00606A3C"/>
    <w:rsid w:val="00606ACB"/>
    <w:rsid w:val="006075BE"/>
    <w:rsid w:val="0060788A"/>
    <w:rsid w:val="00607AEA"/>
    <w:rsid w:val="00607B0E"/>
    <w:rsid w:val="006100E2"/>
    <w:rsid w:val="006100F1"/>
    <w:rsid w:val="0061011F"/>
    <w:rsid w:val="00610787"/>
    <w:rsid w:val="006107A7"/>
    <w:rsid w:val="00610B0D"/>
    <w:rsid w:val="0061113F"/>
    <w:rsid w:val="00611B2D"/>
    <w:rsid w:val="00611BC0"/>
    <w:rsid w:val="00611CA8"/>
    <w:rsid w:val="00611D69"/>
    <w:rsid w:val="00612122"/>
    <w:rsid w:val="006121EC"/>
    <w:rsid w:val="006126E4"/>
    <w:rsid w:val="00612789"/>
    <w:rsid w:val="00612B2F"/>
    <w:rsid w:val="00613F66"/>
    <w:rsid w:val="00614502"/>
    <w:rsid w:val="006148AD"/>
    <w:rsid w:val="00614A02"/>
    <w:rsid w:val="006155E8"/>
    <w:rsid w:val="0061563D"/>
    <w:rsid w:val="00615793"/>
    <w:rsid w:val="00615794"/>
    <w:rsid w:val="006157F0"/>
    <w:rsid w:val="00615DB5"/>
    <w:rsid w:val="00615E16"/>
    <w:rsid w:val="00615F7B"/>
    <w:rsid w:val="006165B3"/>
    <w:rsid w:val="006167BE"/>
    <w:rsid w:val="00616822"/>
    <w:rsid w:val="00616C0E"/>
    <w:rsid w:val="00616CC9"/>
    <w:rsid w:val="00616DD6"/>
    <w:rsid w:val="00617213"/>
    <w:rsid w:val="0061780C"/>
    <w:rsid w:val="00617C02"/>
    <w:rsid w:val="00617CCC"/>
    <w:rsid w:val="006204E3"/>
    <w:rsid w:val="0062059A"/>
    <w:rsid w:val="00620F31"/>
    <w:rsid w:val="00620F89"/>
    <w:rsid w:val="0062144E"/>
    <w:rsid w:val="00621451"/>
    <w:rsid w:val="006217AB"/>
    <w:rsid w:val="006217C1"/>
    <w:rsid w:val="00621F7F"/>
    <w:rsid w:val="00622078"/>
    <w:rsid w:val="006223AB"/>
    <w:rsid w:val="006223CF"/>
    <w:rsid w:val="00622496"/>
    <w:rsid w:val="00623EEE"/>
    <w:rsid w:val="006241E7"/>
    <w:rsid w:val="00625282"/>
    <w:rsid w:val="0062532A"/>
    <w:rsid w:val="00625BA3"/>
    <w:rsid w:val="00625CE4"/>
    <w:rsid w:val="00625E3E"/>
    <w:rsid w:val="00626035"/>
    <w:rsid w:val="0062606B"/>
    <w:rsid w:val="0062609F"/>
    <w:rsid w:val="006262C7"/>
    <w:rsid w:val="00626D51"/>
    <w:rsid w:val="0062724A"/>
    <w:rsid w:val="00627864"/>
    <w:rsid w:val="0062789A"/>
    <w:rsid w:val="00627918"/>
    <w:rsid w:val="0062792B"/>
    <w:rsid w:val="00627CD1"/>
    <w:rsid w:val="00627CE7"/>
    <w:rsid w:val="00630029"/>
    <w:rsid w:val="00630726"/>
    <w:rsid w:val="006307E6"/>
    <w:rsid w:val="006309A9"/>
    <w:rsid w:val="006309B9"/>
    <w:rsid w:val="00630B5D"/>
    <w:rsid w:val="00630BB6"/>
    <w:rsid w:val="00631CD2"/>
    <w:rsid w:val="00631DDD"/>
    <w:rsid w:val="00631DEA"/>
    <w:rsid w:val="006323A3"/>
    <w:rsid w:val="0063263B"/>
    <w:rsid w:val="00632860"/>
    <w:rsid w:val="00632C2C"/>
    <w:rsid w:val="006334E6"/>
    <w:rsid w:val="006340BE"/>
    <w:rsid w:val="0063480B"/>
    <w:rsid w:val="00634B3A"/>
    <w:rsid w:val="00634B4F"/>
    <w:rsid w:val="00634C28"/>
    <w:rsid w:val="00634CCA"/>
    <w:rsid w:val="00634E0F"/>
    <w:rsid w:val="00635226"/>
    <w:rsid w:val="00635903"/>
    <w:rsid w:val="00635A03"/>
    <w:rsid w:val="00635AAA"/>
    <w:rsid w:val="00635E1E"/>
    <w:rsid w:val="0063629D"/>
    <w:rsid w:val="00636364"/>
    <w:rsid w:val="00636501"/>
    <w:rsid w:val="00636619"/>
    <w:rsid w:val="006367A9"/>
    <w:rsid w:val="00636987"/>
    <w:rsid w:val="00636BD9"/>
    <w:rsid w:val="00636BF3"/>
    <w:rsid w:val="00636C8D"/>
    <w:rsid w:val="00636E1C"/>
    <w:rsid w:val="00637281"/>
    <w:rsid w:val="00637313"/>
    <w:rsid w:val="00637333"/>
    <w:rsid w:val="006375ED"/>
    <w:rsid w:val="006379B9"/>
    <w:rsid w:val="00637F80"/>
    <w:rsid w:val="006409E6"/>
    <w:rsid w:val="00640A33"/>
    <w:rsid w:val="00640C3F"/>
    <w:rsid w:val="006414D8"/>
    <w:rsid w:val="0064187F"/>
    <w:rsid w:val="00641B2E"/>
    <w:rsid w:val="00642022"/>
    <w:rsid w:val="00642432"/>
    <w:rsid w:val="00642AA5"/>
    <w:rsid w:val="00642AE6"/>
    <w:rsid w:val="00643929"/>
    <w:rsid w:val="00643E3D"/>
    <w:rsid w:val="006441AA"/>
    <w:rsid w:val="006442DF"/>
    <w:rsid w:val="00644484"/>
    <w:rsid w:val="00644D4E"/>
    <w:rsid w:val="00644DC6"/>
    <w:rsid w:val="00644E05"/>
    <w:rsid w:val="00645589"/>
    <w:rsid w:val="0064586E"/>
    <w:rsid w:val="00645975"/>
    <w:rsid w:val="00646185"/>
    <w:rsid w:val="0064650C"/>
    <w:rsid w:val="00646919"/>
    <w:rsid w:val="00646CA2"/>
    <w:rsid w:val="00646E72"/>
    <w:rsid w:val="00646EBE"/>
    <w:rsid w:val="00647054"/>
    <w:rsid w:val="00647494"/>
    <w:rsid w:val="00647718"/>
    <w:rsid w:val="006477F2"/>
    <w:rsid w:val="00647A0F"/>
    <w:rsid w:val="00647B6F"/>
    <w:rsid w:val="00647D43"/>
    <w:rsid w:val="0065017B"/>
    <w:rsid w:val="00650864"/>
    <w:rsid w:val="006508AD"/>
    <w:rsid w:val="00650F16"/>
    <w:rsid w:val="006513C9"/>
    <w:rsid w:val="0065165B"/>
    <w:rsid w:val="00651717"/>
    <w:rsid w:val="00651A59"/>
    <w:rsid w:val="00651D03"/>
    <w:rsid w:val="00651E02"/>
    <w:rsid w:val="00651EFA"/>
    <w:rsid w:val="00651FF2"/>
    <w:rsid w:val="00652B73"/>
    <w:rsid w:val="006534CB"/>
    <w:rsid w:val="0065355B"/>
    <w:rsid w:val="00654088"/>
    <w:rsid w:val="006540DA"/>
    <w:rsid w:val="00654502"/>
    <w:rsid w:val="00654B3E"/>
    <w:rsid w:val="00654D8A"/>
    <w:rsid w:val="00655533"/>
    <w:rsid w:val="00655555"/>
    <w:rsid w:val="00655DCE"/>
    <w:rsid w:val="00655E57"/>
    <w:rsid w:val="006561A9"/>
    <w:rsid w:val="00656F40"/>
    <w:rsid w:val="006574F8"/>
    <w:rsid w:val="0065770B"/>
    <w:rsid w:val="00657B6B"/>
    <w:rsid w:val="00657C0D"/>
    <w:rsid w:val="00657E95"/>
    <w:rsid w:val="0066004B"/>
    <w:rsid w:val="006612B9"/>
    <w:rsid w:val="00661965"/>
    <w:rsid w:val="00661A41"/>
    <w:rsid w:val="00661DB8"/>
    <w:rsid w:val="00661F75"/>
    <w:rsid w:val="00662622"/>
    <w:rsid w:val="006629CD"/>
    <w:rsid w:val="00662A86"/>
    <w:rsid w:val="00662AE7"/>
    <w:rsid w:val="00662FAF"/>
    <w:rsid w:val="00663373"/>
    <w:rsid w:val="00663714"/>
    <w:rsid w:val="00663ACC"/>
    <w:rsid w:val="00664091"/>
    <w:rsid w:val="006641EF"/>
    <w:rsid w:val="00664514"/>
    <w:rsid w:val="00664663"/>
    <w:rsid w:val="00664950"/>
    <w:rsid w:val="00664F83"/>
    <w:rsid w:val="00664F9B"/>
    <w:rsid w:val="00665392"/>
    <w:rsid w:val="006655E7"/>
    <w:rsid w:val="00665A3A"/>
    <w:rsid w:val="00665B17"/>
    <w:rsid w:val="00665F79"/>
    <w:rsid w:val="006660E2"/>
    <w:rsid w:val="00666777"/>
    <w:rsid w:val="00666A55"/>
    <w:rsid w:val="00666CEE"/>
    <w:rsid w:val="00666EA2"/>
    <w:rsid w:val="0066723E"/>
    <w:rsid w:val="00667681"/>
    <w:rsid w:val="006677B0"/>
    <w:rsid w:val="006679E9"/>
    <w:rsid w:val="006702BC"/>
    <w:rsid w:val="00670387"/>
    <w:rsid w:val="00670E71"/>
    <w:rsid w:val="00670FEB"/>
    <w:rsid w:val="00671475"/>
    <w:rsid w:val="00671905"/>
    <w:rsid w:val="0067242E"/>
    <w:rsid w:val="00672AB7"/>
    <w:rsid w:val="00672C19"/>
    <w:rsid w:val="00673270"/>
    <w:rsid w:val="00673564"/>
    <w:rsid w:val="006735E3"/>
    <w:rsid w:val="00673E07"/>
    <w:rsid w:val="0067461A"/>
    <w:rsid w:val="00674887"/>
    <w:rsid w:val="00674C6C"/>
    <w:rsid w:val="00674EFB"/>
    <w:rsid w:val="00675214"/>
    <w:rsid w:val="00675B9D"/>
    <w:rsid w:val="00676057"/>
    <w:rsid w:val="006763A0"/>
    <w:rsid w:val="0067663D"/>
    <w:rsid w:val="00676A94"/>
    <w:rsid w:val="00676B08"/>
    <w:rsid w:val="00676BD5"/>
    <w:rsid w:val="00676F7A"/>
    <w:rsid w:val="00677076"/>
    <w:rsid w:val="006771E4"/>
    <w:rsid w:val="00677236"/>
    <w:rsid w:val="00677503"/>
    <w:rsid w:val="00677B6C"/>
    <w:rsid w:val="00677B98"/>
    <w:rsid w:val="00680068"/>
    <w:rsid w:val="00680200"/>
    <w:rsid w:val="006802DA"/>
    <w:rsid w:val="0068038B"/>
    <w:rsid w:val="006806DC"/>
    <w:rsid w:val="00680886"/>
    <w:rsid w:val="00680979"/>
    <w:rsid w:val="00680D8C"/>
    <w:rsid w:val="00680ED1"/>
    <w:rsid w:val="00680F1B"/>
    <w:rsid w:val="0068163D"/>
    <w:rsid w:val="00681699"/>
    <w:rsid w:val="00682142"/>
    <w:rsid w:val="006822AA"/>
    <w:rsid w:val="00682321"/>
    <w:rsid w:val="006825FF"/>
    <w:rsid w:val="00682E19"/>
    <w:rsid w:val="00682E82"/>
    <w:rsid w:val="00682F89"/>
    <w:rsid w:val="00683016"/>
    <w:rsid w:val="006830B5"/>
    <w:rsid w:val="00683F50"/>
    <w:rsid w:val="00684700"/>
    <w:rsid w:val="006852A1"/>
    <w:rsid w:val="006852C1"/>
    <w:rsid w:val="0068587D"/>
    <w:rsid w:val="00685DAA"/>
    <w:rsid w:val="0068631B"/>
    <w:rsid w:val="006865F2"/>
    <w:rsid w:val="00686BC7"/>
    <w:rsid w:val="00686C2C"/>
    <w:rsid w:val="00686D3C"/>
    <w:rsid w:val="00686FF2"/>
    <w:rsid w:val="006870B6"/>
    <w:rsid w:val="00687251"/>
    <w:rsid w:val="0068734A"/>
    <w:rsid w:val="00690080"/>
    <w:rsid w:val="006901F0"/>
    <w:rsid w:val="006907EE"/>
    <w:rsid w:val="00690822"/>
    <w:rsid w:val="00690B57"/>
    <w:rsid w:val="00691057"/>
    <w:rsid w:val="006911A0"/>
    <w:rsid w:val="006913B7"/>
    <w:rsid w:val="006913E4"/>
    <w:rsid w:val="0069165F"/>
    <w:rsid w:val="0069194B"/>
    <w:rsid w:val="00691BC7"/>
    <w:rsid w:val="00691C65"/>
    <w:rsid w:val="00691CD1"/>
    <w:rsid w:val="00691EBD"/>
    <w:rsid w:val="00692035"/>
    <w:rsid w:val="006922E4"/>
    <w:rsid w:val="00692A02"/>
    <w:rsid w:val="00692D7B"/>
    <w:rsid w:val="00693370"/>
    <w:rsid w:val="006935AF"/>
    <w:rsid w:val="006940C5"/>
    <w:rsid w:val="0069479F"/>
    <w:rsid w:val="00694BB2"/>
    <w:rsid w:val="00694CAA"/>
    <w:rsid w:val="0069511D"/>
    <w:rsid w:val="00695157"/>
    <w:rsid w:val="00695398"/>
    <w:rsid w:val="0069553E"/>
    <w:rsid w:val="0069597C"/>
    <w:rsid w:val="00695E14"/>
    <w:rsid w:val="00695FC6"/>
    <w:rsid w:val="00696169"/>
    <w:rsid w:val="006965E7"/>
    <w:rsid w:val="00696FB7"/>
    <w:rsid w:val="00697015"/>
    <w:rsid w:val="006973BD"/>
    <w:rsid w:val="00697A62"/>
    <w:rsid w:val="00697AC5"/>
    <w:rsid w:val="006A0181"/>
    <w:rsid w:val="006A05A2"/>
    <w:rsid w:val="006A0636"/>
    <w:rsid w:val="006A0772"/>
    <w:rsid w:val="006A0C14"/>
    <w:rsid w:val="006A109C"/>
    <w:rsid w:val="006A1772"/>
    <w:rsid w:val="006A1779"/>
    <w:rsid w:val="006A17F8"/>
    <w:rsid w:val="006A1BE5"/>
    <w:rsid w:val="006A1D3F"/>
    <w:rsid w:val="006A1E9B"/>
    <w:rsid w:val="006A3101"/>
    <w:rsid w:val="006A340A"/>
    <w:rsid w:val="006A362C"/>
    <w:rsid w:val="006A3927"/>
    <w:rsid w:val="006A405A"/>
    <w:rsid w:val="006A4867"/>
    <w:rsid w:val="006A4AFF"/>
    <w:rsid w:val="006A4B05"/>
    <w:rsid w:val="006A4DEE"/>
    <w:rsid w:val="006A59D2"/>
    <w:rsid w:val="006A6419"/>
    <w:rsid w:val="006A65A9"/>
    <w:rsid w:val="006A65C9"/>
    <w:rsid w:val="006A65E5"/>
    <w:rsid w:val="006A66F9"/>
    <w:rsid w:val="006A6BAD"/>
    <w:rsid w:val="006A6D14"/>
    <w:rsid w:val="006A6FB9"/>
    <w:rsid w:val="006A7268"/>
    <w:rsid w:val="006A72A1"/>
    <w:rsid w:val="006B015D"/>
    <w:rsid w:val="006B06EF"/>
    <w:rsid w:val="006B0807"/>
    <w:rsid w:val="006B0FBA"/>
    <w:rsid w:val="006B140F"/>
    <w:rsid w:val="006B156A"/>
    <w:rsid w:val="006B1684"/>
    <w:rsid w:val="006B179C"/>
    <w:rsid w:val="006B1A46"/>
    <w:rsid w:val="006B1C2D"/>
    <w:rsid w:val="006B2049"/>
    <w:rsid w:val="006B20A0"/>
    <w:rsid w:val="006B233F"/>
    <w:rsid w:val="006B276C"/>
    <w:rsid w:val="006B27D7"/>
    <w:rsid w:val="006B28DE"/>
    <w:rsid w:val="006B337C"/>
    <w:rsid w:val="006B35AD"/>
    <w:rsid w:val="006B3A31"/>
    <w:rsid w:val="006B4586"/>
    <w:rsid w:val="006B45AA"/>
    <w:rsid w:val="006B4A43"/>
    <w:rsid w:val="006B546F"/>
    <w:rsid w:val="006B54A4"/>
    <w:rsid w:val="006B5764"/>
    <w:rsid w:val="006B5FBB"/>
    <w:rsid w:val="006B5FC5"/>
    <w:rsid w:val="006B6065"/>
    <w:rsid w:val="006B65B2"/>
    <w:rsid w:val="006B6842"/>
    <w:rsid w:val="006B7408"/>
    <w:rsid w:val="006B7CE0"/>
    <w:rsid w:val="006C0034"/>
    <w:rsid w:val="006C0341"/>
    <w:rsid w:val="006C0A79"/>
    <w:rsid w:val="006C0DBB"/>
    <w:rsid w:val="006C1901"/>
    <w:rsid w:val="006C1D6D"/>
    <w:rsid w:val="006C1EA5"/>
    <w:rsid w:val="006C220F"/>
    <w:rsid w:val="006C2211"/>
    <w:rsid w:val="006C24B7"/>
    <w:rsid w:val="006C26D8"/>
    <w:rsid w:val="006C26F8"/>
    <w:rsid w:val="006C39A2"/>
    <w:rsid w:val="006C3A2F"/>
    <w:rsid w:val="006C3E84"/>
    <w:rsid w:val="006C3F4E"/>
    <w:rsid w:val="006C4148"/>
    <w:rsid w:val="006C427C"/>
    <w:rsid w:val="006C4525"/>
    <w:rsid w:val="006C4663"/>
    <w:rsid w:val="006C47A0"/>
    <w:rsid w:val="006C4935"/>
    <w:rsid w:val="006C4EBB"/>
    <w:rsid w:val="006C4EBF"/>
    <w:rsid w:val="006C4F6F"/>
    <w:rsid w:val="006C4F7D"/>
    <w:rsid w:val="006C536D"/>
    <w:rsid w:val="006C568D"/>
    <w:rsid w:val="006C580F"/>
    <w:rsid w:val="006C5FFA"/>
    <w:rsid w:val="006C67C5"/>
    <w:rsid w:val="006C6849"/>
    <w:rsid w:val="006C6948"/>
    <w:rsid w:val="006C6A8C"/>
    <w:rsid w:val="006C6B5B"/>
    <w:rsid w:val="006C77D8"/>
    <w:rsid w:val="006C7AC5"/>
    <w:rsid w:val="006C7F7B"/>
    <w:rsid w:val="006D0398"/>
    <w:rsid w:val="006D08F6"/>
    <w:rsid w:val="006D0EE9"/>
    <w:rsid w:val="006D105D"/>
    <w:rsid w:val="006D126B"/>
    <w:rsid w:val="006D1677"/>
    <w:rsid w:val="006D1962"/>
    <w:rsid w:val="006D1BE1"/>
    <w:rsid w:val="006D1CD7"/>
    <w:rsid w:val="006D1D92"/>
    <w:rsid w:val="006D1D98"/>
    <w:rsid w:val="006D1E4A"/>
    <w:rsid w:val="006D1FA9"/>
    <w:rsid w:val="006D220F"/>
    <w:rsid w:val="006D2305"/>
    <w:rsid w:val="006D2356"/>
    <w:rsid w:val="006D2812"/>
    <w:rsid w:val="006D3743"/>
    <w:rsid w:val="006D3920"/>
    <w:rsid w:val="006D3AB3"/>
    <w:rsid w:val="006D489C"/>
    <w:rsid w:val="006D4CFD"/>
    <w:rsid w:val="006D516F"/>
    <w:rsid w:val="006D5CC8"/>
    <w:rsid w:val="006D5D07"/>
    <w:rsid w:val="006D5E23"/>
    <w:rsid w:val="006D6027"/>
    <w:rsid w:val="006D61DE"/>
    <w:rsid w:val="006D6513"/>
    <w:rsid w:val="006D6989"/>
    <w:rsid w:val="006D698B"/>
    <w:rsid w:val="006D6EE2"/>
    <w:rsid w:val="006D7142"/>
    <w:rsid w:val="006D738D"/>
    <w:rsid w:val="006D73F8"/>
    <w:rsid w:val="006D76E8"/>
    <w:rsid w:val="006D7750"/>
    <w:rsid w:val="006D797B"/>
    <w:rsid w:val="006D7A68"/>
    <w:rsid w:val="006E001F"/>
    <w:rsid w:val="006E00D8"/>
    <w:rsid w:val="006E0C31"/>
    <w:rsid w:val="006E0D99"/>
    <w:rsid w:val="006E0F40"/>
    <w:rsid w:val="006E160F"/>
    <w:rsid w:val="006E1684"/>
    <w:rsid w:val="006E1B23"/>
    <w:rsid w:val="006E1CBE"/>
    <w:rsid w:val="006E2104"/>
    <w:rsid w:val="006E2250"/>
    <w:rsid w:val="006E2A18"/>
    <w:rsid w:val="006E2B9E"/>
    <w:rsid w:val="006E2FEA"/>
    <w:rsid w:val="006E3048"/>
    <w:rsid w:val="006E3256"/>
    <w:rsid w:val="006E3585"/>
    <w:rsid w:val="006E3A6F"/>
    <w:rsid w:val="006E3D4C"/>
    <w:rsid w:val="006E4408"/>
    <w:rsid w:val="006E44CE"/>
    <w:rsid w:val="006E4A5D"/>
    <w:rsid w:val="006E53A9"/>
    <w:rsid w:val="006E5409"/>
    <w:rsid w:val="006E55C0"/>
    <w:rsid w:val="006E5745"/>
    <w:rsid w:val="006E5AF3"/>
    <w:rsid w:val="006E5D5C"/>
    <w:rsid w:val="006E66C7"/>
    <w:rsid w:val="006E73B7"/>
    <w:rsid w:val="006E754E"/>
    <w:rsid w:val="006E7A85"/>
    <w:rsid w:val="006F054A"/>
    <w:rsid w:val="006F077D"/>
    <w:rsid w:val="006F078E"/>
    <w:rsid w:val="006F0B8A"/>
    <w:rsid w:val="006F0DE4"/>
    <w:rsid w:val="006F0F39"/>
    <w:rsid w:val="006F113C"/>
    <w:rsid w:val="006F12E3"/>
    <w:rsid w:val="006F2A04"/>
    <w:rsid w:val="006F2C50"/>
    <w:rsid w:val="006F2F99"/>
    <w:rsid w:val="006F38A1"/>
    <w:rsid w:val="006F38EF"/>
    <w:rsid w:val="006F3D38"/>
    <w:rsid w:val="006F3EF0"/>
    <w:rsid w:val="006F4041"/>
    <w:rsid w:val="006F4395"/>
    <w:rsid w:val="006F474C"/>
    <w:rsid w:val="006F47B3"/>
    <w:rsid w:val="006F4DF5"/>
    <w:rsid w:val="006F516A"/>
    <w:rsid w:val="006F538A"/>
    <w:rsid w:val="006F53F0"/>
    <w:rsid w:val="006F578C"/>
    <w:rsid w:val="006F5A15"/>
    <w:rsid w:val="006F5C59"/>
    <w:rsid w:val="006F5D36"/>
    <w:rsid w:val="006F672E"/>
    <w:rsid w:val="006F69EB"/>
    <w:rsid w:val="006F6F0C"/>
    <w:rsid w:val="006F6FFA"/>
    <w:rsid w:val="006F7024"/>
    <w:rsid w:val="006F74EE"/>
    <w:rsid w:val="006F74FE"/>
    <w:rsid w:val="006F7735"/>
    <w:rsid w:val="007009AA"/>
    <w:rsid w:val="00700A3A"/>
    <w:rsid w:val="00700CE5"/>
    <w:rsid w:val="0070103C"/>
    <w:rsid w:val="007010FD"/>
    <w:rsid w:val="00701616"/>
    <w:rsid w:val="00702151"/>
    <w:rsid w:val="0070240C"/>
    <w:rsid w:val="00702470"/>
    <w:rsid w:val="0070271B"/>
    <w:rsid w:val="0070272D"/>
    <w:rsid w:val="007027F2"/>
    <w:rsid w:val="00702921"/>
    <w:rsid w:val="00702C94"/>
    <w:rsid w:val="0070307E"/>
    <w:rsid w:val="0070364E"/>
    <w:rsid w:val="0070383F"/>
    <w:rsid w:val="00703F67"/>
    <w:rsid w:val="00704362"/>
    <w:rsid w:val="00704476"/>
    <w:rsid w:val="00704849"/>
    <w:rsid w:val="0070493A"/>
    <w:rsid w:val="00704AD1"/>
    <w:rsid w:val="00704EB8"/>
    <w:rsid w:val="00704FAE"/>
    <w:rsid w:val="007054FB"/>
    <w:rsid w:val="00705537"/>
    <w:rsid w:val="00705D13"/>
    <w:rsid w:val="00705D63"/>
    <w:rsid w:val="00705D80"/>
    <w:rsid w:val="0070651E"/>
    <w:rsid w:val="00706BC8"/>
    <w:rsid w:val="00706FFD"/>
    <w:rsid w:val="00707184"/>
    <w:rsid w:val="007071B6"/>
    <w:rsid w:val="00707675"/>
    <w:rsid w:val="00707823"/>
    <w:rsid w:val="00707AF2"/>
    <w:rsid w:val="00707CB3"/>
    <w:rsid w:val="00710105"/>
    <w:rsid w:val="007104E8"/>
    <w:rsid w:val="007105C2"/>
    <w:rsid w:val="007108A3"/>
    <w:rsid w:val="00711931"/>
    <w:rsid w:val="00711DBB"/>
    <w:rsid w:val="007122A2"/>
    <w:rsid w:val="0071250A"/>
    <w:rsid w:val="007129E9"/>
    <w:rsid w:val="00712CE4"/>
    <w:rsid w:val="00713852"/>
    <w:rsid w:val="00713A9A"/>
    <w:rsid w:val="00713D64"/>
    <w:rsid w:val="00713F88"/>
    <w:rsid w:val="0071494E"/>
    <w:rsid w:val="00714A61"/>
    <w:rsid w:val="0071511A"/>
    <w:rsid w:val="00715391"/>
    <w:rsid w:val="007159E5"/>
    <w:rsid w:val="007160BD"/>
    <w:rsid w:val="0071629F"/>
    <w:rsid w:val="00716411"/>
    <w:rsid w:val="00716631"/>
    <w:rsid w:val="007168AF"/>
    <w:rsid w:val="00716BAF"/>
    <w:rsid w:val="00717BE3"/>
    <w:rsid w:val="007200F7"/>
    <w:rsid w:val="0072061F"/>
    <w:rsid w:val="00720D68"/>
    <w:rsid w:val="00721090"/>
    <w:rsid w:val="007210BD"/>
    <w:rsid w:val="00721165"/>
    <w:rsid w:val="00721B33"/>
    <w:rsid w:val="00721C00"/>
    <w:rsid w:val="00721D1A"/>
    <w:rsid w:val="00721DFD"/>
    <w:rsid w:val="00721EA8"/>
    <w:rsid w:val="007226AD"/>
    <w:rsid w:val="00722D0B"/>
    <w:rsid w:val="00722D47"/>
    <w:rsid w:val="00723091"/>
    <w:rsid w:val="007233B3"/>
    <w:rsid w:val="007238A5"/>
    <w:rsid w:val="00723A1B"/>
    <w:rsid w:val="00723C5E"/>
    <w:rsid w:val="00723CA3"/>
    <w:rsid w:val="00723D3F"/>
    <w:rsid w:val="00723ECA"/>
    <w:rsid w:val="00724688"/>
    <w:rsid w:val="007247DA"/>
    <w:rsid w:val="00725037"/>
    <w:rsid w:val="00725270"/>
    <w:rsid w:val="0072536C"/>
    <w:rsid w:val="00725862"/>
    <w:rsid w:val="00725AF1"/>
    <w:rsid w:val="00725D64"/>
    <w:rsid w:val="0072640C"/>
    <w:rsid w:val="00726747"/>
    <w:rsid w:val="00726BF7"/>
    <w:rsid w:val="00726F2E"/>
    <w:rsid w:val="0072700C"/>
    <w:rsid w:val="00727C3E"/>
    <w:rsid w:val="007303D0"/>
    <w:rsid w:val="00730550"/>
    <w:rsid w:val="007306A8"/>
    <w:rsid w:val="00731B01"/>
    <w:rsid w:val="00731D1A"/>
    <w:rsid w:val="00731FDB"/>
    <w:rsid w:val="007323BE"/>
    <w:rsid w:val="007326E3"/>
    <w:rsid w:val="00732A58"/>
    <w:rsid w:val="00732AC5"/>
    <w:rsid w:val="0073358A"/>
    <w:rsid w:val="007338DE"/>
    <w:rsid w:val="007339DC"/>
    <w:rsid w:val="00733D8F"/>
    <w:rsid w:val="00733FF5"/>
    <w:rsid w:val="00734453"/>
    <w:rsid w:val="00734647"/>
    <w:rsid w:val="00734714"/>
    <w:rsid w:val="0073476B"/>
    <w:rsid w:val="00734A5F"/>
    <w:rsid w:val="00734C61"/>
    <w:rsid w:val="00734D25"/>
    <w:rsid w:val="0073541C"/>
    <w:rsid w:val="00735945"/>
    <w:rsid w:val="00735DCC"/>
    <w:rsid w:val="0073605C"/>
    <w:rsid w:val="00736397"/>
    <w:rsid w:val="0073643D"/>
    <w:rsid w:val="007365E9"/>
    <w:rsid w:val="0073665A"/>
    <w:rsid w:val="00736703"/>
    <w:rsid w:val="00736736"/>
    <w:rsid w:val="00736782"/>
    <w:rsid w:val="007368F2"/>
    <w:rsid w:val="00737474"/>
    <w:rsid w:val="007379E8"/>
    <w:rsid w:val="00737B4F"/>
    <w:rsid w:val="00737C41"/>
    <w:rsid w:val="00737D8C"/>
    <w:rsid w:val="0074000D"/>
    <w:rsid w:val="007411D9"/>
    <w:rsid w:val="0074142D"/>
    <w:rsid w:val="00741CD9"/>
    <w:rsid w:val="00741FB9"/>
    <w:rsid w:val="00742215"/>
    <w:rsid w:val="00742363"/>
    <w:rsid w:val="00742376"/>
    <w:rsid w:val="0074241F"/>
    <w:rsid w:val="00743643"/>
    <w:rsid w:val="00743B5E"/>
    <w:rsid w:val="00743DF7"/>
    <w:rsid w:val="00743F40"/>
    <w:rsid w:val="007449BA"/>
    <w:rsid w:val="00744D8F"/>
    <w:rsid w:val="00744DA3"/>
    <w:rsid w:val="00744DCD"/>
    <w:rsid w:val="00744F88"/>
    <w:rsid w:val="007450F5"/>
    <w:rsid w:val="0074520A"/>
    <w:rsid w:val="0074525A"/>
    <w:rsid w:val="00745491"/>
    <w:rsid w:val="00745697"/>
    <w:rsid w:val="00745768"/>
    <w:rsid w:val="00745D87"/>
    <w:rsid w:val="00745F9F"/>
    <w:rsid w:val="007467FC"/>
    <w:rsid w:val="007469E8"/>
    <w:rsid w:val="00746BBA"/>
    <w:rsid w:val="00746E08"/>
    <w:rsid w:val="00746F25"/>
    <w:rsid w:val="007471A8"/>
    <w:rsid w:val="007471F8"/>
    <w:rsid w:val="00747340"/>
    <w:rsid w:val="00751098"/>
    <w:rsid w:val="00751BC0"/>
    <w:rsid w:val="00751C2F"/>
    <w:rsid w:val="00751D07"/>
    <w:rsid w:val="00751D44"/>
    <w:rsid w:val="00751DFB"/>
    <w:rsid w:val="007522FE"/>
    <w:rsid w:val="00752B56"/>
    <w:rsid w:val="00752BE3"/>
    <w:rsid w:val="00752D35"/>
    <w:rsid w:val="00752D49"/>
    <w:rsid w:val="00753752"/>
    <w:rsid w:val="007539A5"/>
    <w:rsid w:val="007539AB"/>
    <w:rsid w:val="00753A7B"/>
    <w:rsid w:val="00753B33"/>
    <w:rsid w:val="00753BF5"/>
    <w:rsid w:val="00753E5B"/>
    <w:rsid w:val="00754C20"/>
    <w:rsid w:val="00754CD0"/>
    <w:rsid w:val="00754CF0"/>
    <w:rsid w:val="00754EA7"/>
    <w:rsid w:val="00754EC9"/>
    <w:rsid w:val="00754F35"/>
    <w:rsid w:val="00754F97"/>
    <w:rsid w:val="00755121"/>
    <w:rsid w:val="007555BE"/>
    <w:rsid w:val="007555EE"/>
    <w:rsid w:val="00755B16"/>
    <w:rsid w:val="00755FD9"/>
    <w:rsid w:val="00756184"/>
    <w:rsid w:val="00756C0F"/>
    <w:rsid w:val="007576D7"/>
    <w:rsid w:val="00757A4B"/>
    <w:rsid w:val="00757CC3"/>
    <w:rsid w:val="007602F9"/>
    <w:rsid w:val="0076089F"/>
    <w:rsid w:val="007619F0"/>
    <w:rsid w:val="00761A3B"/>
    <w:rsid w:val="00762195"/>
    <w:rsid w:val="0076288C"/>
    <w:rsid w:val="00762B7E"/>
    <w:rsid w:val="00762C3F"/>
    <w:rsid w:val="00762CA0"/>
    <w:rsid w:val="00762F28"/>
    <w:rsid w:val="007633D9"/>
    <w:rsid w:val="00763B89"/>
    <w:rsid w:val="00763BB5"/>
    <w:rsid w:val="00763C7D"/>
    <w:rsid w:val="00763CED"/>
    <w:rsid w:val="00764A64"/>
    <w:rsid w:val="00764F76"/>
    <w:rsid w:val="007654E6"/>
    <w:rsid w:val="00765895"/>
    <w:rsid w:val="00765C02"/>
    <w:rsid w:val="00767026"/>
    <w:rsid w:val="00767846"/>
    <w:rsid w:val="00767EA1"/>
    <w:rsid w:val="007705F4"/>
    <w:rsid w:val="00770642"/>
    <w:rsid w:val="00770C8E"/>
    <w:rsid w:val="00771BA8"/>
    <w:rsid w:val="00771C13"/>
    <w:rsid w:val="0077227B"/>
    <w:rsid w:val="0077258C"/>
    <w:rsid w:val="00772698"/>
    <w:rsid w:val="007728DF"/>
    <w:rsid w:val="00772DF9"/>
    <w:rsid w:val="007735CF"/>
    <w:rsid w:val="007736F9"/>
    <w:rsid w:val="007737E6"/>
    <w:rsid w:val="00773964"/>
    <w:rsid w:val="00773B57"/>
    <w:rsid w:val="00773F27"/>
    <w:rsid w:val="00773F38"/>
    <w:rsid w:val="007741F5"/>
    <w:rsid w:val="0077428A"/>
    <w:rsid w:val="007744D9"/>
    <w:rsid w:val="00774B30"/>
    <w:rsid w:val="00774C9D"/>
    <w:rsid w:val="00774D0A"/>
    <w:rsid w:val="00775365"/>
    <w:rsid w:val="00775ABE"/>
    <w:rsid w:val="00775C2E"/>
    <w:rsid w:val="007761F6"/>
    <w:rsid w:val="007763E0"/>
    <w:rsid w:val="00776434"/>
    <w:rsid w:val="00776509"/>
    <w:rsid w:val="007765B9"/>
    <w:rsid w:val="00776AD3"/>
    <w:rsid w:val="00776C11"/>
    <w:rsid w:val="00777004"/>
    <w:rsid w:val="007771D9"/>
    <w:rsid w:val="00777F4F"/>
    <w:rsid w:val="007803AB"/>
    <w:rsid w:val="007807C3"/>
    <w:rsid w:val="007809BB"/>
    <w:rsid w:val="00780A72"/>
    <w:rsid w:val="00780F9D"/>
    <w:rsid w:val="00781292"/>
    <w:rsid w:val="007813D9"/>
    <w:rsid w:val="00781815"/>
    <w:rsid w:val="00781A8B"/>
    <w:rsid w:val="00782631"/>
    <w:rsid w:val="007828C6"/>
    <w:rsid w:val="007829B4"/>
    <w:rsid w:val="00782E58"/>
    <w:rsid w:val="00783189"/>
    <w:rsid w:val="00784D37"/>
    <w:rsid w:val="00784D49"/>
    <w:rsid w:val="007852FF"/>
    <w:rsid w:val="00786317"/>
    <w:rsid w:val="007864B5"/>
    <w:rsid w:val="007864D0"/>
    <w:rsid w:val="007865A5"/>
    <w:rsid w:val="00786870"/>
    <w:rsid w:val="00787B3D"/>
    <w:rsid w:val="00787E9C"/>
    <w:rsid w:val="0079028D"/>
    <w:rsid w:val="0079030E"/>
    <w:rsid w:val="00790D67"/>
    <w:rsid w:val="00791577"/>
    <w:rsid w:val="00791E11"/>
    <w:rsid w:val="00791ECC"/>
    <w:rsid w:val="00791FB1"/>
    <w:rsid w:val="00792E3C"/>
    <w:rsid w:val="00793345"/>
    <w:rsid w:val="0079371F"/>
    <w:rsid w:val="00793845"/>
    <w:rsid w:val="00793C29"/>
    <w:rsid w:val="00793CBA"/>
    <w:rsid w:val="00793E51"/>
    <w:rsid w:val="00794019"/>
    <w:rsid w:val="00794674"/>
    <w:rsid w:val="007946F8"/>
    <w:rsid w:val="0079482E"/>
    <w:rsid w:val="00795891"/>
    <w:rsid w:val="00795CE5"/>
    <w:rsid w:val="00795EF3"/>
    <w:rsid w:val="00795F5E"/>
    <w:rsid w:val="00796373"/>
    <w:rsid w:val="00796431"/>
    <w:rsid w:val="00796C3D"/>
    <w:rsid w:val="00796D85"/>
    <w:rsid w:val="00796E03"/>
    <w:rsid w:val="0079737C"/>
    <w:rsid w:val="0079754C"/>
    <w:rsid w:val="007975D9"/>
    <w:rsid w:val="0079787A"/>
    <w:rsid w:val="007A00AC"/>
    <w:rsid w:val="007A0BF5"/>
    <w:rsid w:val="007A1685"/>
    <w:rsid w:val="007A258E"/>
    <w:rsid w:val="007A2B07"/>
    <w:rsid w:val="007A2B24"/>
    <w:rsid w:val="007A32B8"/>
    <w:rsid w:val="007A3A2B"/>
    <w:rsid w:val="007A42AB"/>
    <w:rsid w:val="007A4DC0"/>
    <w:rsid w:val="007A4E1C"/>
    <w:rsid w:val="007A5009"/>
    <w:rsid w:val="007A5192"/>
    <w:rsid w:val="007A544A"/>
    <w:rsid w:val="007A5624"/>
    <w:rsid w:val="007A5B02"/>
    <w:rsid w:val="007A5C00"/>
    <w:rsid w:val="007A5E18"/>
    <w:rsid w:val="007A5FB1"/>
    <w:rsid w:val="007A603A"/>
    <w:rsid w:val="007A6163"/>
    <w:rsid w:val="007A641E"/>
    <w:rsid w:val="007A6690"/>
    <w:rsid w:val="007A6A43"/>
    <w:rsid w:val="007A6B51"/>
    <w:rsid w:val="007A6C36"/>
    <w:rsid w:val="007A72FC"/>
    <w:rsid w:val="007A77C6"/>
    <w:rsid w:val="007A78DC"/>
    <w:rsid w:val="007A79DB"/>
    <w:rsid w:val="007A7CA8"/>
    <w:rsid w:val="007A7CE7"/>
    <w:rsid w:val="007B000B"/>
    <w:rsid w:val="007B07FB"/>
    <w:rsid w:val="007B0B3E"/>
    <w:rsid w:val="007B2141"/>
    <w:rsid w:val="007B233D"/>
    <w:rsid w:val="007B23C9"/>
    <w:rsid w:val="007B247B"/>
    <w:rsid w:val="007B27FF"/>
    <w:rsid w:val="007B29E4"/>
    <w:rsid w:val="007B3840"/>
    <w:rsid w:val="007B3C10"/>
    <w:rsid w:val="007B40BC"/>
    <w:rsid w:val="007B4243"/>
    <w:rsid w:val="007B43CF"/>
    <w:rsid w:val="007B44A5"/>
    <w:rsid w:val="007B512E"/>
    <w:rsid w:val="007B5490"/>
    <w:rsid w:val="007B5726"/>
    <w:rsid w:val="007B5BA5"/>
    <w:rsid w:val="007B61B5"/>
    <w:rsid w:val="007B6B61"/>
    <w:rsid w:val="007B6F08"/>
    <w:rsid w:val="007B6F88"/>
    <w:rsid w:val="007B7720"/>
    <w:rsid w:val="007B7CE3"/>
    <w:rsid w:val="007B7E85"/>
    <w:rsid w:val="007B7FCE"/>
    <w:rsid w:val="007C0196"/>
    <w:rsid w:val="007C0595"/>
    <w:rsid w:val="007C06CE"/>
    <w:rsid w:val="007C0C8F"/>
    <w:rsid w:val="007C0E70"/>
    <w:rsid w:val="007C1015"/>
    <w:rsid w:val="007C1017"/>
    <w:rsid w:val="007C1236"/>
    <w:rsid w:val="007C1323"/>
    <w:rsid w:val="007C1819"/>
    <w:rsid w:val="007C21E2"/>
    <w:rsid w:val="007C2D99"/>
    <w:rsid w:val="007C3486"/>
    <w:rsid w:val="007C35B4"/>
    <w:rsid w:val="007C3EF8"/>
    <w:rsid w:val="007C452A"/>
    <w:rsid w:val="007C4869"/>
    <w:rsid w:val="007C4CCE"/>
    <w:rsid w:val="007C4DB3"/>
    <w:rsid w:val="007C4FA1"/>
    <w:rsid w:val="007C52BB"/>
    <w:rsid w:val="007C53DA"/>
    <w:rsid w:val="007C5C82"/>
    <w:rsid w:val="007C67FF"/>
    <w:rsid w:val="007C684F"/>
    <w:rsid w:val="007C6F4E"/>
    <w:rsid w:val="007C7097"/>
    <w:rsid w:val="007C7347"/>
    <w:rsid w:val="007C7778"/>
    <w:rsid w:val="007C7791"/>
    <w:rsid w:val="007C7B93"/>
    <w:rsid w:val="007D051B"/>
    <w:rsid w:val="007D0F7C"/>
    <w:rsid w:val="007D10D8"/>
    <w:rsid w:val="007D10FF"/>
    <w:rsid w:val="007D1144"/>
    <w:rsid w:val="007D143F"/>
    <w:rsid w:val="007D1ABB"/>
    <w:rsid w:val="007D1BAD"/>
    <w:rsid w:val="007D1CEA"/>
    <w:rsid w:val="007D1FD3"/>
    <w:rsid w:val="007D2462"/>
    <w:rsid w:val="007D2787"/>
    <w:rsid w:val="007D2BDA"/>
    <w:rsid w:val="007D2DCF"/>
    <w:rsid w:val="007D2F1D"/>
    <w:rsid w:val="007D3359"/>
    <w:rsid w:val="007D3495"/>
    <w:rsid w:val="007D34B9"/>
    <w:rsid w:val="007D371B"/>
    <w:rsid w:val="007D3C3B"/>
    <w:rsid w:val="007D3FD4"/>
    <w:rsid w:val="007D43F8"/>
    <w:rsid w:val="007D4773"/>
    <w:rsid w:val="007D4882"/>
    <w:rsid w:val="007D48BB"/>
    <w:rsid w:val="007D49CE"/>
    <w:rsid w:val="007D4ABB"/>
    <w:rsid w:val="007D4CA8"/>
    <w:rsid w:val="007D4E10"/>
    <w:rsid w:val="007D4F6F"/>
    <w:rsid w:val="007D4FC4"/>
    <w:rsid w:val="007D5901"/>
    <w:rsid w:val="007D5F69"/>
    <w:rsid w:val="007D69A9"/>
    <w:rsid w:val="007D71CB"/>
    <w:rsid w:val="007D7A40"/>
    <w:rsid w:val="007D7DD7"/>
    <w:rsid w:val="007D7E95"/>
    <w:rsid w:val="007E001D"/>
    <w:rsid w:val="007E0035"/>
    <w:rsid w:val="007E0934"/>
    <w:rsid w:val="007E0DA2"/>
    <w:rsid w:val="007E1728"/>
    <w:rsid w:val="007E1994"/>
    <w:rsid w:val="007E19B2"/>
    <w:rsid w:val="007E19B3"/>
    <w:rsid w:val="007E1A6F"/>
    <w:rsid w:val="007E1C18"/>
    <w:rsid w:val="007E22F7"/>
    <w:rsid w:val="007E2440"/>
    <w:rsid w:val="007E313B"/>
    <w:rsid w:val="007E3700"/>
    <w:rsid w:val="007E375B"/>
    <w:rsid w:val="007E3A3B"/>
    <w:rsid w:val="007E3B41"/>
    <w:rsid w:val="007E3D83"/>
    <w:rsid w:val="007E3F4C"/>
    <w:rsid w:val="007E4099"/>
    <w:rsid w:val="007E457D"/>
    <w:rsid w:val="007E4E66"/>
    <w:rsid w:val="007E5274"/>
    <w:rsid w:val="007E5384"/>
    <w:rsid w:val="007E53A2"/>
    <w:rsid w:val="007E54CF"/>
    <w:rsid w:val="007E5EE2"/>
    <w:rsid w:val="007E6104"/>
    <w:rsid w:val="007E6649"/>
    <w:rsid w:val="007E6866"/>
    <w:rsid w:val="007E6913"/>
    <w:rsid w:val="007E6C0A"/>
    <w:rsid w:val="007E6CE2"/>
    <w:rsid w:val="007E77C0"/>
    <w:rsid w:val="007E7B03"/>
    <w:rsid w:val="007E7BBA"/>
    <w:rsid w:val="007E7E25"/>
    <w:rsid w:val="007F031C"/>
    <w:rsid w:val="007F0CFB"/>
    <w:rsid w:val="007F0DA6"/>
    <w:rsid w:val="007F0F12"/>
    <w:rsid w:val="007F10AC"/>
    <w:rsid w:val="007F144F"/>
    <w:rsid w:val="007F1460"/>
    <w:rsid w:val="007F14F0"/>
    <w:rsid w:val="007F1A90"/>
    <w:rsid w:val="007F1B1B"/>
    <w:rsid w:val="007F1BBD"/>
    <w:rsid w:val="007F24ED"/>
    <w:rsid w:val="007F2FA9"/>
    <w:rsid w:val="007F3210"/>
    <w:rsid w:val="007F3320"/>
    <w:rsid w:val="007F35BD"/>
    <w:rsid w:val="007F3AF2"/>
    <w:rsid w:val="007F3E16"/>
    <w:rsid w:val="007F40D1"/>
    <w:rsid w:val="007F4315"/>
    <w:rsid w:val="007F4324"/>
    <w:rsid w:val="007F43F6"/>
    <w:rsid w:val="007F52AD"/>
    <w:rsid w:val="007F598A"/>
    <w:rsid w:val="007F5EF5"/>
    <w:rsid w:val="007F66CB"/>
    <w:rsid w:val="007F6BC6"/>
    <w:rsid w:val="007F6BD4"/>
    <w:rsid w:val="007F6DE7"/>
    <w:rsid w:val="007F70CE"/>
    <w:rsid w:val="007F7AB5"/>
    <w:rsid w:val="007F7F15"/>
    <w:rsid w:val="00800046"/>
    <w:rsid w:val="0080023E"/>
    <w:rsid w:val="00800772"/>
    <w:rsid w:val="0080086A"/>
    <w:rsid w:val="0080094F"/>
    <w:rsid w:val="008016FC"/>
    <w:rsid w:val="0080193B"/>
    <w:rsid w:val="008022E6"/>
    <w:rsid w:val="00802766"/>
    <w:rsid w:val="00802F00"/>
    <w:rsid w:val="00803773"/>
    <w:rsid w:val="00803A06"/>
    <w:rsid w:val="00803C64"/>
    <w:rsid w:val="00803FB8"/>
    <w:rsid w:val="00803FC6"/>
    <w:rsid w:val="00804512"/>
    <w:rsid w:val="00804C36"/>
    <w:rsid w:val="00804C95"/>
    <w:rsid w:val="00804CDC"/>
    <w:rsid w:val="00804E8D"/>
    <w:rsid w:val="00804F28"/>
    <w:rsid w:val="008051D6"/>
    <w:rsid w:val="00805407"/>
    <w:rsid w:val="00805A44"/>
    <w:rsid w:val="00805DA6"/>
    <w:rsid w:val="008066CE"/>
    <w:rsid w:val="008070DD"/>
    <w:rsid w:val="00807DE9"/>
    <w:rsid w:val="008100A0"/>
    <w:rsid w:val="00810442"/>
    <w:rsid w:val="00810495"/>
    <w:rsid w:val="0081080D"/>
    <w:rsid w:val="00810A57"/>
    <w:rsid w:val="00810C4B"/>
    <w:rsid w:val="008115D6"/>
    <w:rsid w:val="00811961"/>
    <w:rsid w:val="008129D2"/>
    <w:rsid w:val="00813660"/>
    <w:rsid w:val="008139A1"/>
    <w:rsid w:val="00813A26"/>
    <w:rsid w:val="00813AAF"/>
    <w:rsid w:val="00813DF4"/>
    <w:rsid w:val="00814410"/>
    <w:rsid w:val="008147DE"/>
    <w:rsid w:val="00814E23"/>
    <w:rsid w:val="008154CC"/>
    <w:rsid w:val="00815FF0"/>
    <w:rsid w:val="008161B1"/>
    <w:rsid w:val="00816231"/>
    <w:rsid w:val="008169E9"/>
    <w:rsid w:val="00816C0F"/>
    <w:rsid w:val="00816C6A"/>
    <w:rsid w:val="00816E55"/>
    <w:rsid w:val="008176DE"/>
    <w:rsid w:val="00817A20"/>
    <w:rsid w:val="00817AB9"/>
    <w:rsid w:val="008200BE"/>
    <w:rsid w:val="008205F0"/>
    <w:rsid w:val="008206CC"/>
    <w:rsid w:val="0082103C"/>
    <w:rsid w:val="0082124E"/>
    <w:rsid w:val="008212AA"/>
    <w:rsid w:val="00822AC7"/>
    <w:rsid w:val="00822C4C"/>
    <w:rsid w:val="00822E37"/>
    <w:rsid w:val="00823053"/>
    <w:rsid w:val="008231CA"/>
    <w:rsid w:val="00823290"/>
    <w:rsid w:val="0082392C"/>
    <w:rsid w:val="00823A4A"/>
    <w:rsid w:val="00823B1C"/>
    <w:rsid w:val="00823B2F"/>
    <w:rsid w:val="00824037"/>
    <w:rsid w:val="008241AD"/>
    <w:rsid w:val="008244C7"/>
    <w:rsid w:val="00824F9D"/>
    <w:rsid w:val="008255BF"/>
    <w:rsid w:val="008255E2"/>
    <w:rsid w:val="00825626"/>
    <w:rsid w:val="008258E0"/>
    <w:rsid w:val="00825A25"/>
    <w:rsid w:val="00825BB2"/>
    <w:rsid w:val="00825EF0"/>
    <w:rsid w:val="008263E7"/>
    <w:rsid w:val="008265E1"/>
    <w:rsid w:val="008268F4"/>
    <w:rsid w:val="00826A9D"/>
    <w:rsid w:val="00826E42"/>
    <w:rsid w:val="008270F9"/>
    <w:rsid w:val="00827304"/>
    <w:rsid w:val="008305D5"/>
    <w:rsid w:val="00830818"/>
    <w:rsid w:val="008314A2"/>
    <w:rsid w:val="0083151A"/>
    <w:rsid w:val="00831722"/>
    <w:rsid w:val="00831832"/>
    <w:rsid w:val="00832260"/>
    <w:rsid w:val="008327DC"/>
    <w:rsid w:val="008327EA"/>
    <w:rsid w:val="0083295F"/>
    <w:rsid w:val="00832969"/>
    <w:rsid w:val="00832B88"/>
    <w:rsid w:val="00832DAD"/>
    <w:rsid w:val="008332C5"/>
    <w:rsid w:val="00833936"/>
    <w:rsid w:val="008339E5"/>
    <w:rsid w:val="00833A80"/>
    <w:rsid w:val="0083464B"/>
    <w:rsid w:val="00834987"/>
    <w:rsid w:val="0083502F"/>
    <w:rsid w:val="00835058"/>
    <w:rsid w:val="008351AB"/>
    <w:rsid w:val="0083533E"/>
    <w:rsid w:val="00835432"/>
    <w:rsid w:val="008359DE"/>
    <w:rsid w:val="00835E3D"/>
    <w:rsid w:val="008361DD"/>
    <w:rsid w:val="0083635E"/>
    <w:rsid w:val="008364A3"/>
    <w:rsid w:val="0083662C"/>
    <w:rsid w:val="008366E2"/>
    <w:rsid w:val="00836A7F"/>
    <w:rsid w:val="00836AB9"/>
    <w:rsid w:val="00836F88"/>
    <w:rsid w:val="00837890"/>
    <w:rsid w:val="008379B4"/>
    <w:rsid w:val="008403B9"/>
    <w:rsid w:val="00840761"/>
    <w:rsid w:val="00840AFB"/>
    <w:rsid w:val="00841130"/>
    <w:rsid w:val="008411CD"/>
    <w:rsid w:val="00842286"/>
    <w:rsid w:val="00842420"/>
    <w:rsid w:val="00842597"/>
    <w:rsid w:val="008425FF"/>
    <w:rsid w:val="008426BB"/>
    <w:rsid w:val="008427A2"/>
    <w:rsid w:val="00842BE1"/>
    <w:rsid w:val="00842EBA"/>
    <w:rsid w:val="00843433"/>
    <w:rsid w:val="00843532"/>
    <w:rsid w:val="00843AE7"/>
    <w:rsid w:val="00843B65"/>
    <w:rsid w:val="0084411F"/>
    <w:rsid w:val="00844233"/>
    <w:rsid w:val="00844764"/>
    <w:rsid w:val="008448D7"/>
    <w:rsid w:val="00844924"/>
    <w:rsid w:val="00844CD5"/>
    <w:rsid w:val="00845188"/>
    <w:rsid w:val="008452C7"/>
    <w:rsid w:val="00845568"/>
    <w:rsid w:val="00845B81"/>
    <w:rsid w:val="00845CD0"/>
    <w:rsid w:val="008461C9"/>
    <w:rsid w:val="008462CA"/>
    <w:rsid w:val="00846353"/>
    <w:rsid w:val="00846D14"/>
    <w:rsid w:val="0084717E"/>
    <w:rsid w:val="00847544"/>
    <w:rsid w:val="008475EB"/>
    <w:rsid w:val="00847A6C"/>
    <w:rsid w:val="00847D57"/>
    <w:rsid w:val="0085045C"/>
    <w:rsid w:val="00850836"/>
    <w:rsid w:val="0085084A"/>
    <w:rsid w:val="0085093D"/>
    <w:rsid w:val="008509D2"/>
    <w:rsid w:val="00850A7D"/>
    <w:rsid w:val="00850D09"/>
    <w:rsid w:val="00850DD2"/>
    <w:rsid w:val="00850ED6"/>
    <w:rsid w:val="00850F7A"/>
    <w:rsid w:val="0085116E"/>
    <w:rsid w:val="008513C5"/>
    <w:rsid w:val="0085164B"/>
    <w:rsid w:val="0085171C"/>
    <w:rsid w:val="008518C3"/>
    <w:rsid w:val="00851B0B"/>
    <w:rsid w:val="00851F0F"/>
    <w:rsid w:val="008523AD"/>
    <w:rsid w:val="008525C8"/>
    <w:rsid w:val="0085296E"/>
    <w:rsid w:val="00852A5F"/>
    <w:rsid w:val="00852B64"/>
    <w:rsid w:val="00853324"/>
    <w:rsid w:val="00853536"/>
    <w:rsid w:val="00853DD8"/>
    <w:rsid w:val="00853FA5"/>
    <w:rsid w:val="008540E5"/>
    <w:rsid w:val="00854198"/>
    <w:rsid w:val="0085433E"/>
    <w:rsid w:val="00854555"/>
    <w:rsid w:val="0085476E"/>
    <w:rsid w:val="00854934"/>
    <w:rsid w:val="0085495A"/>
    <w:rsid w:val="008555D4"/>
    <w:rsid w:val="008557FF"/>
    <w:rsid w:val="00855910"/>
    <w:rsid w:val="00855EAA"/>
    <w:rsid w:val="008565A2"/>
    <w:rsid w:val="008567C5"/>
    <w:rsid w:val="00856A14"/>
    <w:rsid w:val="00856BC9"/>
    <w:rsid w:val="00856FC4"/>
    <w:rsid w:val="00857A9E"/>
    <w:rsid w:val="00857D5C"/>
    <w:rsid w:val="008602E8"/>
    <w:rsid w:val="00860854"/>
    <w:rsid w:val="00860994"/>
    <w:rsid w:val="008610E5"/>
    <w:rsid w:val="00861355"/>
    <w:rsid w:val="008613B5"/>
    <w:rsid w:val="008613C6"/>
    <w:rsid w:val="0086171C"/>
    <w:rsid w:val="00861D89"/>
    <w:rsid w:val="00861F6F"/>
    <w:rsid w:val="0086253C"/>
    <w:rsid w:val="00862700"/>
    <w:rsid w:val="00862840"/>
    <w:rsid w:val="00862F00"/>
    <w:rsid w:val="008634ED"/>
    <w:rsid w:val="00863F73"/>
    <w:rsid w:val="0086420C"/>
    <w:rsid w:val="0086446C"/>
    <w:rsid w:val="0086481B"/>
    <w:rsid w:val="00864AC4"/>
    <w:rsid w:val="00865EBB"/>
    <w:rsid w:val="00866533"/>
    <w:rsid w:val="00866854"/>
    <w:rsid w:val="0086695C"/>
    <w:rsid w:val="00866AC0"/>
    <w:rsid w:val="00866C56"/>
    <w:rsid w:val="00866C97"/>
    <w:rsid w:val="00866F88"/>
    <w:rsid w:val="00867248"/>
    <w:rsid w:val="00867258"/>
    <w:rsid w:val="0086730F"/>
    <w:rsid w:val="008676FE"/>
    <w:rsid w:val="00867C6B"/>
    <w:rsid w:val="00867CCB"/>
    <w:rsid w:val="00867EB7"/>
    <w:rsid w:val="00867EED"/>
    <w:rsid w:val="008701AE"/>
    <w:rsid w:val="00870738"/>
    <w:rsid w:val="00870947"/>
    <w:rsid w:val="00870F87"/>
    <w:rsid w:val="008712EC"/>
    <w:rsid w:val="00871A73"/>
    <w:rsid w:val="00871F4F"/>
    <w:rsid w:val="00872715"/>
    <w:rsid w:val="00873326"/>
    <w:rsid w:val="00873886"/>
    <w:rsid w:val="008739F0"/>
    <w:rsid w:val="00873C2B"/>
    <w:rsid w:val="00873CFF"/>
    <w:rsid w:val="00873D5D"/>
    <w:rsid w:val="008746C2"/>
    <w:rsid w:val="00874726"/>
    <w:rsid w:val="00874856"/>
    <w:rsid w:val="00875748"/>
    <w:rsid w:val="0087612F"/>
    <w:rsid w:val="00877212"/>
    <w:rsid w:val="00877754"/>
    <w:rsid w:val="008777FE"/>
    <w:rsid w:val="00877A65"/>
    <w:rsid w:val="00880D75"/>
    <w:rsid w:val="00880D8E"/>
    <w:rsid w:val="00880EF5"/>
    <w:rsid w:val="00881499"/>
    <w:rsid w:val="008819DB"/>
    <w:rsid w:val="00881B13"/>
    <w:rsid w:val="00881B70"/>
    <w:rsid w:val="00881D19"/>
    <w:rsid w:val="00881D69"/>
    <w:rsid w:val="00882828"/>
    <w:rsid w:val="00882866"/>
    <w:rsid w:val="008828F2"/>
    <w:rsid w:val="008829A7"/>
    <w:rsid w:val="008839D8"/>
    <w:rsid w:val="00883DC2"/>
    <w:rsid w:val="00883DF1"/>
    <w:rsid w:val="00884C5B"/>
    <w:rsid w:val="00884E82"/>
    <w:rsid w:val="0088594A"/>
    <w:rsid w:val="00885D09"/>
    <w:rsid w:val="00886BCE"/>
    <w:rsid w:val="00887345"/>
    <w:rsid w:val="00887E42"/>
    <w:rsid w:val="00887E81"/>
    <w:rsid w:val="008909C8"/>
    <w:rsid w:val="0089110A"/>
    <w:rsid w:val="00891194"/>
    <w:rsid w:val="00891D15"/>
    <w:rsid w:val="008924A5"/>
    <w:rsid w:val="0089288F"/>
    <w:rsid w:val="008929AD"/>
    <w:rsid w:val="00892A5E"/>
    <w:rsid w:val="00892B88"/>
    <w:rsid w:val="00893226"/>
    <w:rsid w:val="0089323E"/>
    <w:rsid w:val="008933F1"/>
    <w:rsid w:val="008939F2"/>
    <w:rsid w:val="00893B47"/>
    <w:rsid w:val="008941C5"/>
    <w:rsid w:val="00894242"/>
    <w:rsid w:val="008947EA"/>
    <w:rsid w:val="00894F3B"/>
    <w:rsid w:val="00894FE5"/>
    <w:rsid w:val="008950D1"/>
    <w:rsid w:val="008952BC"/>
    <w:rsid w:val="008953E2"/>
    <w:rsid w:val="00895902"/>
    <w:rsid w:val="00895B3A"/>
    <w:rsid w:val="00895BD1"/>
    <w:rsid w:val="00895CB2"/>
    <w:rsid w:val="00895F41"/>
    <w:rsid w:val="008969FF"/>
    <w:rsid w:val="0089724D"/>
    <w:rsid w:val="00897257"/>
    <w:rsid w:val="0089763D"/>
    <w:rsid w:val="00897BA7"/>
    <w:rsid w:val="00897D38"/>
    <w:rsid w:val="00897E96"/>
    <w:rsid w:val="008A05D6"/>
    <w:rsid w:val="008A05DE"/>
    <w:rsid w:val="008A0777"/>
    <w:rsid w:val="008A0C96"/>
    <w:rsid w:val="008A1145"/>
    <w:rsid w:val="008A1DC8"/>
    <w:rsid w:val="008A1EEC"/>
    <w:rsid w:val="008A2256"/>
    <w:rsid w:val="008A270F"/>
    <w:rsid w:val="008A2D64"/>
    <w:rsid w:val="008A3498"/>
    <w:rsid w:val="008A34AE"/>
    <w:rsid w:val="008A35B1"/>
    <w:rsid w:val="008A3E80"/>
    <w:rsid w:val="008A5118"/>
    <w:rsid w:val="008A53C8"/>
    <w:rsid w:val="008A5560"/>
    <w:rsid w:val="008A558C"/>
    <w:rsid w:val="008A5C97"/>
    <w:rsid w:val="008A5D3F"/>
    <w:rsid w:val="008A5E92"/>
    <w:rsid w:val="008A63AC"/>
    <w:rsid w:val="008A6B2A"/>
    <w:rsid w:val="008A6B45"/>
    <w:rsid w:val="008A7072"/>
    <w:rsid w:val="008A7CA1"/>
    <w:rsid w:val="008A7E5D"/>
    <w:rsid w:val="008B04F6"/>
    <w:rsid w:val="008B09CA"/>
    <w:rsid w:val="008B0BDE"/>
    <w:rsid w:val="008B0E40"/>
    <w:rsid w:val="008B1048"/>
    <w:rsid w:val="008B1EA2"/>
    <w:rsid w:val="008B22D2"/>
    <w:rsid w:val="008B2851"/>
    <w:rsid w:val="008B2A51"/>
    <w:rsid w:val="008B2E4E"/>
    <w:rsid w:val="008B2E76"/>
    <w:rsid w:val="008B317B"/>
    <w:rsid w:val="008B3215"/>
    <w:rsid w:val="008B3356"/>
    <w:rsid w:val="008B340B"/>
    <w:rsid w:val="008B3494"/>
    <w:rsid w:val="008B35AF"/>
    <w:rsid w:val="008B39DA"/>
    <w:rsid w:val="008B3B60"/>
    <w:rsid w:val="008B3C84"/>
    <w:rsid w:val="008B3CA5"/>
    <w:rsid w:val="008B3D9E"/>
    <w:rsid w:val="008B401F"/>
    <w:rsid w:val="008B4202"/>
    <w:rsid w:val="008B43B6"/>
    <w:rsid w:val="008B44D2"/>
    <w:rsid w:val="008B5010"/>
    <w:rsid w:val="008B5254"/>
    <w:rsid w:val="008B5C5D"/>
    <w:rsid w:val="008B5E84"/>
    <w:rsid w:val="008B639E"/>
    <w:rsid w:val="008B6646"/>
    <w:rsid w:val="008B67F7"/>
    <w:rsid w:val="008B689C"/>
    <w:rsid w:val="008B69EF"/>
    <w:rsid w:val="008B6B40"/>
    <w:rsid w:val="008B72D8"/>
    <w:rsid w:val="008B7AA8"/>
    <w:rsid w:val="008B7D64"/>
    <w:rsid w:val="008B7ECB"/>
    <w:rsid w:val="008B7F45"/>
    <w:rsid w:val="008C02E7"/>
    <w:rsid w:val="008C0939"/>
    <w:rsid w:val="008C0E4A"/>
    <w:rsid w:val="008C10E8"/>
    <w:rsid w:val="008C13FB"/>
    <w:rsid w:val="008C158E"/>
    <w:rsid w:val="008C21AA"/>
    <w:rsid w:val="008C224C"/>
    <w:rsid w:val="008C2DD9"/>
    <w:rsid w:val="008C2DEB"/>
    <w:rsid w:val="008C2E7A"/>
    <w:rsid w:val="008C2EF4"/>
    <w:rsid w:val="008C31A0"/>
    <w:rsid w:val="008C33A3"/>
    <w:rsid w:val="008C3E31"/>
    <w:rsid w:val="008C3F64"/>
    <w:rsid w:val="008C4438"/>
    <w:rsid w:val="008C49DC"/>
    <w:rsid w:val="008C4C8A"/>
    <w:rsid w:val="008C4E55"/>
    <w:rsid w:val="008C51F0"/>
    <w:rsid w:val="008C59A6"/>
    <w:rsid w:val="008C5D62"/>
    <w:rsid w:val="008C5DF8"/>
    <w:rsid w:val="008C5F87"/>
    <w:rsid w:val="008C62FB"/>
    <w:rsid w:val="008C6368"/>
    <w:rsid w:val="008C69C7"/>
    <w:rsid w:val="008C6B0B"/>
    <w:rsid w:val="008C6D31"/>
    <w:rsid w:val="008C6DBF"/>
    <w:rsid w:val="008C705C"/>
    <w:rsid w:val="008C7585"/>
    <w:rsid w:val="008C7B6E"/>
    <w:rsid w:val="008D015B"/>
    <w:rsid w:val="008D08EE"/>
    <w:rsid w:val="008D104B"/>
    <w:rsid w:val="008D14AE"/>
    <w:rsid w:val="008D1E86"/>
    <w:rsid w:val="008D1FB6"/>
    <w:rsid w:val="008D2055"/>
    <w:rsid w:val="008D2083"/>
    <w:rsid w:val="008D22A5"/>
    <w:rsid w:val="008D2866"/>
    <w:rsid w:val="008D2BEE"/>
    <w:rsid w:val="008D2E82"/>
    <w:rsid w:val="008D38FC"/>
    <w:rsid w:val="008D3BC9"/>
    <w:rsid w:val="008D3C94"/>
    <w:rsid w:val="008D3D79"/>
    <w:rsid w:val="008D502D"/>
    <w:rsid w:val="008D51A8"/>
    <w:rsid w:val="008D5951"/>
    <w:rsid w:val="008D5F25"/>
    <w:rsid w:val="008D6422"/>
    <w:rsid w:val="008D6867"/>
    <w:rsid w:val="008D6A40"/>
    <w:rsid w:val="008D7286"/>
    <w:rsid w:val="008D76BD"/>
    <w:rsid w:val="008D7732"/>
    <w:rsid w:val="008E03B2"/>
    <w:rsid w:val="008E086C"/>
    <w:rsid w:val="008E0916"/>
    <w:rsid w:val="008E0A74"/>
    <w:rsid w:val="008E10B8"/>
    <w:rsid w:val="008E1331"/>
    <w:rsid w:val="008E1352"/>
    <w:rsid w:val="008E153C"/>
    <w:rsid w:val="008E1FB0"/>
    <w:rsid w:val="008E21D5"/>
    <w:rsid w:val="008E229D"/>
    <w:rsid w:val="008E25D5"/>
    <w:rsid w:val="008E272C"/>
    <w:rsid w:val="008E3717"/>
    <w:rsid w:val="008E3AE7"/>
    <w:rsid w:val="008E3E60"/>
    <w:rsid w:val="008E4049"/>
    <w:rsid w:val="008E423A"/>
    <w:rsid w:val="008E436E"/>
    <w:rsid w:val="008E4697"/>
    <w:rsid w:val="008E4AC1"/>
    <w:rsid w:val="008E4BF7"/>
    <w:rsid w:val="008E4FC1"/>
    <w:rsid w:val="008E51EE"/>
    <w:rsid w:val="008E5349"/>
    <w:rsid w:val="008E553A"/>
    <w:rsid w:val="008E5612"/>
    <w:rsid w:val="008E566E"/>
    <w:rsid w:val="008E5881"/>
    <w:rsid w:val="008E59FF"/>
    <w:rsid w:val="008E5A1C"/>
    <w:rsid w:val="008E5EE7"/>
    <w:rsid w:val="008E67EB"/>
    <w:rsid w:val="008E6BA3"/>
    <w:rsid w:val="008E70EF"/>
    <w:rsid w:val="008E714C"/>
    <w:rsid w:val="008E7244"/>
    <w:rsid w:val="008E74A8"/>
    <w:rsid w:val="008E760E"/>
    <w:rsid w:val="008E7991"/>
    <w:rsid w:val="008E7C57"/>
    <w:rsid w:val="008E7CC8"/>
    <w:rsid w:val="008E7E92"/>
    <w:rsid w:val="008F087D"/>
    <w:rsid w:val="008F0ABA"/>
    <w:rsid w:val="008F0BA4"/>
    <w:rsid w:val="008F0DF8"/>
    <w:rsid w:val="008F1200"/>
    <w:rsid w:val="008F1536"/>
    <w:rsid w:val="008F175D"/>
    <w:rsid w:val="008F1780"/>
    <w:rsid w:val="008F183D"/>
    <w:rsid w:val="008F1C3C"/>
    <w:rsid w:val="008F2280"/>
    <w:rsid w:val="008F2434"/>
    <w:rsid w:val="008F2E27"/>
    <w:rsid w:val="008F2EAE"/>
    <w:rsid w:val="008F321A"/>
    <w:rsid w:val="008F33C5"/>
    <w:rsid w:val="008F3607"/>
    <w:rsid w:val="008F37EE"/>
    <w:rsid w:val="008F39F9"/>
    <w:rsid w:val="008F3DB8"/>
    <w:rsid w:val="008F3DE6"/>
    <w:rsid w:val="008F3F7A"/>
    <w:rsid w:val="008F4127"/>
    <w:rsid w:val="008F4278"/>
    <w:rsid w:val="008F4297"/>
    <w:rsid w:val="008F464A"/>
    <w:rsid w:val="008F4832"/>
    <w:rsid w:val="008F48E3"/>
    <w:rsid w:val="008F4A33"/>
    <w:rsid w:val="008F4CC3"/>
    <w:rsid w:val="008F55F1"/>
    <w:rsid w:val="008F5A46"/>
    <w:rsid w:val="008F5F65"/>
    <w:rsid w:val="008F6D05"/>
    <w:rsid w:val="008F70B9"/>
    <w:rsid w:val="008F7625"/>
    <w:rsid w:val="008F791B"/>
    <w:rsid w:val="008F7A16"/>
    <w:rsid w:val="0090130A"/>
    <w:rsid w:val="0090196D"/>
    <w:rsid w:val="009019D7"/>
    <w:rsid w:val="00901D18"/>
    <w:rsid w:val="00902436"/>
    <w:rsid w:val="00902CE2"/>
    <w:rsid w:val="00903150"/>
    <w:rsid w:val="00903836"/>
    <w:rsid w:val="00903C82"/>
    <w:rsid w:val="00903F0A"/>
    <w:rsid w:val="00904048"/>
    <w:rsid w:val="00904266"/>
    <w:rsid w:val="00904933"/>
    <w:rsid w:val="00904C1F"/>
    <w:rsid w:val="009052E5"/>
    <w:rsid w:val="00905B55"/>
    <w:rsid w:val="00905CA2"/>
    <w:rsid w:val="00906151"/>
    <w:rsid w:val="009061EF"/>
    <w:rsid w:val="00906562"/>
    <w:rsid w:val="0090700D"/>
    <w:rsid w:val="00907088"/>
    <w:rsid w:val="0090751E"/>
    <w:rsid w:val="00907803"/>
    <w:rsid w:val="00907946"/>
    <w:rsid w:val="009079B4"/>
    <w:rsid w:val="00907C67"/>
    <w:rsid w:val="009102D0"/>
    <w:rsid w:val="0091068B"/>
    <w:rsid w:val="009115E1"/>
    <w:rsid w:val="0091161E"/>
    <w:rsid w:val="0091170F"/>
    <w:rsid w:val="009117A0"/>
    <w:rsid w:val="009120DE"/>
    <w:rsid w:val="00912275"/>
    <w:rsid w:val="00912D69"/>
    <w:rsid w:val="00912EE7"/>
    <w:rsid w:val="00912F26"/>
    <w:rsid w:val="00913130"/>
    <w:rsid w:val="0091332F"/>
    <w:rsid w:val="009135C2"/>
    <w:rsid w:val="00913C98"/>
    <w:rsid w:val="00913D2F"/>
    <w:rsid w:val="00913FEE"/>
    <w:rsid w:val="00914055"/>
    <w:rsid w:val="009144BD"/>
    <w:rsid w:val="00914C84"/>
    <w:rsid w:val="00914ED4"/>
    <w:rsid w:val="00914F6E"/>
    <w:rsid w:val="00914FC2"/>
    <w:rsid w:val="00915269"/>
    <w:rsid w:val="009155A7"/>
    <w:rsid w:val="00915A06"/>
    <w:rsid w:val="00915C46"/>
    <w:rsid w:val="00916030"/>
    <w:rsid w:val="0091631B"/>
    <w:rsid w:val="00916334"/>
    <w:rsid w:val="0091647E"/>
    <w:rsid w:val="00916893"/>
    <w:rsid w:val="00916BA5"/>
    <w:rsid w:val="00916E4E"/>
    <w:rsid w:val="0091704B"/>
    <w:rsid w:val="0091712A"/>
    <w:rsid w:val="0091738A"/>
    <w:rsid w:val="009179D1"/>
    <w:rsid w:val="00917A1F"/>
    <w:rsid w:val="00917C12"/>
    <w:rsid w:val="0092088A"/>
    <w:rsid w:val="00920D56"/>
    <w:rsid w:val="0092111C"/>
    <w:rsid w:val="00921878"/>
    <w:rsid w:val="00921E64"/>
    <w:rsid w:val="009221EF"/>
    <w:rsid w:val="009222C3"/>
    <w:rsid w:val="00922367"/>
    <w:rsid w:val="0092244D"/>
    <w:rsid w:val="0092252D"/>
    <w:rsid w:val="009226E8"/>
    <w:rsid w:val="00922D6A"/>
    <w:rsid w:val="00922F0E"/>
    <w:rsid w:val="00922F18"/>
    <w:rsid w:val="00923159"/>
    <w:rsid w:val="00923420"/>
    <w:rsid w:val="00923DEC"/>
    <w:rsid w:val="009242D3"/>
    <w:rsid w:val="0092468E"/>
    <w:rsid w:val="009247F2"/>
    <w:rsid w:val="00924FA3"/>
    <w:rsid w:val="00925450"/>
    <w:rsid w:val="0092554C"/>
    <w:rsid w:val="00925568"/>
    <w:rsid w:val="009255BE"/>
    <w:rsid w:val="00925A40"/>
    <w:rsid w:val="00925DBA"/>
    <w:rsid w:val="00926CAD"/>
    <w:rsid w:val="009272B5"/>
    <w:rsid w:val="00927346"/>
    <w:rsid w:val="00927D95"/>
    <w:rsid w:val="009301E9"/>
    <w:rsid w:val="009305B3"/>
    <w:rsid w:val="00930684"/>
    <w:rsid w:val="00930713"/>
    <w:rsid w:val="009308B3"/>
    <w:rsid w:val="0093108C"/>
    <w:rsid w:val="00931100"/>
    <w:rsid w:val="009311C5"/>
    <w:rsid w:val="009311D7"/>
    <w:rsid w:val="00931828"/>
    <w:rsid w:val="00931EE2"/>
    <w:rsid w:val="00931FD1"/>
    <w:rsid w:val="0093201A"/>
    <w:rsid w:val="00932107"/>
    <w:rsid w:val="00932521"/>
    <w:rsid w:val="00932872"/>
    <w:rsid w:val="009329E7"/>
    <w:rsid w:val="00933098"/>
    <w:rsid w:val="0093362E"/>
    <w:rsid w:val="00933B6D"/>
    <w:rsid w:val="00933C52"/>
    <w:rsid w:val="00935512"/>
    <w:rsid w:val="0093589E"/>
    <w:rsid w:val="00935B3D"/>
    <w:rsid w:val="0093618E"/>
    <w:rsid w:val="00936550"/>
    <w:rsid w:val="00936FF6"/>
    <w:rsid w:val="00937304"/>
    <w:rsid w:val="00937571"/>
    <w:rsid w:val="009379BC"/>
    <w:rsid w:val="00937A54"/>
    <w:rsid w:val="00937C12"/>
    <w:rsid w:val="00937D50"/>
    <w:rsid w:val="009401CD"/>
    <w:rsid w:val="00940382"/>
    <w:rsid w:val="0094096A"/>
    <w:rsid w:val="00940B68"/>
    <w:rsid w:val="009416F0"/>
    <w:rsid w:val="00941AFD"/>
    <w:rsid w:val="00942044"/>
    <w:rsid w:val="00942352"/>
    <w:rsid w:val="00942373"/>
    <w:rsid w:val="00942ABA"/>
    <w:rsid w:val="00943101"/>
    <w:rsid w:val="00943273"/>
    <w:rsid w:val="009438C5"/>
    <w:rsid w:val="00943B92"/>
    <w:rsid w:val="00943DAB"/>
    <w:rsid w:val="009441A5"/>
    <w:rsid w:val="0094426A"/>
    <w:rsid w:val="00944F1D"/>
    <w:rsid w:val="009454EC"/>
    <w:rsid w:val="00945822"/>
    <w:rsid w:val="00945837"/>
    <w:rsid w:val="00945D3D"/>
    <w:rsid w:val="00946510"/>
    <w:rsid w:val="00946717"/>
    <w:rsid w:val="00946B39"/>
    <w:rsid w:val="00946E42"/>
    <w:rsid w:val="0094704B"/>
    <w:rsid w:val="00947332"/>
    <w:rsid w:val="0094791F"/>
    <w:rsid w:val="00947C2E"/>
    <w:rsid w:val="00950397"/>
    <w:rsid w:val="0095048D"/>
    <w:rsid w:val="00950814"/>
    <w:rsid w:val="00950874"/>
    <w:rsid w:val="00950A8E"/>
    <w:rsid w:val="00950D71"/>
    <w:rsid w:val="00950E56"/>
    <w:rsid w:val="00951485"/>
    <w:rsid w:val="00951694"/>
    <w:rsid w:val="00951705"/>
    <w:rsid w:val="00951A6A"/>
    <w:rsid w:val="00951D93"/>
    <w:rsid w:val="00952105"/>
    <w:rsid w:val="009522AF"/>
    <w:rsid w:val="00952B1C"/>
    <w:rsid w:val="00952FB1"/>
    <w:rsid w:val="0095349B"/>
    <w:rsid w:val="00953801"/>
    <w:rsid w:val="0095396B"/>
    <w:rsid w:val="00953FA4"/>
    <w:rsid w:val="009542DD"/>
    <w:rsid w:val="009547DD"/>
    <w:rsid w:val="00954835"/>
    <w:rsid w:val="009553C0"/>
    <w:rsid w:val="0095555E"/>
    <w:rsid w:val="00955AC5"/>
    <w:rsid w:val="00955BF3"/>
    <w:rsid w:val="00956008"/>
    <w:rsid w:val="009566CF"/>
    <w:rsid w:val="009569C6"/>
    <w:rsid w:val="009570E6"/>
    <w:rsid w:val="009578FE"/>
    <w:rsid w:val="00957AB9"/>
    <w:rsid w:val="00957B34"/>
    <w:rsid w:val="00960068"/>
    <w:rsid w:val="0096016D"/>
    <w:rsid w:val="009603C7"/>
    <w:rsid w:val="009606ED"/>
    <w:rsid w:val="009607C8"/>
    <w:rsid w:val="0096089C"/>
    <w:rsid w:val="00960A55"/>
    <w:rsid w:val="0096150D"/>
    <w:rsid w:val="009615FF"/>
    <w:rsid w:val="00961E32"/>
    <w:rsid w:val="009620FA"/>
    <w:rsid w:val="0096239B"/>
    <w:rsid w:val="009629F8"/>
    <w:rsid w:val="00963108"/>
    <w:rsid w:val="009636F8"/>
    <w:rsid w:val="00963DB3"/>
    <w:rsid w:val="009645B9"/>
    <w:rsid w:val="0096472F"/>
    <w:rsid w:val="009647CE"/>
    <w:rsid w:val="00964D4A"/>
    <w:rsid w:val="00965203"/>
    <w:rsid w:val="0096598D"/>
    <w:rsid w:val="009666B3"/>
    <w:rsid w:val="00966735"/>
    <w:rsid w:val="00966E18"/>
    <w:rsid w:val="009670D0"/>
    <w:rsid w:val="00967126"/>
    <w:rsid w:val="0096777A"/>
    <w:rsid w:val="00967CBA"/>
    <w:rsid w:val="00967FC5"/>
    <w:rsid w:val="00970F11"/>
    <w:rsid w:val="009712AC"/>
    <w:rsid w:val="0097133A"/>
    <w:rsid w:val="009713D8"/>
    <w:rsid w:val="00971AF4"/>
    <w:rsid w:val="00971C18"/>
    <w:rsid w:val="00971E97"/>
    <w:rsid w:val="00972082"/>
    <w:rsid w:val="009725F4"/>
    <w:rsid w:val="00972B45"/>
    <w:rsid w:val="00973350"/>
    <w:rsid w:val="00973A24"/>
    <w:rsid w:val="009745DB"/>
    <w:rsid w:val="00974791"/>
    <w:rsid w:val="00974B44"/>
    <w:rsid w:val="00974B96"/>
    <w:rsid w:val="00975081"/>
    <w:rsid w:val="009751EC"/>
    <w:rsid w:val="00975325"/>
    <w:rsid w:val="00975630"/>
    <w:rsid w:val="00975C3F"/>
    <w:rsid w:val="00976D8B"/>
    <w:rsid w:val="00976E40"/>
    <w:rsid w:val="009770E4"/>
    <w:rsid w:val="009771D7"/>
    <w:rsid w:val="00977273"/>
    <w:rsid w:val="009774A5"/>
    <w:rsid w:val="00977613"/>
    <w:rsid w:val="00977771"/>
    <w:rsid w:val="00981205"/>
    <w:rsid w:val="009814AC"/>
    <w:rsid w:val="009814D1"/>
    <w:rsid w:val="0098177D"/>
    <w:rsid w:val="0098179C"/>
    <w:rsid w:val="00982240"/>
    <w:rsid w:val="00982394"/>
    <w:rsid w:val="009825FF"/>
    <w:rsid w:val="00982933"/>
    <w:rsid w:val="009829B8"/>
    <w:rsid w:val="00982C5B"/>
    <w:rsid w:val="00982CE4"/>
    <w:rsid w:val="00983124"/>
    <w:rsid w:val="009832DA"/>
    <w:rsid w:val="00983D2C"/>
    <w:rsid w:val="00983F91"/>
    <w:rsid w:val="00983FF2"/>
    <w:rsid w:val="00984078"/>
    <w:rsid w:val="00984988"/>
    <w:rsid w:val="00984C1B"/>
    <w:rsid w:val="00984D66"/>
    <w:rsid w:val="00984D7A"/>
    <w:rsid w:val="00984D94"/>
    <w:rsid w:val="00984FB8"/>
    <w:rsid w:val="0098504B"/>
    <w:rsid w:val="00985093"/>
    <w:rsid w:val="009852D2"/>
    <w:rsid w:val="009859C5"/>
    <w:rsid w:val="00986064"/>
    <w:rsid w:val="0098609D"/>
    <w:rsid w:val="0098629C"/>
    <w:rsid w:val="009862D9"/>
    <w:rsid w:val="009866D0"/>
    <w:rsid w:val="009867C8"/>
    <w:rsid w:val="00986A86"/>
    <w:rsid w:val="009872E7"/>
    <w:rsid w:val="00987331"/>
    <w:rsid w:val="00987B49"/>
    <w:rsid w:val="00987E44"/>
    <w:rsid w:val="00987FB4"/>
    <w:rsid w:val="00990507"/>
    <w:rsid w:val="009906CD"/>
    <w:rsid w:val="00990F0D"/>
    <w:rsid w:val="0099153E"/>
    <w:rsid w:val="009929A4"/>
    <w:rsid w:val="00992D24"/>
    <w:rsid w:val="009930E1"/>
    <w:rsid w:val="00993126"/>
    <w:rsid w:val="009936F8"/>
    <w:rsid w:val="0099395B"/>
    <w:rsid w:val="00993A91"/>
    <w:rsid w:val="00994371"/>
    <w:rsid w:val="00994528"/>
    <w:rsid w:val="009945AB"/>
    <w:rsid w:val="009952EE"/>
    <w:rsid w:val="00995D79"/>
    <w:rsid w:val="00997526"/>
    <w:rsid w:val="0099769D"/>
    <w:rsid w:val="00997AEB"/>
    <w:rsid w:val="00997FFA"/>
    <w:rsid w:val="009A0313"/>
    <w:rsid w:val="009A034B"/>
    <w:rsid w:val="009A08CD"/>
    <w:rsid w:val="009A1010"/>
    <w:rsid w:val="009A1047"/>
    <w:rsid w:val="009A10BF"/>
    <w:rsid w:val="009A14C5"/>
    <w:rsid w:val="009A1CFA"/>
    <w:rsid w:val="009A1E4C"/>
    <w:rsid w:val="009A20A6"/>
    <w:rsid w:val="009A247B"/>
    <w:rsid w:val="009A2539"/>
    <w:rsid w:val="009A25D3"/>
    <w:rsid w:val="009A2A92"/>
    <w:rsid w:val="009A2C84"/>
    <w:rsid w:val="009A3FE4"/>
    <w:rsid w:val="009A4348"/>
    <w:rsid w:val="009A43DF"/>
    <w:rsid w:val="009A445E"/>
    <w:rsid w:val="009A44EF"/>
    <w:rsid w:val="009A45C2"/>
    <w:rsid w:val="009A4BD0"/>
    <w:rsid w:val="009A51DC"/>
    <w:rsid w:val="009A53DA"/>
    <w:rsid w:val="009A5659"/>
    <w:rsid w:val="009A57CA"/>
    <w:rsid w:val="009A621D"/>
    <w:rsid w:val="009A6361"/>
    <w:rsid w:val="009A6765"/>
    <w:rsid w:val="009A6BF3"/>
    <w:rsid w:val="009A6CFD"/>
    <w:rsid w:val="009A6F79"/>
    <w:rsid w:val="009A7005"/>
    <w:rsid w:val="009A7319"/>
    <w:rsid w:val="009A7321"/>
    <w:rsid w:val="009A7425"/>
    <w:rsid w:val="009B024C"/>
    <w:rsid w:val="009B0739"/>
    <w:rsid w:val="009B12AF"/>
    <w:rsid w:val="009B151F"/>
    <w:rsid w:val="009B17B2"/>
    <w:rsid w:val="009B1963"/>
    <w:rsid w:val="009B1B96"/>
    <w:rsid w:val="009B2056"/>
    <w:rsid w:val="009B247E"/>
    <w:rsid w:val="009B299E"/>
    <w:rsid w:val="009B2ADB"/>
    <w:rsid w:val="009B2CD7"/>
    <w:rsid w:val="009B3405"/>
    <w:rsid w:val="009B3433"/>
    <w:rsid w:val="009B36B4"/>
    <w:rsid w:val="009B36B5"/>
    <w:rsid w:val="009B372A"/>
    <w:rsid w:val="009B38B9"/>
    <w:rsid w:val="009B4A52"/>
    <w:rsid w:val="009B4B43"/>
    <w:rsid w:val="009B4B5F"/>
    <w:rsid w:val="009B4D34"/>
    <w:rsid w:val="009B4E32"/>
    <w:rsid w:val="009B53AC"/>
    <w:rsid w:val="009B57FD"/>
    <w:rsid w:val="009B5C23"/>
    <w:rsid w:val="009B5E86"/>
    <w:rsid w:val="009B64E0"/>
    <w:rsid w:val="009B66B8"/>
    <w:rsid w:val="009B6FDC"/>
    <w:rsid w:val="009B729C"/>
    <w:rsid w:val="009B76DB"/>
    <w:rsid w:val="009B7A7D"/>
    <w:rsid w:val="009B7C4C"/>
    <w:rsid w:val="009B7FA3"/>
    <w:rsid w:val="009C056F"/>
    <w:rsid w:val="009C0745"/>
    <w:rsid w:val="009C09A5"/>
    <w:rsid w:val="009C100F"/>
    <w:rsid w:val="009C12F5"/>
    <w:rsid w:val="009C131A"/>
    <w:rsid w:val="009C1691"/>
    <w:rsid w:val="009C1BBC"/>
    <w:rsid w:val="009C1E5D"/>
    <w:rsid w:val="009C1FE3"/>
    <w:rsid w:val="009C2C85"/>
    <w:rsid w:val="009C2FEA"/>
    <w:rsid w:val="009C30E7"/>
    <w:rsid w:val="009C3146"/>
    <w:rsid w:val="009C338C"/>
    <w:rsid w:val="009C39B2"/>
    <w:rsid w:val="009C39BE"/>
    <w:rsid w:val="009C3A9C"/>
    <w:rsid w:val="009C3BCF"/>
    <w:rsid w:val="009C3DD6"/>
    <w:rsid w:val="009C3EA6"/>
    <w:rsid w:val="009C3FD9"/>
    <w:rsid w:val="009C490D"/>
    <w:rsid w:val="009C4A25"/>
    <w:rsid w:val="009C4A82"/>
    <w:rsid w:val="009C4E17"/>
    <w:rsid w:val="009C4ECC"/>
    <w:rsid w:val="009C5408"/>
    <w:rsid w:val="009C563B"/>
    <w:rsid w:val="009C5757"/>
    <w:rsid w:val="009C5CDF"/>
    <w:rsid w:val="009C6160"/>
    <w:rsid w:val="009C6353"/>
    <w:rsid w:val="009C692D"/>
    <w:rsid w:val="009C6D4C"/>
    <w:rsid w:val="009C6E32"/>
    <w:rsid w:val="009C70B4"/>
    <w:rsid w:val="009C70BF"/>
    <w:rsid w:val="009C7163"/>
    <w:rsid w:val="009C783F"/>
    <w:rsid w:val="009C7A7A"/>
    <w:rsid w:val="009C7D0F"/>
    <w:rsid w:val="009C7F86"/>
    <w:rsid w:val="009D0D0C"/>
    <w:rsid w:val="009D0FC2"/>
    <w:rsid w:val="009D1006"/>
    <w:rsid w:val="009D1038"/>
    <w:rsid w:val="009D12BA"/>
    <w:rsid w:val="009D15A6"/>
    <w:rsid w:val="009D1865"/>
    <w:rsid w:val="009D1EF2"/>
    <w:rsid w:val="009D2115"/>
    <w:rsid w:val="009D24C9"/>
    <w:rsid w:val="009D266A"/>
    <w:rsid w:val="009D2767"/>
    <w:rsid w:val="009D286D"/>
    <w:rsid w:val="009D2BEF"/>
    <w:rsid w:val="009D2E21"/>
    <w:rsid w:val="009D324B"/>
    <w:rsid w:val="009D33C1"/>
    <w:rsid w:val="009D360D"/>
    <w:rsid w:val="009D3695"/>
    <w:rsid w:val="009D3878"/>
    <w:rsid w:val="009D3CDC"/>
    <w:rsid w:val="009D3DF7"/>
    <w:rsid w:val="009D3E6A"/>
    <w:rsid w:val="009D422A"/>
    <w:rsid w:val="009D482F"/>
    <w:rsid w:val="009D5C1A"/>
    <w:rsid w:val="009D5FF0"/>
    <w:rsid w:val="009D63B5"/>
    <w:rsid w:val="009D688C"/>
    <w:rsid w:val="009D6C68"/>
    <w:rsid w:val="009D6E13"/>
    <w:rsid w:val="009D7D90"/>
    <w:rsid w:val="009E03F1"/>
    <w:rsid w:val="009E0794"/>
    <w:rsid w:val="009E0E15"/>
    <w:rsid w:val="009E1009"/>
    <w:rsid w:val="009E10B1"/>
    <w:rsid w:val="009E1CEE"/>
    <w:rsid w:val="009E1CFF"/>
    <w:rsid w:val="009E20E1"/>
    <w:rsid w:val="009E2328"/>
    <w:rsid w:val="009E27D2"/>
    <w:rsid w:val="009E2888"/>
    <w:rsid w:val="009E294C"/>
    <w:rsid w:val="009E2956"/>
    <w:rsid w:val="009E2AB3"/>
    <w:rsid w:val="009E2AE2"/>
    <w:rsid w:val="009E2E73"/>
    <w:rsid w:val="009E3113"/>
    <w:rsid w:val="009E3182"/>
    <w:rsid w:val="009E40AC"/>
    <w:rsid w:val="009E44F4"/>
    <w:rsid w:val="009E4565"/>
    <w:rsid w:val="009E462F"/>
    <w:rsid w:val="009E4A96"/>
    <w:rsid w:val="009E4B04"/>
    <w:rsid w:val="009E5178"/>
    <w:rsid w:val="009E574A"/>
    <w:rsid w:val="009E5859"/>
    <w:rsid w:val="009E599B"/>
    <w:rsid w:val="009E5A6F"/>
    <w:rsid w:val="009E5FEC"/>
    <w:rsid w:val="009E602F"/>
    <w:rsid w:val="009E650D"/>
    <w:rsid w:val="009E6AB2"/>
    <w:rsid w:val="009E6AF3"/>
    <w:rsid w:val="009E6B23"/>
    <w:rsid w:val="009E6E2D"/>
    <w:rsid w:val="009E7827"/>
    <w:rsid w:val="009E789F"/>
    <w:rsid w:val="009E7A2F"/>
    <w:rsid w:val="009E7C0D"/>
    <w:rsid w:val="009E7CBB"/>
    <w:rsid w:val="009E7FDD"/>
    <w:rsid w:val="009F0019"/>
    <w:rsid w:val="009F0420"/>
    <w:rsid w:val="009F0628"/>
    <w:rsid w:val="009F0681"/>
    <w:rsid w:val="009F093B"/>
    <w:rsid w:val="009F0A79"/>
    <w:rsid w:val="009F0E13"/>
    <w:rsid w:val="009F1032"/>
    <w:rsid w:val="009F17FD"/>
    <w:rsid w:val="009F1BB1"/>
    <w:rsid w:val="009F1C78"/>
    <w:rsid w:val="009F2529"/>
    <w:rsid w:val="009F255B"/>
    <w:rsid w:val="009F2B05"/>
    <w:rsid w:val="009F2F86"/>
    <w:rsid w:val="009F3460"/>
    <w:rsid w:val="009F38FA"/>
    <w:rsid w:val="009F3946"/>
    <w:rsid w:val="009F3EEA"/>
    <w:rsid w:val="009F404F"/>
    <w:rsid w:val="009F4C06"/>
    <w:rsid w:val="009F4FC1"/>
    <w:rsid w:val="009F537A"/>
    <w:rsid w:val="009F5710"/>
    <w:rsid w:val="009F599A"/>
    <w:rsid w:val="009F5DFA"/>
    <w:rsid w:val="009F625C"/>
    <w:rsid w:val="009F6349"/>
    <w:rsid w:val="009F6583"/>
    <w:rsid w:val="009F6A3B"/>
    <w:rsid w:val="009F762C"/>
    <w:rsid w:val="009F76B0"/>
    <w:rsid w:val="009F7878"/>
    <w:rsid w:val="009F7970"/>
    <w:rsid w:val="009F79FA"/>
    <w:rsid w:val="009F7F89"/>
    <w:rsid w:val="00A0052A"/>
    <w:rsid w:val="00A00D58"/>
    <w:rsid w:val="00A0120B"/>
    <w:rsid w:val="00A01376"/>
    <w:rsid w:val="00A017C9"/>
    <w:rsid w:val="00A019CB"/>
    <w:rsid w:val="00A026B3"/>
    <w:rsid w:val="00A02871"/>
    <w:rsid w:val="00A02918"/>
    <w:rsid w:val="00A02A50"/>
    <w:rsid w:val="00A02E68"/>
    <w:rsid w:val="00A02F03"/>
    <w:rsid w:val="00A02F47"/>
    <w:rsid w:val="00A0312D"/>
    <w:rsid w:val="00A032AD"/>
    <w:rsid w:val="00A034DC"/>
    <w:rsid w:val="00A038BD"/>
    <w:rsid w:val="00A03C06"/>
    <w:rsid w:val="00A03C58"/>
    <w:rsid w:val="00A0400A"/>
    <w:rsid w:val="00A04708"/>
    <w:rsid w:val="00A05404"/>
    <w:rsid w:val="00A05731"/>
    <w:rsid w:val="00A059E2"/>
    <w:rsid w:val="00A05E2E"/>
    <w:rsid w:val="00A06358"/>
    <w:rsid w:val="00A066CF"/>
    <w:rsid w:val="00A06EDE"/>
    <w:rsid w:val="00A07030"/>
    <w:rsid w:val="00A0703D"/>
    <w:rsid w:val="00A07067"/>
    <w:rsid w:val="00A0790A"/>
    <w:rsid w:val="00A079AC"/>
    <w:rsid w:val="00A079DC"/>
    <w:rsid w:val="00A07D6E"/>
    <w:rsid w:val="00A07DAF"/>
    <w:rsid w:val="00A1006C"/>
    <w:rsid w:val="00A1024B"/>
    <w:rsid w:val="00A106FE"/>
    <w:rsid w:val="00A11038"/>
    <w:rsid w:val="00A116D9"/>
    <w:rsid w:val="00A116F7"/>
    <w:rsid w:val="00A117D5"/>
    <w:rsid w:val="00A119B0"/>
    <w:rsid w:val="00A11E47"/>
    <w:rsid w:val="00A120EE"/>
    <w:rsid w:val="00A1210E"/>
    <w:rsid w:val="00A12138"/>
    <w:rsid w:val="00A12710"/>
    <w:rsid w:val="00A12A0C"/>
    <w:rsid w:val="00A12B9F"/>
    <w:rsid w:val="00A133D7"/>
    <w:rsid w:val="00A1399B"/>
    <w:rsid w:val="00A13CAD"/>
    <w:rsid w:val="00A141B2"/>
    <w:rsid w:val="00A14A5C"/>
    <w:rsid w:val="00A14AC9"/>
    <w:rsid w:val="00A14BD5"/>
    <w:rsid w:val="00A14F08"/>
    <w:rsid w:val="00A14FA8"/>
    <w:rsid w:val="00A15181"/>
    <w:rsid w:val="00A16116"/>
    <w:rsid w:val="00A16188"/>
    <w:rsid w:val="00A16E66"/>
    <w:rsid w:val="00A17D2A"/>
    <w:rsid w:val="00A17DCC"/>
    <w:rsid w:val="00A205CB"/>
    <w:rsid w:val="00A2083E"/>
    <w:rsid w:val="00A2091C"/>
    <w:rsid w:val="00A20AFF"/>
    <w:rsid w:val="00A20D92"/>
    <w:rsid w:val="00A20E73"/>
    <w:rsid w:val="00A2111E"/>
    <w:rsid w:val="00A21136"/>
    <w:rsid w:val="00A2115A"/>
    <w:rsid w:val="00A21548"/>
    <w:rsid w:val="00A21762"/>
    <w:rsid w:val="00A21AAF"/>
    <w:rsid w:val="00A224FA"/>
    <w:rsid w:val="00A22540"/>
    <w:rsid w:val="00A2265B"/>
    <w:rsid w:val="00A22BE3"/>
    <w:rsid w:val="00A2300C"/>
    <w:rsid w:val="00A237D9"/>
    <w:rsid w:val="00A23DC2"/>
    <w:rsid w:val="00A23E7A"/>
    <w:rsid w:val="00A23EF3"/>
    <w:rsid w:val="00A23FD8"/>
    <w:rsid w:val="00A240D0"/>
    <w:rsid w:val="00A243BF"/>
    <w:rsid w:val="00A246F8"/>
    <w:rsid w:val="00A247AC"/>
    <w:rsid w:val="00A249DA"/>
    <w:rsid w:val="00A24A9B"/>
    <w:rsid w:val="00A24CA5"/>
    <w:rsid w:val="00A24DFF"/>
    <w:rsid w:val="00A25B15"/>
    <w:rsid w:val="00A25BE8"/>
    <w:rsid w:val="00A25E5A"/>
    <w:rsid w:val="00A262C6"/>
    <w:rsid w:val="00A26C1A"/>
    <w:rsid w:val="00A26ECC"/>
    <w:rsid w:val="00A30166"/>
    <w:rsid w:val="00A30329"/>
    <w:rsid w:val="00A30467"/>
    <w:rsid w:val="00A309CA"/>
    <w:rsid w:val="00A30CED"/>
    <w:rsid w:val="00A31625"/>
    <w:rsid w:val="00A31986"/>
    <w:rsid w:val="00A31B76"/>
    <w:rsid w:val="00A31CB5"/>
    <w:rsid w:val="00A31CE1"/>
    <w:rsid w:val="00A32134"/>
    <w:rsid w:val="00A3256E"/>
    <w:rsid w:val="00A32A20"/>
    <w:rsid w:val="00A3346A"/>
    <w:rsid w:val="00A334E7"/>
    <w:rsid w:val="00A3410B"/>
    <w:rsid w:val="00A3498C"/>
    <w:rsid w:val="00A34AAC"/>
    <w:rsid w:val="00A34B29"/>
    <w:rsid w:val="00A34B40"/>
    <w:rsid w:val="00A34C3E"/>
    <w:rsid w:val="00A34E4E"/>
    <w:rsid w:val="00A34EEE"/>
    <w:rsid w:val="00A3517B"/>
    <w:rsid w:val="00A3533A"/>
    <w:rsid w:val="00A353C5"/>
    <w:rsid w:val="00A35A25"/>
    <w:rsid w:val="00A35D35"/>
    <w:rsid w:val="00A36173"/>
    <w:rsid w:val="00A378F0"/>
    <w:rsid w:val="00A37A9C"/>
    <w:rsid w:val="00A407CE"/>
    <w:rsid w:val="00A40933"/>
    <w:rsid w:val="00A40D35"/>
    <w:rsid w:val="00A40ED0"/>
    <w:rsid w:val="00A411C4"/>
    <w:rsid w:val="00A41632"/>
    <w:rsid w:val="00A41AA6"/>
    <w:rsid w:val="00A41AA8"/>
    <w:rsid w:val="00A41FD2"/>
    <w:rsid w:val="00A42116"/>
    <w:rsid w:val="00A42670"/>
    <w:rsid w:val="00A42694"/>
    <w:rsid w:val="00A42923"/>
    <w:rsid w:val="00A42CFC"/>
    <w:rsid w:val="00A436B0"/>
    <w:rsid w:val="00A43A54"/>
    <w:rsid w:val="00A43B86"/>
    <w:rsid w:val="00A43C28"/>
    <w:rsid w:val="00A43ED7"/>
    <w:rsid w:val="00A43F86"/>
    <w:rsid w:val="00A44156"/>
    <w:rsid w:val="00A448F6"/>
    <w:rsid w:val="00A4496E"/>
    <w:rsid w:val="00A4499F"/>
    <w:rsid w:val="00A44B62"/>
    <w:rsid w:val="00A44B81"/>
    <w:rsid w:val="00A45039"/>
    <w:rsid w:val="00A45069"/>
    <w:rsid w:val="00A459D6"/>
    <w:rsid w:val="00A45AE9"/>
    <w:rsid w:val="00A45B3C"/>
    <w:rsid w:val="00A46139"/>
    <w:rsid w:val="00A464E9"/>
    <w:rsid w:val="00A4691C"/>
    <w:rsid w:val="00A4709D"/>
    <w:rsid w:val="00A473AD"/>
    <w:rsid w:val="00A47608"/>
    <w:rsid w:val="00A4785C"/>
    <w:rsid w:val="00A5003E"/>
    <w:rsid w:val="00A501E4"/>
    <w:rsid w:val="00A505D6"/>
    <w:rsid w:val="00A50AF2"/>
    <w:rsid w:val="00A50C93"/>
    <w:rsid w:val="00A51D92"/>
    <w:rsid w:val="00A5247D"/>
    <w:rsid w:val="00A524F7"/>
    <w:rsid w:val="00A527E4"/>
    <w:rsid w:val="00A530EC"/>
    <w:rsid w:val="00A53146"/>
    <w:rsid w:val="00A53C71"/>
    <w:rsid w:val="00A5426B"/>
    <w:rsid w:val="00A542B1"/>
    <w:rsid w:val="00A545EC"/>
    <w:rsid w:val="00A54621"/>
    <w:rsid w:val="00A546CD"/>
    <w:rsid w:val="00A54ED3"/>
    <w:rsid w:val="00A5529B"/>
    <w:rsid w:val="00A553A2"/>
    <w:rsid w:val="00A5563B"/>
    <w:rsid w:val="00A55C45"/>
    <w:rsid w:val="00A56470"/>
    <w:rsid w:val="00A56BB9"/>
    <w:rsid w:val="00A56DD1"/>
    <w:rsid w:val="00A56DFB"/>
    <w:rsid w:val="00A57353"/>
    <w:rsid w:val="00A57734"/>
    <w:rsid w:val="00A57ABD"/>
    <w:rsid w:val="00A60398"/>
    <w:rsid w:val="00A60B22"/>
    <w:rsid w:val="00A60F4B"/>
    <w:rsid w:val="00A61345"/>
    <w:rsid w:val="00A6138C"/>
    <w:rsid w:val="00A613E5"/>
    <w:rsid w:val="00A6183E"/>
    <w:rsid w:val="00A61DCE"/>
    <w:rsid w:val="00A62192"/>
    <w:rsid w:val="00A624A4"/>
    <w:rsid w:val="00A625F9"/>
    <w:rsid w:val="00A62646"/>
    <w:rsid w:val="00A62ED1"/>
    <w:rsid w:val="00A630F2"/>
    <w:rsid w:val="00A63519"/>
    <w:rsid w:val="00A64A62"/>
    <w:rsid w:val="00A65012"/>
    <w:rsid w:val="00A653D9"/>
    <w:rsid w:val="00A65458"/>
    <w:rsid w:val="00A657F6"/>
    <w:rsid w:val="00A65936"/>
    <w:rsid w:val="00A65A7F"/>
    <w:rsid w:val="00A65A96"/>
    <w:rsid w:val="00A65E99"/>
    <w:rsid w:val="00A65FFC"/>
    <w:rsid w:val="00A663CB"/>
    <w:rsid w:val="00A66714"/>
    <w:rsid w:val="00A67074"/>
    <w:rsid w:val="00A6712B"/>
    <w:rsid w:val="00A67603"/>
    <w:rsid w:val="00A6795E"/>
    <w:rsid w:val="00A67964"/>
    <w:rsid w:val="00A70446"/>
    <w:rsid w:val="00A707F4"/>
    <w:rsid w:val="00A7082A"/>
    <w:rsid w:val="00A70C5A"/>
    <w:rsid w:val="00A711F8"/>
    <w:rsid w:val="00A712A1"/>
    <w:rsid w:val="00A71426"/>
    <w:rsid w:val="00A71845"/>
    <w:rsid w:val="00A719AE"/>
    <w:rsid w:val="00A71C52"/>
    <w:rsid w:val="00A720F5"/>
    <w:rsid w:val="00A7242B"/>
    <w:rsid w:val="00A72468"/>
    <w:rsid w:val="00A7270B"/>
    <w:rsid w:val="00A728AF"/>
    <w:rsid w:val="00A72D3C"/>
    <w:rsid w:val="00A73993"/>
    <w:rsid w:val="00A7405A"/>
    <w:rsid w:val="00A74175"/>
    <w:rsid w:val="00A746E2"/>
    <w:rsid w:val="00A7487D"/>
    <w:rsid w:val="00A74B15"/>
    <w:rsid w:val="00A75484"/>
    <w:rsid w:val="00A75490"/>
    <w:rsid w:val="00A75494"/>
    <w:rsid w:val="00A756C3"/>
    <w:rsid w:val="00A7585F"/>
    <w:rsid w:val="00A75928"/>
    <w:rsid w:val="00A75DB1"/>
    <w:rsid w:val="00A75EA4"/>
    <w:rsid w:val="00A75EDE"/>
    <w:rsid w:val="00A75F29"/>
    <w:rsid w:val="00A75F7A"/>
    <w:rsid w:val="00A76B72"/>
    <w:rsid w:val="00A76E5D"/>
    <w:rsid w:val="00A76EB8"/>
    <w:rsid w:val="00A76FC1"/>
    <w:rsid w:val="00A77049"/>
    <w:rsid w:val="00A7712A"/>
    <w:rsid w:val="00A773BA"/>
    <w:rsid w:val="00A773F8"/>
    <w:rsid w:val="00A773FD"/>
    <w:rsid w:val="00A77FA0"/>
    <w:rsid w:val="00A80514"/>
    <w:rsid w:val="00A806F6"/>
    <w:rsid w:val="00A80AB2"/>
    <w:rsid w:val="00A80EF7"/>
    <w:rsid w:val="00A80F74"/>
    <w:rsid w:val="00A8116F"/>
    <w:rsid w:val="00A813BE"/>
    <w:rsid w:val="00A817DD"/>
    <w:rsid w:val="00A817F9"/>
    <w:rsid w:val="00A81BE3"/>
    <w:rsid w:val="00A82367"/>
    <w:rsid w:val="00A834F9"/>
    <w:rsid w:val="00A8354E"/>
    <w:rsid w:val="00A83B7D"/>
    <w:rsid w:val="00A83E7A"/>
    <w:rsid w:val="00A83F08"/>
    <w:rsid w:val="00A83FF9"/>
    <w:rsid w:val="00A84189"/>
    <w:rsid w:val="00A842D0"/>
    <w:rsid w:val="00A85373"/>
    <w:rsid w:val="00A854C7"/>
    <w:rsid w:val="00A86018"/>
    <w:rsid w:val="00A86AF8"/>
    <w:rsid w:val="00A86F38"/>
    <w:rsid w:val="00A87A8E"/>
    <w:rsid w:val="00A90764"/>
    <w:rsid w:val="00A90872"/>
    <w:rsid w:val="00A90AD0"/>
    <w:rsid w:val="00A90DC0"/>
    <w:rsid w:val="00A90F56"/>
    <w:rsid w:val="00A91055"/>
    <w:rsid w:val="00A912A2"/>
    <w:rsid w:val="00A918C1"/>
    <w:rsid w:val="00A919F7"/>
    <w:rsid w:val="00A91E1D"/>
    <w:rsid w:val="00A91F38"/>
    <w:rsid w:val="00A91F4A"/>
    <w:rsid w:val="00A91FFF"/>
    <w:rsid w:val="00A92018"/>
    <w:rsid w:val="00A928C1"/>
    <w:rsid w:val="00A928C6"/>
    <w:rsid w:val="00A92982"/>
    <w:rsid w:val="00A92BCA"/>
    <w:rsid w:val="00A92F2C"/>
    <w:rsid w:val="00A934B1"/>
    <w:rsid w:val="00A938C0"/>
    <w:rsid w:val="00A9390F"/>
    <w:rsid w:val="00A93964"/>
    <w:rsid w:val="00A93A69"/>
    <w:rsid w:val="00A9492A"/>
    <w:rsid w:val="00A94A42"/>
    <w:rsid w:val="00A94B2C"/>
    <w:rsid w:val="00A94E5E"/>
    <w:rsid w:val="00A950CF"/>
    <w:rsid w:val="00A956CC"/>
    <w:rsid w:val="00A957C2"/>
    <w:rsid w:val="00A96220"/>
    <w:rsid w:val="00A96597"/>
    <w:rsid w:val="00A96EBD"/>
    <w:rsid w:val="00A97160"/>
    <w:rsid w:val="00A973B5"/>
    <w:rsid w:val="00A97439"/>
    <w:rsid w:val="00A97A3A"/>
    <w:rsid w:val="00A97AB5"/>
    <w:rsid w:val="00A97B71"/>
    <w:rsid w:val="00A97DA5"/>
    <w:rsid w:val="00A97E00"/>
    <w:rsid w:val="00A97E69"/>
    <w:rsid w:val="00AA00CE"/>
    <w:rsid w:val="00AA0379"/>
    <w:rsid w:val="00AA041C"/>
    <w:rsid w:val="00AA14D6"/>
    <w:rsid w:val="00AA164A"/>
    <w:rsid w:val="00AA1A84"/>
    <w:rsid w:val="00AA1C48"/>
    <w:rsid w:val="00AA1C60"/>
    <w:rsid w:val="00AA1E1D"/>
    <w:rsid w:val="00AA21A5"/>
    <w:rsid w:val="00AA253B"/>
    <w:rsid w:val="00AA26A4"/>
    <w:rsid w:val="00AA2885"/>
    <w:rsid w:val="00AA2967"/>
    <w:rsid w:val="00AA2F42"/>
    <w:rsid w:val="00AA3292"/>
    <w:rsid w:val="00AA32E4"/>
    <w:rsid w:val="00AA3996"/>
    <w:rsid w:val="00AA3C78"/>
    <w:rsid w:val="00AA3D54"/>
    <w:rsid w:val="00AA3DF9"/>
    <w:rsid w:val="00AA3FD4"/>
    <w:rsid w:val="00AA458E"/>
    <w:rsid w:val="00AA4798"/>
    <w:rsid w:val="00AA47A2"/>
    <w:rsid w:val="00AA4A07"/>
    <w:rsid w:val="00AA4DAA"/>
    <w:rsid w:val="00AA5001"/>
    <w:rsid w:val="00AA691E"/>
    <w:rsid w:val="00AA6D53"/>
    <w:rsid w:val="00AA6EBD"/>
    <w:rsid w:val="00AB0285"/>
    <w:rsid w:val="00AB0868"/>
    <w:rsid w:val="00AB0EE9"/>
    <w:rsid w:val="00AB11B6"/>
    <w:rsid w:val="00AB1402"/>
    <w:rsid w:val="00AB17D8"/>
    <w:rsid w:val="00AB17DC"/>
    <w:rsid w:val="00AB1A96"/>
    <w:rsid w:val="00AB23B9"/>
    <w:rsid w:val="00AB24EC"/>
    <w:rsid w:val="00AB26AF"/>
    <w:rsid w:val="00AB2703"/>
    <w:rsid w:val="00AB2A31"/>
    <w:rsid w:val="00AB3256"/>
    <w:rsid w:val="00AB3FB8"/>
    <w:rsid w:val="00AB4380"/>
    <w:rsid w:val="00AB4459"/>
    <w:rsid w:val="00AB48EE"/>
    <w:rsid w:val="00AB4ABA"/>
    <w:rsid w:val="00AB4AFB"/>
    <w:rsid w:val="00AB4D40"/>
    <w:rsid w:val="00AB4E99"/>
    <w:rsid w:val="00AB5E2C"/>
    <w:rsid w:val="00AB607B"/>
    <w:rsid w:val="00AB65CE"/>
    <w:rsid w:val="00AB66B2"/>
    <w:rsid w:val="00AB68C4"/>
    <w:rsid w:val="00AB6A47"/>
    <w:rsid w:val="00AB6CBC"/>
    <w:rsid w:val="00AB72A3"/>
    <w:rsid w:val="00AB7647"/>
    <w:rsid w:val="00AB77CF"/>
    <w:rsid w:val="00AB7C54"/>
    <w:rsid w:val="00AC00DA"/>
    <w:rsid w:val="00AC01AD"/>
    <w:rsid w:val="00AC0360"/>
    <w:rsid w:val="00AC08F2"/>
    <w:rsid w:val="00AC174E"/>
    <w:rsid w:val="00AC1A7D"/>
    <w:rsid w:val="00AC1C1B"/>
    <w:rsid w:val="00AC1D1A"/>
    <w:rsid w:val="00AC243B"/>
    <w:rsid w:val="00AC245F"/>
    <w:rsid w:val="00AC2AA3"/>
    <w:rsid w:val="00AC2C28"/>
    <w:rsid w:val="00AC2DC2"/>
    <w:rsid w:val="00AC3004"/>
    <w:rsid w:val="00AC3030"/>
    <w:rsid w:val="00AC30B7"/>
    <w:rsid w:val="00AC323B"/>
    <w:rsid w:val="00AC34FD"/>
    <w:rsid w:val="00AC3859"/>
    <w:rsid w:val="00AC3CB7"/>
    <w:rsid w:val="00AC4657"/>
    <w:rsid w:val="00AC4A0C"/>
    <w:rsid w:val="00AC4AFF"/>
    <w:rsid w:val="00AC51C2"/>
    <w:rsid w:val="00AC5E05"/>
    <w:rsid w:val="00AC6102"/>
    <w:rsid w:val="00AC67D0"/>
    <w:rsid w:val="00AC6B66"/>
    <w:rsid w:val="00AC73C4"/>
    <w:rsid w:val="00AC74F6"/>
    <w:rsid w:val="00AC7522"/>
    <w:rsid w:val="00AC7570"/>
    <w:rsid w:val="00AC7589"/>
    <w:rsid w:val="00AC75B0"/>
    <w:rsid w:val="00AC78CE"/>
    <w:rsid w:val="00AC797B"/>
    <w:rsid w:val="00AC7B61"/>
    <w:rsid w:val="00AC7EFD"/>
    <w:rsid w:val="00AC7F59"/>
    <w:rsid w:val="00AD085A"/>
    <w:rsid w:val="00AD0943"/>
    <w:rsid w:val="00AD0D96"/>
    <w:rsid w:val="00AD0EB3"/>
    <w:rsid w:val="00AD1394"/>
    <w:rsid w:val="00AD1478"/>
    <w:rsid w:val="00AD1570"/>
    <w:rsid w:val="00AD28B6"/>
    <w:rsid w:val="00AD2B6D"/>
    <w:rsid w:val="00AD2C7F"/>
    <w:rsid w:val="00AD3739"/>
    <w:rsid w:val="00AD37FD"/>
    <w:rsid w:val="00AD3B75"/>
    <w:rsid w:val="00AD49EB"/>
    <w:rsid w:val="00AD4A65"/>
    <w:rsid w:val="00AD4E4A"/>
    <w:rsid w:val="00AD5770"/>
    <w:rsid w:val="00AD65D1"/>
    <w:rsid w:val="00AD66DD"/>
    <w:rsid w:val="00AD6EE6"/>
    <w:rsid w:val="00AD772E"/>
    <w:rsid w:val="00AD77E3"/>
    <w:rsid w:val="00AD79AB"/>
    <w:rsid w:val="00AD7B46"/>
    <w:rsid w:val="00AD7CE0"/>
    <w:rsid w:val="00AE0338"/>
    <w:rsid w:val="00AE06A4"/>
    <w:rsid w:val="00AE08CA"/>
    <w:rsid w:val="00AE0B8E"/>
    <w:rsid w:val="00AE1339"/>
    <w:rsid w:val="00AE1BF8"/>
    <w:rsid w:val="00AE1C7E"/>
    <w:rsid w:val="00AE21AF"/>
    <w:rsid w:val="00AE2865"/>
    <w:rsid w:val="00AE2CCF"/>
    <w:rsid w:val="00AE2D01"/>
    <w:rsid w:val="00AE2E74"/>
    <w:rsid w:val="00AE3365"/>
    <w:rsid w:val="00AE3485"/>
    <w:rsid w:val="00AE3C60"/>
    <w:rsid w:val="00AE490D"/>
    <w:rsid w:val="00AE4A06"/>
    <w:rsid w:val="00AE4A6A"/>
    <w:rsid w:val="00AE4FA2"/>
    <w:rsid w:val="00AE5143"/>
    <w:rsid w:val="00AE54B4"/>
    <w:rsid w:val="00AE5B79"/>
    <w:rsid w:val="00AE6415"/>
    <w:rsid w:val="00AE6523"/>
    <w:rsid w:val="00AE71A3"/>
    <w:rsid w:val="00AE749C"/>
    <w:rsid w:val="00AE74F8"/>
    <w:rsid w:val="00AE76AE"/>
    <w:rsid w:val="00AE7A7C"/>
    <w:rsid w:val="00AF0162"/>
    <w:rsid w:val="00AF0746"/>
    <w:rsid w:val="00AF0A2A"/>
    <w:rsid w:val="00AF12E2"/>
    <w:rsid w:val="00AF13DB"/>
    <w:rsid w:val="00AF2034"/>
    <w:rsid w:val="00AF221A"/>
    <w:rsid w:val="00AF2519"/>
    <w:rsid w:val="00AF2678"/>
    <w:rsid w:val="00AF2B51"/>
    <w:rsid w:val="00AF2C06"/>
    <w:rsid w:val="00AF30BB"/>
    <w:rsid w:val="00AF3431"/>
    <w:rsid w:val="00AF4A5B"/>
    <w:rsid w:val="00AF4B25"/>
    <w:rsid w:val="00AF58A5"/>
    <w:rsid w:val="00AF5CD3"/>
    <w:rsid w:val="00AF5D43"/>
    <w:rsid w:val="00AF5E84"/>
    <w:rsid w:val="00AF606F"/>
    <w:rsid w:val="00AF6269"/>
    <w:rsid w:val="00AF64F8"/>
    <w:rsid w:val="00AF6827"/>
    <w:rsid w:val="00AF6B1A"/>
    <w:rsid w:val="00AF6C37"/>
    <w:rsid w:val="00AF6CA2"/>
    <w:rsid w:val="00AF6CAD"/>
    <w:rsid w:val="00AF6D2F"/>
    <w:rsid w:val="00AF6ECE"/>
    <w:rsid w:val="00AF7592"/>
    <w:rsid w:val="00AF7B39"/>
    <w:rsid w:val="00AF7E4F"/>
    <w:rsid w:val="00B002B8"/>
    <w:rsid w:val="00B00961"/>
    <w:rsid w:val="00B00CB9"/>
    <w:rsid w:val="00B01058"/>
    <w:rsid w:val="00B011F3"/>
    <w:rsid w:val="00B016E8"/>
    <w:rsid w:val="00B02799"/>
    <w:rsid w:val="00B02C5E"/>
    <w:rsid w:val="00B0307C"/>
    <w:rsid w:val="00B03D88"/>
    <w:rsid w:val="00B040FE"/>
    <w:rsid w:val="00B0415C"/>
    <w:rsid w:val="00B04367"/>
    <w:rsid w:val="00B045A0"/>
    <w:rsid w:val="00B04A2F"/>
    <w:rsid w:val="00B04C9D"/>
    <w:rsid w:val="00B04CAF"/>
    <w:rsid w:val="00B04D2A"/>
    <w:rsid w:val="00B052DE"/>
    <w:rsid w:val="00B0542F"/>
    <w:rsid w:val="00B05BB5"/>
    <w:rsid w:val="00B05DA2"/>
    <w:rsid w:val="00B06751"/>
    <w:rsid w:val="00B06B3A"/>
    <w:rsid w:val="00B06DA6"/>
    <w:rsid w:val="00B07049"/>
    <w:rsid w:val="00B07BAA"/>
    <w:rsid w:val="00B07FA0"/>
    <w:rsid w:val="00B1048C"/>
    <w:rsid w:val="00B10693"/>
    <w:rsid w:val="00B1093C"/>
    <w:rsid w:val="00B10C68"/>
    <w:rsid w:val="00B10D06"/>
    <w:rsid w:val="00B10DB6"/>
    <w:rsid w:val="00B10DFC"/>
    <w:rsid w:val="00B11429"/>
    <w:rsid w:val="00B118B5"/>
    <w:rsid w:val="00B11DFA"/>
    <w:rsid w:val="00B12ACE"/>
    <w:rsid w:val="00B12F8B"/>
    <w:rsid w:val="00B13531"/>
    <w:rsid w:val="00B13D2D"/>
    <w:rsid w:val="00B13DDC"/>
    <w:rsid w:val="00B14C65"/>
    <w:rsid w:val="00B15CB8"/>
    <w:rsid w:val="00B15FCB"/>
    <w:rsid w:val="00B1689E"/>
    <w:rsid w:val="00B17B42"/>
    <w:rsid w:val="00B20709"/>
    <w:rsid w:val="00B208E0"/>
    <w:rsid w:val="00B218E7"/>
    <w:rsid w:val="00B21E05"/>
    <w:rsid w:val="00B21F59"/>
    <w:rsid w:val="00B2256E"/>
    <w:rsid w:val="00B226A6"/>
    <w:rsid w:val="00B2336A"/>
    <w:rsid w:val="00B236F8"/>
    <w:rsid w:val="00B23C31"/>
    <w:rsid w:val="00B240BF"/>
    <w:rsid w:val="00B24114"/>
    <w:rsid w:val="00B24780"/>
    <w:rsid w:val="00B24976"/>
    <w:rsid w:val="00B24DA2"/>
    <w:rsid w:val="00B24E68"/>
    <w:rsid w:val="00B25183"/>
    <w:rsid w:val="00B251C4"/>
    <w:rsid w:val="00B25242"/>
    <w:rsid w:val="00B25BAD"/>
    <w:rsid w:val="00B2625A"/>
    <w:rsid w:val="00B262F4"/>
    <w:rsid w:val="00B265AC"/>
    <w:rsid w:val="00B26E0A"/>
    <w:rsid w:val="00B270A0"/>
    <w:rsid w:val="00B27B2F"/>
    <w:rsid w:val="00B308E7"/>
    <w:rsid w:val="00B30B99"/>
    <w:rsid w:val="00B30E48"/>
    <w:rsid w:val="00B3126D"/>
    <w:rsid w:val="00B31C52"/>
    <w:rsid w:val="00B3221A"/>
    <w:rsid w:val="00B3239E"/>
    <w:rsid w:val="00B32CFF"/>
    <w:rsid w:val="00B32E51"/>
    <w:rsid w:val="00B32ECA"/>
    <w:rsid w:val="00B331DE"/>
    <w:rsid w:val="00B33412"/>
    <w:rsid w:val="00B335AB"/>
    <w:rsid w:val="00B33A64"/>
    <w:rsid w:val="00B33C20"/>
    <w:rsid w:val="00B34AE3"/>
    <w:rsid w:val="00B34B39"/>
    <w:rsid w:val="00B35307"/>
    <w:rsid w:val="00B35F49"/>
    <w:rsid w:val="00B361FF"/>
    <w:rsid w:val="00B3674E"/>
    <w:rsid w:val="00B36775"/>
    <w:rsid w:val="00B36861"/>
    <w:rsid w:val="00B36A3B"/>
    <w:rsid w:val="00B36FF9"/>
    <w:rsid w:val="00B3701A"/>
    <w:rsid w:val="00B37558"/>
    <w:rsid w:val="00B3762F"/>
    <w:rsid w:val="00B379E7"/>
    <w:rsid w:val="00B37F0A"/>
    <w:rsid w:val="00B37F6D"/>
    <w:rsid w:val="00B40007"/>
    <w:rsid w:val="00B40201"/>
    <w:rsid w:val="00B4037E"/>
    <w:rsid w:val="00B404B6"/>
    <w:rsid w:val="00B40A2E"/>
    <w:rsid w:val="00B40E5D"/>
    <w:rsid w:val="00B41F21"/>
    <w:rsid w:val="00B421BB"/>
    <w:rsid w:val="00B42B57"/>
    <w:rsid w:val="00B42E5E"/>
    <w:rsid w:val="00B42E70"/>
    <w:rsid w:val="00B43073"/>
    <w:rsid w:val="00B431B2"/>
    <w:rsid w:val="00B43369"/>
    <w:rsid w:val="00B437BD"/>
    <w:rsid w:val="00B43920"/>
    <w:rsid w:val="00B439B4"/>
    <w:rsid w:val="00B4441A"/>
    <w:rsid w:val="00B452F1"/>
    <w:rsid w:val="00B45A3B"/>
    <w:rsid w:val="00B45AD7"/>
    <w:rsid w:val="00B45D73"/>
    <w:rsid w:val="00B45D7C"/>
    <w:rsid w:val="00B45F80"/>
    <w:rsid w:val="00B46257"/>
    <w:rsid w:val="00B46634"/>
    <w:rsid w:val="00B466EA"/>
    <w:rsid w:val="00B46A72"/>
    <w:rsid w:val="00B46AAC"/>
    <w:rsid w:val="00B46FF3"/>
    <w:rsid w:val="00B475B5"/>
    <w:rsid w:val="00B47823"/>
    <w:rsid w:val="00B4782F"/>
    <w:rsid w:val="00B47ABD"/>
    <w:rsid w:val="00B47B76"/>
    <w:rsid w:val="00B47C24"/>
    <w:rsid w:val="00B5097C"/>
    <w:rsid w:val="00B50AE2"/>
    <w:rsid w:val="00B50CE6"/>
    <w:rsid w:val="00B5115B"/>
    <w:rsid w:val="00B51168"/>
    <w:rsid w:val="00B511D4"/>
    <w:rsid w:val="00B512A7"/>
    <w:rsid w:val="00B512E8"/>
    <w:rsid w:val="00B5146D"/>
    <w:rsid w:val="00B516AE"/>
    <w:rsid w:val="00B519FB"/>
    <w:rsid w:val="00B51B79"/>
    <w:rsid w:val="00B51B9C"/>
    <w:rsid w:val="00B52B41"/>
    <w:rsid w:val="00B52B51"/>
    <w:rsid w:val="00B52EDA"/>
    <w:rsid w:val="00B52F03"/>
    <w:rsid w:val="00B52FB8"/>
    <w:rsid w:val="00B5356B"/>
    <w:rsid w:val="00B53581"/>
    <w:rsid w:val="00B537C7"/>
    <w:rsid w:val="00B5507A"/>
    <w:rsid w:val="00B5516A"/>
    <w:rsid w:val="00B551C4"/>
    <w:rsid w:val="00B552E5"/>
    <w:rsid w:val="00B55613"/>
    <w:rsid w:val="00B55F94"/>
    <w:rsid w:val="00B55FBB"/>
    <w:rsid w:val="00B56406"/>
    <w:rsid w:val="00B56973"/>
    <w:rsid w:val="00B56C2D"/>
    <w:rsid w:val="00B57262"/>
    <w:rsid w:val="00B57635"/>
    <w:rsid w:val="00B57FBE"/>
    <w:rsid w:val="00B60955"/>
    <w:rsid w:val="00B60A76"/>
    <w:rsid w:val="00B60AE6"/>
    <w:rsid w:val="00B60E90"/>
    <w:rsid w:val="00B61426"/>
    <w:rsid w:val="00B61474"/>
    <w:rsid w:val="00B61533"/>
    <w:rsid w:val="00B62174"/>
    <w:rsid w:val="00B6223B"/>
    <w:rsid w:val="00B62295"/>
    <w:rsid w:val="00B623FC"/>
    <w:rsid w:val="00B625A6"/>
    <w:rsid w:val="00B627D9"/>
    <w:rsid w:val="00B62A3A"/>
    <w:rsid w:val="00B62AE2"/>
    <w:rsid w:val="00B62C2F"/>
    <w:rsid w:val="00B62D74"/>
    <w:rsid w:val="00B634AC"/>
    <w:rsid w:val="00B63557"/>
    <w:rsid w:val="00B63691"/>
    <w:rsid w:val="00B6370E"/>
    <w:rsid w:val="00B63B8C"/>
    <w:rsid w:val="00B64064"/>
    <w:rsid w:val="00B64446"/>
    <w:rsid w:val="00B647B0"/>
    <w:rsid w:val="00B64D2F"/>
    <w:rsid w:val="00B6501D"/>
    <w:rsid w:val="00B65785"/>
    <w:rsid w:val="00B65B57"/>
    <w:rsid w:val="00B6611B"/>
    <w:rsid w:val="00B66F2C"/>
    <w:rsid w:val="00B66FB3"/>
    <w:rsid w:val="00B6755B"/>
    <w:rsid w:val="00B6758B"/>
    <w:rsid w:val="00B67AC3"/>
    <w:rsid w:val="00B70342"/>
    <w:rsid w:val="00B70F47"/>
    <w:rsid w:val="00B711FE"/>
    <w:rsid w:val="00B71705"/>
    <w:rsid w:val="00B71E46"/>
    <w:rsid w:val="00B72634"/>
    <w:rsid w:val="00B7291F"/>
    <w:rsid w:val="00B72AB7"/>
    <w:rsid w:val="00B72B7A"/>
    <w:rsid w:val="00B72BB2"/>
    <w:rsid w:val="00B72D5E"/>
    <w:rsid w:val="00B72F02"/>
    <w:rsid w:val="00B736AF"/>
    <w:rsid w:val="00B736FD"/>
    <w:rsid w:val="00B737CB"/>
    <w:rsid w:val="00B73F1B"/>
    <w:rsid w:val="00B73F46"/>
    <w:rsid w:val="00B741C9"/>
    <w:rsid w:val="00B7440A"/>
    <w:rsid w:val="00B746EB"/>
    <w:rsid w:val="00B74BA2"/>
    <w:rsid w:val="00B74D24"/>
    <w:rsid w:val="00B75021"/>
    <w:rsid w:val="00B750E0"/>
    <w:rsid w:val="00B75949"/>
    <w:rsid w:val="00B764B5"/>
    <w:rsid w:val="00B76609"/>
    <w:rsid w:val="00B769A7"/>
    <w:rsid w:val="00B76DF4"/>
    <w:rsid w:val="00B76E82"/>
    <w:rsid w:val="00B77599"/>
    <w:rsid w:val="00B77C70"/>
    <w:rsid w:val="00B77DE8"/>
    <w:rsid w:val="00B8080A"/>
    <w:rsid w:val="00B80AF1"/>
    <w:rsid w:val="00B81364"/>
    <w:rsid w:val="00B81403"/>
    <w:rsid w:val="00B8164B"/>
    <w:rsid w:val="00B8172A"/>
    <w:rsid w:val="00B8182A"/>
    <w:rsid w:val="00B81836"/>
    <w:rsid w:val="00B8183A"/>
    <w:rsid w:val="00B819CB"/>
    <w:rsid w:val="00B81B43"/>
    <w:rsid w:val="00B82547"/>
    <w:rsid w:val="00B82674"/>
    <w:rsid w:val="00B8297B"/>
    <w:rsid w:val="00B83051"/>
    <w:rsid w:val="00B830B5"/>
    <w:rsid w:val="00B83123"/>
    <w:rsid w:val="00B83625"/>
    <w:rsid w:val="00B836A3"/>
    <w:rsid w:val="00B836A5"/>
    <w:rsid w:val="00B83768"/>
    <w:rsid w:val="00B837FD"/>
    <w:rsid w:val="00B83914"/>
    <w:rsid w:val="00B83CD0"/>
    <w:rsid w:val="00B83D03"/>
    <w:rsid w:val="00B8456D"/>
    <w:rsid w:val="00B846C5"/>
    <w:rsid w:val="00B8496A"/>
    <w:rsid w:val="00B855D4"/>
    <w:rsid w:val="00B857FA"/>
    <w:rsid w:val="00B86034"/>
    <w:rsid w:val="00B861CE"/>
    <w:rsid w:val="00B86414"/>
    <w:rsid w:val="00B866F3"/>
    <w:rsid w:val="00B86815"/>
    <w:rsid w:val="00B870F7"/>
    <w:rsid w:val="00B8748D"/>
    <w:rsid w:val="00B87A90"/>
    <w:rsid w:val="00B87D16"/>
    <w:rsid w:val="00B87D1A"/>
    <w:rsid w:val="00B90AF6"/>
    <w:rsid w:val="00B90DE7"/>
    <w:rsid w:val="00B92088"/>
    <w:rsid w:val="00B92367"/>
    <w:rsid w:val="00B9247A"/>
    <w:rsid w:val="00B92737"/>
    <w:rsid w:val="00B92AD5"/>
    <w:rsid w:val="00B93959"/>
    <w:rsid w:val="00B93FF3"/>
    <w:rsid w:val="00B940CB"/>
    <w:rsid w:val="00B9418A"/>
    <w:rsid w:val="00B946F0"/>
    <w:rsid w:val="00B948E0"/>
    <w:rsid w:val="00B9532B"/>
    <w:rsid w:val="00B955C1"/>
    <w:rsid w:val="00B95A57"/>
    <w:rsid w:val="00B95B26"/>
    <w:rsid w:val="00B95B6E"/>
    <w:rsid w:val="00B95BDA"/>
    <w:rsid w:val="00B9618C"/>
    <w:rsid w:val="00B9686E"/>
    <w:rsid w:val="00B97CF0"/>
    <w:rsid w:val="00BA020C"/>
    <w:rsid w:val="00BA0897"/>
    <w:rsid w:val="00BA10C1"/>
    <w:rsid w:val="00BA11A4"/>
    <w:rsid w:val="00BA169D"/>
    <w:rsid w:val="00BA1979"/>
    <w:rsid w:val="00BA1CDD"/>
    <w:rsid w:val="00BA1EE3"/>
    <w:rsid w:val="00BA21CA"/>
    <w:rsid w:val="00BA24EC"/>
    <w:rsid w:val="00BA2835"/>
    <w:rsid w:val="00BA2AAB"/>
    <w:rsid w:val="00BA30FA"/>
    <w:rsid w:val="00BA386D"/>
    <w:rsid w:val="00BA38F2"/>
    <w:rsid w:val="00BA393E"/>
    <w:rsid w:val="00BA4AAD"/>
    <w:rsid w:val="00BA4C9B"/>
    <w:rsid w:val="00BA5338"/>
    <w:rsid w:val="00BA5363"/>
    <w:rsid w:val="00BA5387"/>
    <w:rsid w:val="00BA5390"/>
    <w:rsid w:val="00BA5DED"/>
    <w:rsid w:val="00BA64BD"/>
    <w:rsid w:val="00BA66DA"/>
    <w:rsid w:val="00BA69CD"/>
    <w:rsid w:val="00BA724E"/>
    <w:rsid w:val="00BA73A9"/>
    <w:rsid w:val="00BA741B"/>
    <w:rsid w:val="00BA7632"/>
    <w:rsid w:val="00BA78D9"/>
    <w:rsid w:val="00BA78FD"/>
    <w:rsid w:val="00BA7FE1"/>
    <w:rsid w:val="00BB036E"/>
    <w:rsid w:val="00BB0811"/>
    <w:rsid w:val="00BB0999"/>
    <w:rsid w:val="00BB1247"/>
    <w:rsid w:val="00BB155F"/>
    <w:rsid w:val="00BB16EF"/>
    <w:rsid w:val="00BB19C1"/>
    <w:rsid w:val="00BB1AAE"/>
    <w:rsid w:val="00BB1C89"/>
    <w:rsid w:val="00BB1F72"/>
    <w:rsid w:val="00BB2086"/>
    <w:rsid w:val="00BB2175"/>
    <w:rsid w:val="00BB2180"/>
    <w:rsid w:val="00BB2389"/>
    <w:rsid w:val="00BB276F"/>
    <w:rsid w:val="00BB2C6A"/>
    <w:rsid w:val="00BB2D34"/>
    <w:rsid w:val="00BB2D7C"/>
    <w:rsid w:val="00BB2E48"/>
    <w:rsid w:val="00BB2EEF"/>
    <w:rsid w:val="00BB30FE"/>
    <w:rsid w:val="00BB3247"/>
    <w:rsid w:val="00BB3464"/>
    <w:rsid w:val="00BB3675"/>
    <w:rsid w:val="00BB3A42"/>
    <w:rsid w:val="00BB3F3E"/>
    <w:rsid w:val="00BB4483"/>
    <w:rsid w:val="00BB4B96"/>
    <w:rsid w:val="00BB4BAA"/>
    <w:rsid w:val="00BB4BBD"/>
    <w:rsid w:val="00BB55C7"/>
    <w:rsid w:val="00BB659F"/>
    <w:rsid w:val="00BB695D"/>
    <w:rsid w:val="00BB7110"/>
    <w:rsid w:val="00BB7114"/>
    <w:rsid w:val="00BB7191"/>
    <w:rsid w:val="00BC00B8"/>
    <w:rsid w:val="00BC0863"/>
    <w:rsid w:val="00BC09D1"/>
    <w:rsid w:val="00BC0F4F"/>
    <w:rsid w:val="00BC102E"/>
    <w:rsid w:val="00BC1196"/>
    <w:rsid w:val="00BC1C0A"/>
    <w:rsid w:val="00BC1C29"/>
    <w:rsid w:val="00BC2092"/>
    <w:rsid w:val="00BC2EF7"/>
    <w:rsid w:val="00BC301D"/>
    <w:rsid w:val="00BC3647"/>
    <w:rsid w:val="00BC369D"/>
    <w:rsid w:val="00BC418D"/>
    <w:rsid w:val="00BC4BC5"/>
    <w:rsid w:val="00BC4D91"/>
    <w:rsid w:val="00BC54FE"/>
    <w:rsid w:val="00BC55B6"/>
    <w:rsid w:val="00BC5645"/>
    <w:rsid w:val="00BC569A"/>
    <w:rsid w:val="00BC583F"/>
    <w:rsid w:val="00BC5CCF"/>
    <w:rsid w:val="00BC6164"/>
    <w:rsid w:val="00BC6672"/>
    <w:rsid w:val="00BC67DB"/>
    <w:rsid w:val="00BC6933"/>
    <w:rsid w:val="00BC6B5F"/>
    <w:rsid w:val="00BC6D52"/>
    <w:rsid w:val="00BC71DA"/>
    <w:rsid w:val="00BC7440"/>
    <w:rsid w:val="00BC76D8"/>
    <w:rsid w:val="00BC7A2B"/>
    <w:rsid w:val="00BC7D1C"/>
    <w:rsid w:val="00BD0144"/>
    <w:rsid w:val="00BD0758"/>
    <w:rsid w:val="00BD07CF"/>
    <w:rsid w:val="00BD0C51"/>
    <w:rsid w:val="00BD0C76"/>
    <w:rsid w:val="00BD0CD0"/>
    <w:rsid w:val="00BD0F5F"/>
    <w:rsid w:val="00BD1295"/>
    <w:rsid w:val="00BD1424"/>
    <w:rsid w:val="00BD153E"/>
    <w:rsid w:val="00BD15BA"/>
    <w:rsid w:val="00BD1C17"/>
    <w:rsid w:val="00BD2810"/>
    <w:rsid w:val="00BD2A76"/>
    <w:rsid w:val="00BD2E75"/>
    <w:rsid w:val="00BD2FBB"/>
    <w:rsid w:val="00BD315D"/>
    <w:rsid w:val="00BD326A"/>
    <w:rsid w:val="00BD342C"/>
    <w:rsid w:val="00BD34E8"/>
    <w:rsid w:val="00BD3552"/>
    <w:rsid w:val="00BD3D10"/>
    <w:rsid w:val="00BD400D"/>
    <w:rsid w:val="00BD40F8"/>
    <w:rsid w:val="00BD416C"/>
    <w:rsid w:val="00BD4446"/>
    <w:rsid w:val="00BD4811"/>
    <w:rsid w:val="00BD4B80"/>
    <w:rsid w:val="00BD4CB4"/>
    <w:rsid w:val="00BD5218"/>
    <w:rsid w:val="00BD52F4"/>
    <w:rsid w:val="00BD5449"/>
    <w:rsid w:val="00BD5ED3"/>
    <w:rsid w:val="00BD5FA3"/>
    <w:rsid w:val="00BD60F4"/>
    <w:rsid w:val="00BD6612"/>
    <w:rsid w:val="00BD67C3"/>
    <w:rsid w:val="00BD770B"/>
    <w:rsid w:val="00BD782A"/>
    <w:rsid w:val="00BD7AFD"/>
    <w:rsid w:val="00BD7B8C"/>
    <w:rsid w:val="00BD7D89"/>
    <w:rsid w:val="00BD7F26"/>
    <w:rsid w:val="00BE0088"/>
    <w:rsid w:val="00BE03B5"/>
    <w:rsid w:val="00BE0915"/>
    <w:rsid w:val="00BE0C48"/>
    <w:rsid w:val="00BE1280"/>
    <w:rsid w:val="00BE16B1"/>
    <w:rsid w:val="00BE1A13"/>
    <w:rsid w:val="00BE1D7C"/>
    <w:rsid w:val="00BE1DDB"/>
    <w:rsid w:val="00BE3201"/>
    <w:rsid w:val="00BE331B"/>
    <w:rsid w:val="00BE3388"/>
    <w:rsid w:val="00BE36FA"/>
    <w:rsid w:val="00BE39A4"/>
    <w:rsid w:val="00BE3B4A"/>
    <w:rsid w:val="00BE3E4B"/>
    <w:rsid w:val="00BE4254"/>
    <w:rsid w:val="00BE4268"/>
    <w:rsid w:val="00BE47A2"/>
    <w:rsid w:val="00BE4B73"/>
    <w:rsid w:val="00BE4BAB"/>
    <w:rsid w:val="00BE4BB9"/>
    <w:rsid w:val="00BE5468"/>
    <w:rsid w:val="00BE556D"/>
    <w:rsid w:val="00BE5C7E"/>
    <w:rsid w:val="00BE6032"/>
    <w:rsid w:val="00BE611A"/>
    <w:rsid w:val="00BE626F"/>
    <w:rsid w:val="00BE630D"/>
    <w:rsid w:val="00BE6329"/>
    <w:rsid w:val="00BE7A39"/>
    <w:rsid w:val="00BE7B1E"/>
    <w:rsid w:val="00BF0347"/>
    <w:rsid w:val="00BF06D9"/>
    <w:rsid w:val="00BF16C0"/>
    <w:rsid w:val="00BF173D"/>
    <w:rsid w:val="00BF1A9B"/>
    <w:rsid w:val="00BF1F1F"/>
    <w:rsid w:val="00BF2096"/>
    <w:rsid w:val="00BF2129"/>
    <w:rsid w:val="00BF345D"/>
    <w:rsid w:val="00BF36C3"/>
    <w:rsid w:val="00BF3A00"/>
    <w:rsid w:val="00BF3CFF"/>
    <w:rsid w:val="00BF3EF7"/>
    <w:rsid w:val="00BF3F56"/>
    <w:rsid w:val="00BF4116"/>
    <w:rsid w:val="00BF427D"/>
    <w:rsid w:val="00BF43F4"/>
    <w:rsid w:val="00BF4BC1"/>
    <w:rsid w:val="00BF4F29"/>
    <w:rsid w:val="00BF5192"/>
    <w:rsid w:val="00BF553E"/>
    <w:rsid w:val="00BF5CD4"/>
    <w:rsid w:val="00BF62BD"/>
    <w:rsid w:val="00BF6603"/>
    <w:rsid w:val="00BF66F2"/>
    <w:rsid w:val="00BF687A"/>
    <w:rsid w:val="00BF68C1"/>
    <w:rsid w:val="00BF70B3"/>
    <w:rsid w:val="00BF71DF"/>
    <w:rsid w:val="00BF7AE6"/>
    <w:rsid w:val="00BF7CA8"/>
    <w:rsid w:val="00C012A2"/>
    <w:rsid w:val="00C015F8"/>
    <w:rsid w:val="00C018FE"/>
    <w:rsid w:val="00C020C6"/>
    <w:rsid w:val="00C021FA"/>
    <w:rsid w:val="00C022DE"/>
    <w:rsid w:val="00C02328"/>
    <w:rsid w:val="00C024C7"/>
    <w:rsid w:val="00C02C79"/>
    <w:rsid w:val="00C02E9F"/>
    <w:rsid w:val="00C02F55"/>
    <w:rsid w:val="00C0308D"/>
    <w:rsid w:val="00C032D9"/>
    <w:rsid w:val="00C039BB"/>
    <w:rsid w:val="00C03C24"/>
    <w:rsid w:val="00C04628"/>
    <w:rsid w:val="00C0488D"/>
    <w:rsid w:val="00C04AC0"/>
    <w:rsid w:val="00C04B73"/>
    <w:rsid w:val="00C04D10"/>
    <w:rsid w:val="00C04F07"/>
    <w:rsid w:val="00C04FD7"/>
    <w:rsid w:val="00C059F7"/>
    <w:rsid w:val="00C05A25"/>
    <w:rsid w:val="00C05ABF"/>
    <w:rsid w:val="00C061E5"/>
    <w:rsid w:val="00C06218"/>
    <w:rsid w:val="00C0675A"/>
    <w:rsid w:val="00C068FB"/>
    <w:rsid w:val="00C06AF6"/>
    <w:rsid w:val="00C06EA4"/>
    <w:rsid w:val="00C0724F"/>
    <w:rsid w:val="00C07609"/>
    <w:rsid w:val="00C0779C"/>
    <w:rsid w:val="00C07829"/>
    <w:rsid w:val="00C07B28"/>
    <w:rsid w:val="00C07D50"/>
    <w:rsid w:val="00C07F63"/>
    <w:rsid w:val="00C104EE"/>
    <w:rsid w:val="00C105AA"/>
    <w:rsid w:val="00C10839"/>
    <w:rsid w:val="00C1083C"/>
    <w:rsid w:val="00C11511"/>
    <w:rsid w:val="00C115DB"/>
    <w:rsid w:val="00C12207"/>
    <w:rsid w:val="00C12E8B"/>
    <w:rsid w:val="00C1304B"/>
    <w:rsid w:val="00C13819"/>
    <w:rsid w:val="00C13909"/>
    <w:rsid w:val="00C13AFF"/>
    <w:rsid w:val="00C13D29"/>
    <w:rsid w:val="00C14178"/>
    <w:rsid w:val="00C141FD"/>
    <w:rsid w:val="00C14226"/>
    <w:rsid w:val="00C1450C"/>
    <w:rsid w:val="00C14772"/>
    <w:rsid w:val="00C1499A"/>
    <w:rsid w:val="00C14E1D"/>
    <w:rsid w:val="00C15323"/>
    <w:rsid w:val="00C1563B"/>
    <w:rsid w:val="00C15B2C"/>
    <w:rsid w:val="00C15BE4"/>
    <w:rsid w:val="00C168D4"/>
    <w:rsid w:val="00C16B3E"/>
    <w:rsid w:val="00C16CF3"/>
    <w:rsid w:val="00C16F7E"/>
    <w:rsid w:val="00C172BF"/>
    <w:rsid w:val="00C178C9"/>
    <w:rsid w:val="00C179CE"/>
    <w:rsid w:val="00C17ACE"/>
    <w:rsid w:val="00C200A2"/>
    <w:rsid w:val="00C2036E"/>
    <w:rsid w:val="00C20728"/>
    <w:rsid w:val="00C2092D"/>
    <w:rsid w:val="00C20C44"/>
    <w:rsid w:val="00C2134D"/>
    <w:rsid w:val="00C21530"/>
    <w:rsid w:val="00C21693"/>
    <w:rsid w:val="00C21F20"/>
    <w:rsid w:val="00C22CAB"/>
    <w:rsid w:val="00C23008"/>
    <w:rsid w:val="00C23023"/>
    <w:rsid w:val="00C243EE"/>
    <w:rsid w:val="00C24C55"/>
    <w:rsid w:val="00C24CB1"/>
    <w:rsid w:val="00C25086"/>
    <w:rsid w:val="00C25280"/>
    <w:rsid w:val="00C257C9"/>
    <w:rsid w:val="00C2587B"/>
    <w:rsid w:val="00C25E5B"/>
    <w:rsid w:val="00C25F54"/>
    <w:rsid w:val="00C265AC"/>
    <w:rsid w:val="00C266AA"/>
    <w:rsid w:val="00C26923"/>
    <w:rsid w:val="00C2720B"/>
    <w:rsid w:val="00C2736E"/>
    <w:rsid w:val="00C27EAC"/>
    <w:rsid w:val="00C27F62"/>
    <w:rsid w:val="00C3005B"/>
    <w:rsid w:val="00C3083C"/>
    <w:rsid w:val="00C30EFA"/>
    <w:rsid w:val="00C31185"/>
    <w:rsid w:val="00C311AD"/>
    <w:rsid w:val="00C327CD"/>
    <w:rsid w:val="00C32AE7"/>
    <w:rsid w:val="00C33072"/>
    <w:rsid w:val="00C334A7"/>
    <w:rsid w:val="00C33501"/>
    <w:rsid w:val="00C33898"/>
    <w:rsid w:val="00C338BD"/>
    <w:rsid w:val="00C33D29"/>
    <w:rsid w:val="00C33E3C"/>
    <w:rsid w:val="00C344A6"/>
    <w:rsid w:val="00C345EC"/>
    <w:rsid w:val="00C345EF"/>
    <w:rsid w:val="00C35420"/>
    <w:rsid w:val="00C35748"/>
    <w:rsid w:val="00C35DE4"/>
    <w:rsid w:val="00C361E0"/>
    <w:rsid w:val="00C36551"/>
    <w:rsid w:val="00C36D6C"/>
    <w:rsid w:val="00C36E9D"/>
    <w:rsid w:val="00C36F9D"/>
    <w:rsid w:val="00C37574"/>
    <w:rsid w:val="00C37693"/>
    <w:rsid w:val="00C404A9"/>
    <w:rsid w:val="00C4061D"/>
    <w:rsid w:val="00C407C8"/>
    <w:rsid w:val="00C40F12"/>
    <w:rsid w:val="00C40FAC"/>
    <w:rsid w:val="00C41D12"/>
    <w:rsid w:val="00C41DF5"/>
    <w:rsid w:val="00C41EFB"/>
    <w:rsid w:val="00C41F15"/>
    <w:rsid w:val="00C42266"/>
    <w:rsid w:val="00C423C3"/>
    <w:rsid w:val="00C4276B"/>
    <w:rsid w:val="00C427BC"/>
    <w:rsid w:val="00C42A76"/>
    <w:rsid w:val="00C42F95"/>
    <w:rsid w:val="00C434EA"/>
    <w:rsid w:val="00C43578"/>
    <w:rsid w:val="00C437B3"/>
    <w:rsid w:val="00C43ED7"/>
    <w:rsid w:val="00C4402C"/>
    <w:rsid w:val="00C4420C"/>
    <w:rsid w:val="00C442EA"/>
    <w:rsid w:val="00C44524"/>
    <w:rsid w:val="00C445D0"/>
    <w:rsid w:val="00C450E4"/>
    <w:rsid w:val="00C451F4"/>
    <w:rsid w:val="00C455EC"/>
    <w:rsid w:val="00C458C1"/>
    <w:rsid w:val="00C45A2F"/>
    <w:rsid w:val="00C46131"/>
    <w:rsid w:val="00C46225"/>
    <w:rsid w:val="00C46BB9"/>
    <w:rsid w:val="00C46EAF"/>
    <w:rsid w:val="00C46FBF"/>
    <w:rsid w:val="00C47137"/>
    <w:rsid w:val="00C47F34"/>
    <w:rsid w:val="00C47FB7"/>
    <w:rsid w:val="00C502C6"/>
    <w:rsid w:val="00C504F5"/>
    <w:rsid w:val="00C5079D"/>
    <w:rsid w:val="00C509E0"/>
    <w:rsid w:val="00C50A8F"/>
    <w:rsid w:val="00C50B21"/>
    <w:rsid w:val="00C50E1A"/>
    <w:rsid w:val="00C50FC7"/>
    <w:rsid w:val="00C50FF0"/>
    <w:rsid w:val="00C51029"/>
    <w:rsid w:val="00C51137"/>
    <w:rsid w:val="00C514A3"/>
    <w:rsid w:val="00C51D2B"/>
    <w:rsid w:val="00C51D72"/>
    <w:rsid w:val="00C51E6E"/>
    <w:rsid w:val="00C52C6B"/>
    <w:rsid w:val="00C530F8"/>
    <w:rsid w:val="00C5335B"/>
    <w:rsid w:val="00C53413"/>
    <w:rsid w:val="00C53A27"/>
    <w:rsid w:val="00C53C0A"/>
    <w:rsid w:val="00C53F81"/>
    <w:rsid w:val="00C542F8"/>
    <w:rsid w:val="00C543B8"/>
    <w:rsid w:val="00C545F3"/>
    <w:rsid w:val="00C54648"/>
    <w:rsid w:val="00C54A47"/>
    <w:rsid w:val="00C54F9F"/>
    <w:rsid w:val="00C55188"/>
    <w:rsid w:val="00C55BF2"/>
    <w:rsid w:val="00C56576"/>
    <w:rsid w:val="00C569E0"/>
    <w:rsid w:val="00C56DCF"/>
    <w:rsid w:val="00C570E2"/>
    <w:rsid w:val="00C57110"/>
    <w:rsid w:val="00C57AF6"/>
    <w:rsid w:val="00C57E71"/>
    <w:rsid w:val="00C57E8A"/>
    <w:rsid w:val="00C57FB4"/>
    <w:rsid w:val="00C57FB5"/>
    <w:rsid w:val="00C60489"/>
    <w:rsid w:val="00C60832"/>
    <w:rsid w:val="00C6163C"/>
    <w:rsid w:val="00C61A8B"/>
    <w:rsid w:val="00C61AA8"/>
    <w:rsid w:val="00C61EF5"/>
    <w:rsid w:val="00C62360"/>
    <w:rsid w:val="00C623D7"/>
    <w:rsid w:val="00C62784"/>
    <w:rsid w:val="00C62877"/>
    <w:rsid w:val="00C6293F"/>
    <w:rsid w:val="00C6346E"/>
    <w:rsid w:val="00C63643"/>
    <w:rsid w:val="00C64630"/>
    <w:rsid w:val="00C647AA"/>
    <w:rsid w:val="00C648F6"/>
    <w:rsid w:val="00C64A9D"/>
    <w:rsid w:val="00C64CF8"/>
    <w:rsid w:val="00C64E6D"/>
    <w:rsid w:val="00C6603E"/>
    <w:rsid w:val="00C66470"/>
    <w:rsid w:val="00C66821"/>
    <w:rsid w:val="00C66C8B"/>
    <w:rsid w:val="00C67601"/>
    <w:rsid w:val="00C67FB3"/>
    <w:rsid w:val="00C7036C"/>
    <w:rsid w:val="00C704D8"/>
    <w:rsid w:val="00C709F6"/>
    <w:rsid w:val="00C70C6F"/>
    <w:rsid w:val="00C71197"/>
    <w:rsid w:val="00C718DF"/>
    <w:rsid w:val="00C71A9B"/>
    <w:rsid w:val="00C720E0"/>
    <w:rsid w:val="00C721B3"/>
    <w:rsid w:val="00C72E62"/>
    <w:rsid w:val="00C7343C"/>
    <w:rsid w:val="00C734B9"/>
    <w:rsid w:val="00C73646"/>
    <w:rsid w:val="00C73750"/>
    <w:rsid w:val="00C747F0"/>
    <w:rsid w:val="00C74B09"/>
    <w:rsid w:val="00C75158"/>
    <w:rsid w:val="00C75C2D"/>
    <w:rsid w:val="00C75EA0"/>
    <w:rsid w:val="00C7615F"/>
    <w:rsid w:val="00C7645A"/>
    <w:rsid w:val="00C764AD"/>
    <w:rsid w:val="00C76AF3"/>
    <w:rsid w:val="00C76D9E"/>
    <w:rsid w:val="00C77843"/>
    <w:rsid w:val="00C77F57"/>
    <w:rsid w:val="00C80DBC"/>
    <w:rsid w:val="00C811D8"/>
    <w:rsid w:val="00C81537"/>
    <w:rsid w:val="00C81C16"/>
    <w:rsid w:val="00C81D36"/>
    <w:rsid w:val="00C82046"/>
    <w:rsid w:val="00C82175"/>
    <w:rsid w:val="00C821CE"/>
    <w:rsid w:val="00C8261C"/>
    <w:rsid w:val="00C82A35"/>
    <w:rsid w:val="00C82F9F"/>
    <w:rsid w:val="00C83234"/>
    <w:rsid w:val="00C8372E"/>
    <w:rsid w:val="00C837BE"/>
    <w:rsid w:val="00C83A66"/>
    <w:rsid w:val="00C845EB"/>
    <w:rsid w:val="00C84636"/>
    <w:rsid w:val="00C84756"/>
    <w:rsid w:val="00C84C33"/>
    <w:rsid w:val="00C84E74"/>
    <w:rsid w:val="00C85384"/>
    <w:rsid w:val="00C85760"/>
    <w:rsid w:val="00C85DAF"/>
    <w:rsid w:val="00C85DC7"/>
    <w:rsid w:val="00C85F12"/>
    <w:rsid w:val="00C85F63"/>
    <w:rsid w:val="00C8634E"/>
    <w:rsid w:val="00C8664E"/>
    <w:rsid w:val="00C86CC3"/>
    <w:rsid w:val="00C87091"/>
    <w:rsid w:val="00C878C4"/>
    <w:rsid w:val="00C879F3"/>
    <w:rsid w:val="00C9032B"/>
    <w:rsid w:val="00C9036B"/>
    <w:rsid w:val="00C90CEE"/>
    <w:rsid w:val="00C90CFE"/>
    <w:rsid w:val="00C915D9"/>
    <w:rsid w:val="00C91886"/>
    <w:rsid w:val="00C918FA"/>
    <w:rsid w:val="00C91987"/>
    <w:rsid w:val="00C921B3"/>
    <w:rsid w:val="00C92ADD"/>
    <w:rsid w:val="00C92CEF"/>
    <w:rsid w:val="00C93370"/>
    <w:rsid w:val="00C936CA"/>
    <w:rsid w:val="00C93A9E"/>
    <w:rsid w:val="00C93FE0"/>
    <w:rsid w:val="00C9419F"/>
    <w:rsid w:val="00C946B8"/>
    <w:rsid w:val="00C94A58"/>
    <w:rsid w:val="00C95252"/>
    <w:rsid w:val="00C9546A"/>
    <w:rsid w:val="00C95565"/>
    <w:rsid w:val="00C9557E"/>
    <w:rsid w:val="00C95637"/>
    <w:rsid w:val="00C95B9C"/>
    <w:rsid w:val="00C96172"/>
    <w:rsid w:val="00C961A1"/>
    <w:rsid w:val="00C9640A"/>
    <w:rsid w:val="00C96B3E"/>
    <w:rsid w:val="00C96E51"/>
    <w:rsid w:val="00C9702D"/>
    <w:rsid w:val="00C97A3D"/>
    <w:rsid w:val="00C97B13"/>
    <w:rsid w:val="00C97D3E"/>
    <w:rsid w:val="00CA078E"/>
    <w:rsid w:val="00CA0D19"/>
    <w:rsid w:val="00CA103D"/>
    <w:rsid w:val="00CA10AA"/>
    <w:rsid w:val="00CA1342"/>
    <w:rsid w:val="00CA142A"/>
    <w:rsid w:val="00CA16AE"/>
    <w:rsid w:val="00CA2862"/>
    <w:rsid w:val="00CA2B0F"/>
    <w:rsid w:val="00CA3705"/>
    <w:rsid w:val="00CA3768"/>
    <w:rsid w:val="00CA399E"/>
    <w:rsid w:val="00CA409B"/>
    <w:rsid w:val="00CA4182"/>
    <w:rsid w:val="00CA43D3"/>
    <w:rsid w:val="00CA48AF"/>
    <w:rsid w:val="00CA4A52"/>
    <w:rsid w:val="00CA4B42"/>
    <w:rsid w:val="00CA58A3"/>
    <w:rsid w:val="00CA59CF"/>
    <w:rsid w:val="00CA5B77"/>
    <w:rsid w:val="00CA5E85"/>
    <w:rsid w:val="00CA60B9"/>
    <w:rsid w:val="00CA697D"/>
    <w:rsid w:val="00CA6A4B"/>
    <w:rsid w:val="00CA7325"/>
    <w:rsid w:val="00CA740D"/>
    <w:rsid w:val="00CA7DC0"/>
    <w:rsid w:val="00CA7E3F"/>
    <w:rsid w:val="00CA7E6B"/>
    <w:rsid w:val="00CB0115"/>
    <w:rsid w:val="00CB0168"/>
    <w:rsid w:val="00CB0318"/>
    <w:rsid w:val="00CB03E1"/>
    <w:rsid w:val="00CB0729"/>
    <w:rsid w:val="00CB0782"/>
    <w:rsid w:val="00CB0CBC"/>
    <w:rsid w:val="00CB0D46"/>
    <w:rsid w:val="00CB1062"/>
    <w:rsid w:val="00CB1183"/>
    <w:rsid w:val="00CB17C7"/>
    <w:rsid w:val="00CB1A89"/>
    <w:rsid w:val="00CB1AB1"/>
    <w:rsid w:val="00CB1BEF"/>
    <w:rsid w:val="00CB1DE9"/>
    <w:rsid w:val="00CB2377"/>
    <w:rsid w:val="00CB2892"/>
    <w:rsid w:val="00CB33B3"/>
    <w:rsid w:val="00CB33E0"/>
    <w:rsid w:val="00CB33EF"/>
    <w:rsid w:val="00CB3855"/>
    <w:rsid w:val="00CB3FD7"/>
    <w:rsid w:val="00CB45C2"/>
    <w:rsid w:val="00CB46F1"/>
    <w:rsid w:val="00CB49C4"/>
    <w:rsid w:val="00CB4B77"/>
    <w:rsid w:val="00CB4E9B"/>
    <w:rsid w:val="00CB541D"/>
    <w:rsid w:val="00CB56A6"/>
    <w:rsid w:val="00CB5AA0"/>
    <w:rsid w:val="00CB5C0D"/>
    <w:rsid w:val="00CB60B7"/>
    <w:rsid w:val="00CB6276"/>
    <w:rsid w:val="00CB6D63"/>
    <w:rsid w:val="00CB6D95"/>
    <w:rsid w:val="00CB6E52"/>
    <w:rsid w:val="00CB7077"/>
    <w:rsid w:val="00CB71EF"/>
    <w:rsid w:val="00CB74A3"/>
    <w:rsid w:val="00CB7697"/>
    <w:rsid w:val="00CB77B1"/>
    <w:rsid w:val="00CB7A4D"/>
    <w:rsid w:val="00CC0022"/>
    <w:rsid w:val="00CC0092"/>
    <w:rsid w:val="00CC0398"/>
    <w:rsid w:val="00CC0A16"/>
    <w:rsid w:val="00CC0A41"/>
    <w:rsid w:val="00CC0EC8"/>
    <w:rsid w:val="00CC0F05"/>
    <w:rsid w:val="00CC0F85"/>
    <w:rsid w:val="00CC12BA"/>
    <w:rsid w:val="00CC1667"/>
    <w:rsid w:val="00CC167C"/>
    <w:rsid w:val="00CC18CA"/>
    <w:rsid w:val="00CC1C3F"/>
    <w:rsid w:val="00CC1F0E"/>
    <w:rsid w:val="00CC23FA"/>
    <w:rsid w:val="00CC259A"/>
    <w:rsid w:val="00CC2932"/>
    <w:rsid w:val="00CC2BB5"/>
    <w:rsid w:val="00CC2C5A"/>
    <w:rsid w:val="00CC3949"/>
    <w:rsid w:val="00CC3986"/>
    <w:rsid w:val="00CC3C15"/>
    <w:rsid w:val="00CC3D9D"/>
    <w:rsid w:val="00CC3DD9"/>
    <w:rsid w:val="00CC3FAF"/>
    <w:rsid w:val="00CC4212"/>
    <w:rsid w:val="00CC4362"/>
    <w:rsid w:val="00CC4732"/>
    <w:rsid w:val="00CC497E"/>
    <w:rsid w:val="00CC53C6"/>
    <w:rsid w:val="00CC568C"/>
    <w:rsid w:val="00CC60E7"/>
    <w:rsid w:val="00CC613B"/>
    <w:rsid w:val="00CC66CF"/>
    <w:rsid w:val="00CC6920"/>
    <w:rsid w:val="00CC6D93"/>
    <w:rsid w:val="00CC6E12"/>
    <w:rsid w:val="00CC7292"/>
    <w:rsid w:val="00CC7380"/>
    <w:rsid w:val="00CC7C68"/>
    <w:rsid w:val="00CC7D27"/>
    <w:rsid w:val="00CD010F"/>
    <w:rsid w:val="00CD07B0"/>
    <w:rsid w:val="00CD086C"/>
    <w:rsid w:val="00CD0BA8"/>
    <w:rsid w:val="00CD0C6B"/>
    <w:rsid w:val="00CD112B"/>
    <w:rsid w:val="00CD117B"/>
    <w:rsid w:val="00CD137D"/>
    <w:rsid w:val="00CD1DFC"/>
    <w:rsid w:val="00CD2316"/>
    <w:rsid w:val="00CD2413"/>
    <w:rsid w:val="00CD2579"/>
    <w:rsid w:val="00CD268F"/>
    <w:rsid w:val="00CD29A5"/>
    <w:rsid w:val="00CD3235"/>
    <w:rsid w:val="00CD344D"/>
    <w:rsid w:val="00CD3876"/>
    <w:rsid w:val="00CD3885"/>
    <w:rsid w:val="00CD3F60"/>
    <w:rsid w:val="00CD3F87"/>
    <w:rsid w:val="00CD3FAC"/>
    <w:rsid w:val="00CD401E"/>
    <w:rsid w:val="00CD422D"/>
    <w:rsid w:val="00CD454D"/>
    <w:rsid w:val="00CD4609"/>
    <w:rsid w:val="00CD46EB"/>
    <w:rsid w:val="00CD4807"/>
    <w:rsid w:val="00CD485C"/>
    <w:rsid w:val="00CD5056"/>
    <w:rsid w:val="00CD50B1"/>
    <w:rsid w:val="00CD51EC"/>
    <w:rsid w:val="00CD5368"/>
    <w:rsid w:val="00CD5738"/>
    <w:rsid w:val="00CD5A78"/>
    <w:rsid w:val="00CD5B89"/>
    <w:rsid w:val="00CD6C1A"/>
    <w:rsid w:val="00CD6FB6"/>
    <w:rsid w:val="00CD72C9"/>
    <w:rsid w:val="00CD7B9B"/>
    <w:rsid w:val="00CE008D"/>
    <w:rsid w:val="00CE04E6"/>
    <w:rsid w:val="00CE06A2"/>
    <w:rsid w:val="00CE08DD"/>
    <w:rsid w:val="00CE0B5D"/>
    <w:rsid w:val="00CE1662"/>
    <w:rsid w:val="00CE1C0F"/>
    <w:rsid w:val="00CE1C63"/>
    <w:rsid w:val="00CE1E38"/>
    <w:rsid w:val="00CE1EEB"/>
    <w:rsid w:val="00CE2369"/>
    <w:rsid w:val="00CE27D2"/>
    <w:rsid w:val="00CE3517"/>
    <w:rsid w:val="00CE3680"/>
    <w:rsid w:val="00CE3E7A"/>
    <w:rsid w:val="00CE413F"/>
    <w:rsid w:val="00CE4177"/>
    <w:rsid w:val="00CE4260"/>
    <w:rsid w:val="00CE43EF"/>
    <w:rsid w:val="00CE44F2"/>
    <w:rsid w:val="00CE46FA"/>
    <w:rsid w:val="00CE4B48"/>
    <w:rsid w:val="00CE4C68"/>
    <w:rsid w:val="00CE5347"/>
    <w:rsid w:val="00CE57AD"/>
    <w:rsid w:val="00CE5843"/>
    <w:rsid w:val="00CE5D58"/>
    <w:rsid w:val="00CE61AE"/>
    <w:rsid w:val="00CE64EC"/>
    <w:rsid w:val="00CE6542"/>
    <w:rsid w:val="00CE6684"/>
    <w:rsid w:val="00CE670B"/>
    <w:rsid w:val="00CE67AD"/>
    <w:rsid w:val="00CE6B0A"/>
    <w:rsid w:val="00CE6DB3"/>
    <w:rsid w:val="00CE7872"/>
    <w:rsid w:val="00CE7CA4"/>
    <w:rsid w:val="00CE7D16"/>
    <w:rsid w:val="00CF04EF"/>
    <w:rsid w:val="00CF0509"/>
    <w:rsid w:val="00CF0A58"/>
    <w:rsid w:val="00CF0A88"/>
    <w:rsid w:val="00CF0CD0"/>
    <w:rsid w:val="00CF0DE4"/>
    <w:rsid w:val="00CF0F46"/>
    <w:rsid w:val="00CF175A"/>
    <w:rsid w:val="00CF2075"/>
    <w:rsid w:val="00CF2187"/>
    <w:rsid w:val="00CF25A8"/>
    <w:rsid w:val="00CF2CE0"/>
    <w:rsid w:val="00CF2F2B"/>
    <w:rsid w:val="00CF35D1"/>
    <w:rsid w:val="00CF3EF9"/>
    <w:rsid w:val="00CF3F5D"/>
    <w:rsid w:val="00CF45EB"/>
    <w:rsid w:val="00CF479D"/>
    <w:rsid w:val="00CF4921"/>
    <w:rsid w:val="00CF4AD5"/>
    <w:rsid w:val="00CF4EF2"/>
    <w:rsid w:val="00CF5BD4"/>
    <w:rsid w:val="00CF5C6B"/>
    <w:rsid w:val="00CF5E88"/>
    <w:rsid w:val="00CF6075"/>
    <w:rsid w:val="00CF61A5"/>
    <w:rsid w:val="00CF63A0"/>
    <w:rsid w:val="00CF655A"/>
    <w:rsid w:val="00CF690D"/>
    <w:rsid w:val="00CF6D64"/>
    <w:rsid w:val="00CF7291"/>
    <w:rsid w:val="00CF7AF0"/>
    <w:rsid w:val="00D0042B"/>
    <w:rsid w:val="00D01963"/>
    <w:rsid w:val="00D01A78"/>
    <w:rsid w:val="00D01C72"/>
    <w:rsid w:val="00D022BB"/>
    <w:rsid w:val="00D02661"/>
    <w:rsid w:val="00D02B4A"/>
    <w:rsid w:val="00D031D0"/>
    <w:rsid w:val="00D0331D"/>
    <w:rsid w:val="00D04149"/>
    <w:rsid w:val="00D04680"/>
    <w:rsid w:val="00D048FE"/>
    <w:rsid w:val="00D04AAC"/>
    <w:rsid w:val="00D04BE9"/>
    <w:rsid w:val="00D04DC6"/>
    <w:rsid w:val="00D055A3"/>
    <w:rsid w:val="00D05687"/>
    <w:rsid w:val="00D05A4E"/>
    <w:rsid w:val="00D05B4B"/>
    <w:rsid w:val="00D0629A"/>
    <w:rsid w:val="00D0659C"/>
    <w:rsid w:val="00D065AA"/>
    <w:rsid w:val="00D0679A"/>
    <w:rsid w:val="00D06CD4"/>
    <w:rsid w:val="00D06DE7"/>
    <w:rsid w:val="00D0708F"/>
    <w:rsid w:val="00D0760F"/>
    <w:rsid w:val="00D07CE3"/>
    <w:rsid w:val="00D07F2B"/>
    <w:rsid w:val="00D105BD"/>
    <w:rsid w:val="00D107BA"/>
    <w:rsid w:val="00D11166"/>
    <w:rsid w:val="00D113F4"/>
    <w:rsid w:val="00D11D41"/>
    <w:rsid w:val="00D11D6F"/>
    <w:rsid w:val="00D120EF"/>
    <w:rsid w:val="00D12191"/>
    <w:rsid w:val="00D12241"/>
    <w:rsid w:val="00D1280F"/>
    <w:rsid w:val="00D1298C"/>
    <w:rsid w:val="00D12AB6"/>
    <w:rsid w:val="00D13277"/>
    <w:rsid w:val="00D132B6"/>
    <w:rsid w:val="00D13C23"/>
    <w:rsid w:val="00D14152"/>
    <w:rsid w:val="00D142ED"/>
    <w:rsid w:val="00D142FB"/>
    <w:rsid w:val="00D14592"/>
    <w:rsid w:val="00D14752"/>
    <w:rsid w:val="00D15FFD"/>
    <w:rsid w:val="00D16249"/>
    <w:rsid w:val="00D162F5"/>
    <w:rsid w:val="00D1638D"/>
    <w:rsid w:val="00D1651D"/>
    <w:rsid w:val="00D16967"/>
    <w:rsid w:val="00D170F9"/>
    <w:rsid w:val="00D173CB"/>
    <w:rsid w:val="00D178D8"/>
    <w:rsid w:val="00D17932"/>
    <w:rsid w:val="00D17A60"/>
    <w:rsid w:val="00D20A6C"/>
    <w:rsid w:val="00D20B0F"/>
    <w:rsid w:val="00D2147B"/>
    <w:rsid w:val="00D21A6D"/>
    <w:rsid w:val="00D22385"/>
    <w:rsid w:val="00D22FC8"/>
    <w:rsid w:val="00D230FA"/>
    <w:rsid w:val="00D231DF"/>
    <w:rsid w:val="00D23A1A"/>
    <w:rsid w:val="00D24827"/>
    <w:rsid w:val="00D248AC"/>
    <w:rsid w:val="00D25168"/>
    <w:rsid w:val="00D252D9"/>
    <w:rsid w:val="00D260BB"/>
    <w:rsid w:val="00D2678E"/>
    <w:rsid w:val="00D26851"/>
    <w:rsid w:val="00D26935"/>
    <w:rsid w:val="00D26E4C"/>
    <w:rsid w:val="00D27350"/>
    <w:rsid w:val="00D278D5"/>
    <w:rsid w:val="00D27CA4"/>
    <w:rsid w:val="00D27DD5"/>
    <w:rsid w:val="00D27E90"/>
    <w:rsid w:val="00D3009C"/>
    <w:rsid w:val="00D309B1"/>
    <w:rsid w:val="00D31351"/>
    <w:rsid w:val="00D316C1"/>
    <w:rsid w:val="00D319FB"/>
    <w:rsid w:val="00D31BD0"/>
    <w:rsid w:val="00D322D1"/>
    <w:rsid w:val="00D32462"/>
    <w:rsid w:val="00D3357E"/>
    <w:rsid w:val="00D335B7"/>
    <w:rsid w:val="00D33CF1"/>
    <w:rsid w:val="00D33D82"/>
    <w:rsid w:val="00D33E1B"/>
    <w:rsid w:val="00D34714"/>
    <w:rsid w:val="00D34AAB"/>
    <w:rsid w:val="00D34FAD"/>
    <w:rsid w:val="00D35020"/>
    <w:rsid w:val="00D358E1"/>
    <w:rsid w:val="00D359C4"/>
    <w:rsid w:val="00D35B85"/>
    <w:rsid w:val="00D35C7C"/>
    <w:rsid w:val="00D35E9D"/>
    <w:rsid w:val="00D360C0"/>
    <w:rsid w:val="00D36970"/>
    <w:rsid w:val="00D36B9F"/>
    <w:rsid w:val="00D36F9C"/>
    <w:rsid w:val="00D37445"/>
    <w:rsid w:val="00D374D2"/>
    <w:rsid w:val="00D375F7"/>
    <w:rsid w:val="00D37BDD"/>
    <w:rsid w:val="00D37F49"/>
    <w:rsid w:val="00D40374"/>
    <w:rsid w:val="00D4049E"/>
    <w:rsid w:val="00D40787"/>
    <w:rsid w:val="00D40961"/>
    <w:rsid w:val="00D40A3A"/>
    <w:rsid w:val="00D40FC1"/>
    <w:rsid w:val="00D41682"/>
    <w:rsid w:val="00D41686"/>
    <w:rsid w:val="00D41BD1"/>
    <w:rsid w:val="00D41D8F"/>
    <w:rsid w:val="00D41F5A"/>
    <w:rsid w:val="00D42158"/>
    <w:rsid w:val="00D422DD"/>
    <w:rsid w:val="00D42597"/>
    <w:rsid w:val="00D427BC"/>
    <w:rsid w:val="00D42855"/>
    <w:rsid w:val="00D42FEB"/>
    <w:rsid w:val="00D4301E"/>
    <w:rsid w:val="00D437E3"/>
    <w:rsid w:val="00D439AD"/>
    <w:rsid w:val="00D43A9B"/>
    <w:rsid w:val="00D43D98"/>
    <w:rsid w:val="00D44F2B"/>
    <w:rsid w:val="00D4583C"/>
    <w:rsid w:val="00D45AD3"/>
    <w:rsid w:val="00D46540"/>
    <w:rsid w:val="00D46BA1"/>
    <w:rsid w:val="00D47449"/>
    <w:rsid w:val="00D47571"/>
    <w:rsid w:val="00D4796B"/>
    <w:rsid w:val="00D479E3"/>
    <w:rsid w:val="00D47B23"/>
    <w:rsid w:val="00D50052"/>
    <w:rsid w:val="00D505FD"/>
    <w:rsid w:val="00D5069B"/>
    <w:rsid w:val="00D50B3F"/>
    <w:rsid w:val="00D510CE"/>
    <w:rsid w:val="00D51117"/>
    <w:rsid w:val="00D5126C"/>
    <w:rsid w:val="00D5159C"/>
    <w:rsid w:val="00D51C57"/>
    <w:rsid w:val="00D521C2"/>
    <w:rsid w:val="00D5220D"/>
    <w:rsid w:val="00D522F4"/>
    <w:rsid w:val="00D52756"/>
    <w:rsid w:val="00D52967"/>
    <w:rsid w:val="00D52B81"/>
    <w:rsid w:val="00D52C74"/>
    <w:rsid w:val="00D534D9"/>
    <w:rsid w:val="00D53A43"/>
    <w:rsid w:val="00D53BF3"/>
    <w:rsid w:val="00D54023"/>
    <w:rsid w:val="00D540DA"/>
    <w:rsid w:val="00D541CC"/>
    <w:rsid w:val="00D54447"/>
    <w:rsid w:val="00D5470C"/>
    <w:rsid w:val="00D548CE"/>
    <w:rsid w:val="00D54DE5"/>
    <w:rsid w:val="00D550D6"/>
    <w:rsid w:val="00D552A4"/>
    <w:rsid w:val="00D5607B"/>
    <w:rsid w:val="00D560EE"/>
    <w:rsid w:val="00D562E5"/>
    <w:rsid w:val="00D56CA3"/>
    <w:rsid w:val="00D56E9D"/>
    <w:rsid w:val="00D56F6C"/>
    <w:rsid w:val="00D575EC"/>
    <w:rsid w:val="00D57C7D"/>
    <w:rsid w:val="00D57DCA"/>
    <w:rsid w:val="00D57F10"/>
    <w:rsid w:val="00D6016D"/>
    <w:rsid w:val="00D6088D"/>
    <w:rsid w:val="00D609A9"/>
    <w:rsid w:val="00D609BF"/>
    <w:rsid w:val="00D60C3D"/>
    <w:rsid w:val="00D60DA5"/>
    <w:rsid w:val="00D612C3"/>
    <w:rsid w:val="00D612D3"/>
    <w:rsid w:val="00D6133D"/>
    <w:rsid w:val="00D61682"/>
    <w:rsid w:val="00D61984"/>
    <w:rsid w:val="00D61AD0"/>
    <w:rsid w:val="00D61DA8"/>
    <w:rsid w:val="00D620E7"/>
    <w:rsid w:val="00D62605"/>
    <w:rsid w:val="00D63146"/>
    <w:rsid w:val="00D635E4"/>
    <w:rsid w:val="00D63A45"/>
    <w:rsid w:val="00D64560"/>
    <w:rsid w:val="00D64A22"/>
    <w:rsid w:val="00D64B81"/>
    <w:rsid w:val="00D65025"/>
    <w:rsid w:val="00D6513C"/>
    <w:rsid w:val="00D65BD7"/>
    <w:rsid w:val="00D65E50"/>
    <w:rsid w:val="00D66388"/>
    <w:rsid w:val="00D6673C"/>
    <w:rsid w:val="00D67388"/>
    <w:rsid w:val="00D673FD"/>
    <w:rsid w:val="00D67B91"/>
    <w:rsid w:val="00D67CD2"/>
    <w:rsid w:val="00D67F87"/>
    <w:rsid w:val="00D711BE"/>
    <w:rsid w:val="00D71305"/>
    <w:rsid w:val="00D7133E"/>
    <w:rsid w:val="00D719E3"/>
    <w:rsid w:val="00D71F7B"/>
    <w:rsid w:val="00D7210C"/>
    <w:rsid w:val="00D72C0E"/>
    <w:rsid w:val="00D73190"/>
    <w:rsid w:val="00D7344C"/>
    <w:rsid w:val="00D735CB"/>
    <w:rsid w:val="00D7361F"/>
    <w:rsid w:val="00D73942"/>
    <w:rsid w:val="00D73C06"/>
    <w:rsid w:val="00D73F70"/>
    <w:rsid w:val="00D7442F"/>
    <w:rsid w:val="00D7456A"/>
    <w:rsid w:val="00D74838"/>
    <w:rsid w:val="00D7497F"/>
    <w:rsid w:val="00D74B47"/>
    <w:rsid w:val="00D74E5F"/>
    <w:rsid w:val="00D75059"/>
    <w:rsid w:val="00D75319"/>
    <w:rsid w:val="00D7553B"/>
    <w:rsid w:val="00D756E0"/>
    <w:rsid w:val="00D7595E"/>
    <w:rsid w:val="00D75E02"/>
    <w:rsid w:val="00D75E79"/>
    <w:rsid w:val="00D76ECF"/>
    <w:rsid w:val="00D7715A"/>
    <w:rsid w:val="00D77231"/>
    <w:rsid w:val="00D7738A"/>
    <w:rsid w:val="00D774B1"/>
    <w:rsid w:val="00D7760A"/>
    <w:rsid w:val="00D77BE9"/>
    <w:rsid w:val="00D80040"/>
    <w:rsid w:val="00D80363"/>
    <w:rsid w:val="00D8085F"/>
    <w:rsid w:val="00D80EC8"/>
    <w:rsid w:val="00D818B8"/>
    <w:rsid w:val="00D81C8F"/>
    <w:rsid w:val="00D821D7"/>
    <w:rsid w:val="00D82231"/>
    <w:rsid w:val="00D825D2"/>
    <w:rsid w:val="00D82E5E"/>
    <w:rsid w:val="00D837E9"/>
    <w:rsid w:val="00D837ED"/>
    <w:rsid w:val="00D83882"/>
    <w:rsid w:val="00D839BA"/>
    <w:rsid w:val="00D84677"/>
    <w:rsid w:val="00D84C99"/>
    <w:rsid w:val="00D84E3C"/>
    <w:rsid w:val="00D84FA9"/>
    <w:rsid w:val="00D850B4"/>
    <w:rsid w:val="00D8513F"/>
    <w:rsid w:val="00D8530A"/>
    <w:rsid w:val="00D85687"/>
    <w:rsid w:val="00D85C6C"/>
    <w:rsid w:val="00D8620D"/>
    <w:rsid w:val="00D86233"/>
    <w:rsid w:val="00D866DD"/>
    <w:rsid w:val="00D867F5"/>
    <w:rsid w:val="00D86CCF"/>
    <w:rsid w:val="00D86CEF"/>
    <w:rsid w:val="00D86EF5"/>
    <w:rsid w:val="00D870C6"/>
    <w:rsid w:val="00D872B2"/>
    <w:rsid w:val="00D87520"/>
    <w:rsid w:val="00D8753D"/>
    <w:rsid w:val="00D8789C"/>
    <w:rsid w:val="00D90614"/>
    <w:rsid w:val="00D90EB2"/>
    <w:rsid w:val="00D91069"/>
    <w:rsid w:val="00D910AD"/>
    <w:rsid w:val="00D91896"/>
    <w:rsid w:val="00D91A1A"/>
    <w:rsid w:val="00D91BFD"/>
    <w:rsid w:val="00D91EA3"/>
    <w:rsid w:val="00D9227E"/>
    <w:rsid w:val="00D92296"/>
    <w:rsid w:val="00D947D4"/>
    <w:rsid w:val="00D9482C"/>
    <w:rsid w:val="00D94D23"/>
    <w:rsid w:val="00D95866"/>
    <w:rsid w:val="00D95F1C"/>
    <w:rsid w:val="00D96388"/>
    <w:rsid w:val="00D96932"/>
    <w:rsid w:val="00D96AF3"/>
    <w:rsid w:val="00D96CEE"/>
    <w:rsid w:val="00D96E76"/>
    <w:rsid w:val="00D975E1"/>
    <w:rsid w:val="00D977D3"/>
    <w:rsid w:val="00D97896"/>
    <w:rsid w:val="00D97A90"/>
    <w:rsid w:val="00D97BA3"/>
    <w:rsid w:val="00DA0061"/>
    <w:rsid w:val="00DA0501"/>
    <w:rsid w:val="00DA1900"/>
    <w:rsid w:val="00DA1AF0"/>
    <w:rsid w:val="00DA1B68"/>
    <w:rsid w:val="00DA2634"/>
    <w:rsid w:val="00DA2922"/>
    <w:rsid w:val="00DA298B"/>
    <w:rsid w:val="00DA3375"/>
    <w:rsid w:val="00DA3B45"/>
    <w:rsid w:val="00DA3CF8"/>
    <w:rsid w:val="00DA43B7"/>
    <w:rsid w:val="00DA445D"/>
    <w:rsid w:val="00DA45BF"/>
    <w:rsid w:val="00DA540A"/>
    <w:rsid w:val="00DA55A4"/>
    <w:rsid w:val="00DA5836"/>
    <w:rsid w:val="00DA5D37"/>
    <w:rsid w:val="00DA5EAE"/>
    <w:rsid w:val="00DA66E9"/>
    <w:rsid w:val="00DA67E1"/>
    <w:rsid w:val="00DA69B2"/>
    <w:rsid w:val="00DA7279"/>
    <w:rsid w:val="00DA72F6"/>
    <w:rsid w:val="00DA742C"/>
    <w:rsid w:val="00DA7A9B"/>
    <w:rsid w:val="00DA7C95"/>
    <w:rsid w:val="00DA7E59"/>
    <w:rsid w:val="00DB0343"/>
    <w:rsid w:val="00DB06A1"/>
    <w:rsid w:val="00DB0AA2"/>
    <w:rsid w:val="00DB0F48"/>
    <w:rsid w:val="00DB0F67"/>
    <w:rsid w:val="00DB107C"/>
    <w:rsid w:val="00DB1410"/>
    <w:rsid w:val="00DB14BA"/>
    <w:rsid w:val="00DB171B"/>
    <w:rsid w:val="00DB211A"/>
    <w:rsid w:val="00DB260C"/>
    <w:rsid w:val="00DB2722"/>
    <w:rsid w:val="00DB2B26"/>
    <w:rsid w:val="00DB2FEF"/>
    <w:rsid w:val="00DB360F"/>
    <w:rsid w:val="00DB3AFC"/>
    <w:rsid w:val="00DB3BE1"/>
    <w:rsid w:val="00DB3C02"/>
    <w:rsid w:val="00DB3E0B"/>
    <w:rsid w:val="00DB458B"/>
    <w:rsid w:val="00DB4750"/>
    <w:rsid w:val="00DB4E62"/>
    <w:rsid w:val="00DB50C8"/>
    <w:rsid w:val="00DB565A"/>
    <w:rsid w:val="00DB5F0B"/>
    <w:rsid w:val="00DB6342"/>
    <w:rsid w:val="00DB63FD"/>
    <w:rsid w:val="00DB652A"/>
    <w:rsid w:val="00DB6736"/>
    <w:rsid w:val="00DB6DF3"/>
    <w:rsid w:val="00DB7F04"/>
    <w:rsid w:val="00DB7F19"/>
    <w:rsid w:val="00DC0340"/>
    <w:rsid w:val="00DC0991"/>
    <w:rsid w:val="00DC09C3"/>
    <w:rsid w:val="00DC0A9A"/>
    <w:rsid w:val="00DC0F2C"/>
    <w:rsid w:val="00DC178B"/>
    <w:rsid w:val="00DC1AB1"/>
    <w:rsid w:val="00DC1BAE"/>
    <w:rsid w:val="00DC1BE4"/>
    <w:rsid w:val="00DC2074"/>
    <w:rsid w:val="00DC232A"/>
    <w:rsid w:val="00DC2511"/>
    <w:rsid w:val="00DC2B97"/>
    <w:rsid w:val="00DC2F09"/>
    <w:rsid w:val="00DC31D6"/>
    <w:rsid w:val="00DC357A"/>
    <w:rsid w:val="00DC3732"/>
    <w:rsid w:val="00DC37B7"/>
    <w:rsid w:val="00DC3CBB"/>
    <w:rsid w:val="00DC4157"/>
    <w:rsid w:val="00DC41EC"/>
    <w:rsid w:val="00DC4321"/>
    <w:rsid w:val="00DC4667"/>
    <w:rsid w:val="00DC4787"/>
    <w:rsid w:val="00DC557B"/>
    <w:rsid w:val="00DC5B8B"/>
    <w:rsid w:val="00DC5C9F"/>
    <w:rsid w:val="00DC6A8E"/>
    <w:rsid w:val="00DC6ED5"/>
    <w:rsid w:val="00DC71E7"/>
    <w:rsid w:val="00DC7F31"/>
    <w:rsid w:val="00DD0059"/>
    <w:rsid w:val="00DD0299"/>
    <w:rsid w:val="00DD044D"/>
    <w:rsid w:val="00DD0C9F"/>
    <w:rsid w:val="00DD0DC9"/>
    <w:rsid w:val="00DD11C4"/>
    <w:rsid w:val="00DD1549"/>
    <w:rsid w:val="00DD1EE5"/>
    <w:rsid w:val="00DD22B9"/>
    <w:rsid w:val="00DD2BF1"/>
    <w:rsid w:val="00DD2DBE"/>
    <w:rsid w:val="00DD336B"/>
    <w:rsid w:val="00DD337C"/>
    <w:rsid w:val="00DD3397"/>
    <w:rsid w:val="00DD3512"/>
    <w:rsid w:val="00DD353E"/>
    <w:rsid w:val="00DD3556"/>
    <w:rsid w:val="00DD3B35"/>
    <w:rsid w:val="00DD3EFB"/>
    <w:rsid w:val="00DD4460"/>
    <w:rsid w:val="00DD47C7"/>
    <w:rsid w:val="00DD47E6"/>
    <w:rsid w:val="00DD50D9"/>
    <w:rsid w:val="00DD5326"/>
    <w:rsid w:val="00DD53B9"/>
    <w:rsid w:val="00DD591F"/>
    <w:rsid w:val="00DD6220"/>
    <w:rsid w:val="00DD6278"/>
    <w:rsid w:val="00DD6989"/>
    <w:rsid w:val="00DD69F7"/>
    <w:rsid w:val="00DD6ABD"/>
    <w:rsid w:val="00DD6C01"/>
    <w:rsid w:val="00DD788C"/>
    <w:rsid w:val="00DE012C"/>
    <w:rsid w:val="00DE0187"/>
    <w:rsid w:val="00DE024E"/>
    <w:rsid w:val="00DE025A"/>
    <w:rsid w:val="00DE0363"/>
    <w:rsid w:val="00DE0826"/>
    <w:rsid w:val="00DE0E19"/>
    <w:rsid w:val="00DE185C"/>
    <w:rsid w:val="00DE1D32"/>
    <w:rsid w:val="00DE1FCE"/>
    <w:rsid w:val="00DE2294"/>
    <w:rsid w:val="00DE247D"/>
    <w:rsid w:val="00DE25EF"/>
    <w:rsid w:val="00DE261A"/>
    <w:rsid w:val="00DE270D"/>
    <w:rsid w:val="00DE2753"/>
    <w:rsid w:val="00DE27E9"/>
    <w:rsid w:val="00DE28FF"/>
    <w:rsid w:val="00DE2B4A"/>
    <w:rsid w:val="00DE3310"/>
    <w:rsid w:val="00DE36E7"/>
    <w:rsid w:val="00DE3706"/>
    <w:rsid w:val="00DE403D"/>
    <w:rsid w:val="00DE408C"/>
    <w:rsid w:val="00DE4603"/>
    <w:rsid w:val="00DE5321"/>
    <w:rsid w:val="00DE610D"/>
    <w:rsid w:val="00DE61AA"/>
    <w:rsid w:val="00DE6731"/>
    <w:rsid w:val="00DE6A98"/>
    <w:rsid w:val="00DE6B07"/>
    <w:rsid w:val="00DE6EF2"/>
    <w:rsid w:val="00DE700A"/>
    <w:rsid w:val="00DE72BF"/>
    <w:rsid w:val="00DE7944"/>
    <w:rsid w:val="00DF038C"/>
    <w:rsid w:val="00DF052A"/>
    <w:rsid w:val="00DF06E7"/>
    <w:rsid w:val="00DF0AE2"/>
    <w:rsid w:val="00DF0C07"/>
    <w:rsid w:val="00DF0F0A"/>
    <w:rsid w:val="00DF17FA"/>
    <w:rsid w:val="00DF18A8"/>
    <w:rsid w:val="00DF2B20"/>
    <w:rsid w:val="00DF2C08"/>
    <w:rsid w:val="00DF2F25"/>
    <w:rsid w:val="00DF32EE"/>
    <w:rsid w:val="00DF3688"/>
    <w:rsid w:val="00DF43D7"/>
    <w:rsid w:val="00DF465F"/>
    <w:rsid w:val="00DF4C18"/>
    <w:rsid w:val="00DF5500"/>
    <w:rsid w:val="00DF5CBC"/>
    <w:rsid w:val="00DF5E26"/>
    <w:rsid w:val="00DF5F36"/>
    <w:rsid w:val="00DF6CDC"/>
    <w:rsid w:val="00DF76BF"/>
    <w:rsid w:val="00DF7A63"/>
    <w:rsid w:val="00E0022A"/>
    <w:rsid w:val="00E0041F"/>
    <w:rsid w:val="00E01332"/>
    <w:rsid w:val="00E0166C"/>
    <w:rsid w:val="00E01BDE"/>
    <w:rsid w:val="00E01CAC"/>
    <w:rsid w:val="00E01DB0"/>
    <w:rsid w:val="00E026B5"/>
    <w:rsid w:val="00E03017"/>
    <w:rsid w:val="00E0312D"/>
    <w:rsid w:val="00E031BD"/>
    <w:rsid w:val="00E0323E"/>
    <w:rsid w:val="00E03737"/>
    <w:rsid w:val="00E037AB"/>
    <w:rsid w:val="00E03AB1"/>
    <w:rsid w:val="00E04076"/>
    <w:rsid w:val="00E04203"/>
    <w:rsid w:val="00E048B0"/>
    <w:rsid w:val="00E04A24"/>
    <w:rsid w:val="00E051E4"/>
    <w:rsid w:val="00E05738"/>
    <w:rsid w:val="00E05B9F"/>
    <w:rsid w:val="00E05C86"/>
    <w:rsid w:val="00E0625F"/>
    <w:rsid w:val="00E06274"/>
    <w:rsid w:val="00E06BB3"/>
    <w:rsid w:val="00E1013F"/>
    <w:rsid w:val="00E1033A"/>
    <w:rsid w:val="00E103F4"/>
    <w:rsid w:val="00E10547"/>
    <w:rsid w:val="00E10917"/>
    <w:rsid w:val="00E10ACA"/>
    <w:rsid w:val="00E10ED4"/>
    <w:rsid w:val="00E11212"/>
    <w:rsid w:val="00E1147C"/>
    <w:rsid w:val="00E11719"/>
    <w:rsid w:val="00E119A3"/>
    <w:rsid w:val="00E11A5F"/>
    <w:rsid w:val="00E11D28"/>
    <w:rsid w:val="00E11F05"/>
    <w:rsid w:val="00E12454"/>
    <w:rsid w:val="00E124E1"/>
    <w:rsid w:val="00E12929"/>
    <w:rsid w:val="00E12B08"/>
    <w:rsid w:val="00E13044"/>
    <w:rsid w:val="00E13182"/>
    <w:rsid w:val="00E133CF"/>
    <w:rsid w:val="00E1354C"/>
    <w:rsid w:val="00E13970"/>
    <w:rsid w:val="00E1407E"/>
    <w:rsid w:val="00E14090"/>
    <w:rsid w:val="00E14230"/>
    <w:rsid w:val="00E143CD"/>
    <w:rsid w:val="00E149DA"/>
    <w:rsid w:val="00E14DC2"/>
    <w:rsid w:val="00E14F9A"/>
    <w:rsid w:val="00E15100"/>
    <w:rsid w:val="00E1523B"/>
    <w:rsid w:val="00E155B0"/>
    <w:rsid w:val="00E158E8"/>
    <w:rsid w:val="00E15A24"/>
    <w:rsid w:val="00E15EB0"/>
    <w:rsid w:val="00E15EFA"/>
    <w:rsid w:val="00E16509"/>
    <w:rsid w:val="00E166CE"/>
    <w:rsid w:val="00E166EB"/>
    <w:rsid w:val="00E16A72"/>
    <w:rsid w:val="00E16D35"/>
    <w:rsid w:val="00E171A0"/>
    <w:rsid w:val="00E179B4"/>
    <w:rsid w:val="00E17B58"/>
    <w:rsid w:val="00E17EBD"/>
    <w:rsid w:val="00E20144"/>
    <w:rsid w:val="00E207A2"/>
    <w:rsid w:val="00E207F2"/>
    <w:rsid w:val="00E20848"/>
    <w:rsid w:val="00E20E78"/>
    <w:rsid w:val="00E21362"/>
    <w:rsid w:val="00E21698"/>
    <w:rsid w:val="00E21733"/>
    <w:rsid w:val="00E2196D"/>
    <w:rsid w:val="00E219FC"/>
    <w:rsid w:val="00E226BA"/>
    <w:rsid w:val="00E22871"/>
    <w:rsid w:val="00E22A77"/>
    <w:rsid w:val="00E22B02"/>
    <w:rsid w:val="00E22DCE"/>
    <w:rsid w:val="00E22E74"/>
    <w:rsid w:val="00E22EC5"/>
    <w:rsid w:val="00E22F68"/>
    <w:rsid w:val="00E233B2"/>
    <w:rsid w:val="00E23DEB"/>
    <w:rsid w:val="00E23E89"/>
    <w:rsid w:val="00E23FAF"/>
    <w:rsid w:val="00E24196"/>
    <w:rsid w:val="00E2441D"/>
    <w:rsid w:val="00E24637"/>
    <w:rsid w:val="00E246AE"/>
    <w:rsid w:val="00E24ADC"/>
    <w:rsid w:val="00E2504E"/>
    <w:rsid w:val="00E25812"/>
    <w:rsid w:val="00E2583E"/>
    <w:rsid w:val="00E2585A"/>
    <w:rsid w:val="00E25B77"/>
    <w:rsid w:val="00E25DC6"/>
    <w:rsid w:val="00E2664B"/>
    <w:rsid w:val="00E266E3"/>
    <w:rsid w:val="00E27199"/>
    <w:rsid w:val="00E2757A"/>
    <w:rsid w:val="00E27E71"/>
    <w:rsid w:val="00E30030"/>
    <w:rsid w:val="00E300B4"/>
    <w:rsid w:val="00E306F0"/>
    <w:rsid w:val="00E3084C"/>
    <w:rsid w:val="00E30894"/>
    <w:rsid w:val="00E30BFD"/>
    <w:rsid w:val="00E30E03"/>
    <w:rsid w:val="00E3106D"/>
    <w:rsid w:val="00E3127A"/>
    <w:rsid w:val="00E31444"/>
    <w:rsid w:val="00E314C4"/>
    <w:rsid w:val="00E31656"/>
    <w:rsid w:val="00E3172B"/>
    <w:rsid w:val="00E31835"/>
    <w:rsid w:val="00E31A0F"/>
    <w:rsid w:val="00E320FA"/>
    <w:rsid w:val="00E322E8"/>
    <w:rsid w:val="00E326D6"/>
    <w:rsid w:val="00E328D3"/>
    <w:rsid w:val="00E329CE"/>
    <w:rsid w:val="00E32C83"/>
    <w:rsid w:val="00E33451"/>
    <w:rsid w:val="00E33586"/>
    <w:rsid w:val="00E33B4E"/>
    <w:rsid w:val="00E33F1A"/>
    <w:rsid w:val="00E34475"/>
    <w:rsid w:val="00E34DE5"/>
    <w:rsid w:val="00E355D6"/>
    <w:rsid w:val="00E35625"/>
    <w:rsid w:val="00E35AD3"/>
    <w:rsid w:val="00E35CF6"/>
    <w:rsid w:val="00E35F12"/>
    <w:rsid w:val="00E36436"/>
    <w:rsid w:val="00E36875"/>
    <w:rsid w:val="00E3696D"/>
    <w:rsid w:val="00E36A83"/>
    <w:rsid w:val="00E36A86"/>
    <w:rsid w:val="00E36B66"/>
    <w:rsid w:val="00E37684"/>
    <w:rsid w:val="00E37EB1"/>
    <w:rsid w:val="00E37F45"/>
    <w:rsid w:val="00E4019D"/>
    <w:rsid w:val="00E401B0"/>
    <w:rsid w:val="00E40376"/>
    <w:rsid w:val="00E40420"/>
    <w:rsid w:val="00E4058F"/>
    <w:rsid w:val="00E405C5"/>
    <w:rsid w:val="00E40A6D"/>
    <w:rsid w:val="00E41462"/>
    <w:rsid w:val="00E414AC"/>
    <w:rsid w:val="00E417AE"/>
    <w:rsid w:val="00E41CD9"/>
    <w:rsid w:val="00E41D11"/>
    <w:rsid w:val="00E42D1E"/>
    <w:rsid w:val="00E4316A"/>
    <w:rsid w:val="00E434B9"/>
    <w:rsid w:val="00E436F0"/>
    <w:rsid w:val="00E444B4"/>
    <w:rsid w:val="00E44C1E"/>
    <w:rsid w:val="00E45083"/>
    <w:rsid w:val="00E45CE9"/>
    <w:rsid w:val="00E45F17"/>
    <w:rsid w:val="00E464E1"/>
    <w:rsid w:val="00E465CD"/>
    <w:rsid w:val="00E469F1"/>
    <w:rsid w:val="00E46B39"/>
    <w:rsid w:val="00E47803"/>
    <w:rsid w:val="00E47A43"/>
    <w:rsid w:val="00E47C65"/>
    <w:rsid w:val="00E47FB9"/>
    <w:rsid w:val="00E50232"/>
    <w:rsid w:val="00E507EB"/>
    <w:rsid w:val="00E50A14"/>
    <w:rsid w:val="00E50ABC"/>
    <w:rsid w:val="00E50C32"/>
    <w:rsid w:val="00E50EEE"/>
    <w:rsid w:val="00E50F72"/>
    <w:rsid w:val="00E50FD6"/>
    <w:rsid w:val="00E518D6"/>
    <w:rsid w:val="00E51B6E"/>
    <w:rsid w:val="00E51CCF"/>
    <w:rsid w:val="00E51F7D"/>
    <w:rsid w:val="00E525A4"/>
    <w:rsid w:val="00E52C1A"/>
    <w:rsid w:val="00E52C84"/>
    <w:rsid w:val="00E530EE"/>
    <w:rsid w:val="00E53243"/>
    <w:rsid w:val="00E537F9"/>
    <w:rsid w:val="00E5388C"/>
    <w:rsid w:val="00E53AB2"/>
    <w:rsid w:val="00E53C5F"/>
    <w:rsid w:val="00E53CD9"/>
    <w:rsid w:val="00E54236"/>
    <w:rsid w:val="00E542D6"/>
    <w:rsid w:val="00E54307"/>
    <w:rsid w:val="00E54B50"/>
    <w:rsid w:val="00E554F3"/>
    <w:rsid w:val="00E555A4"/>
    <w:rsid w:val="00E55A46"/>
    <w:rsid w:val="00E55EBE"/>
    <w:rsid w:val="00E562C0"/>
    <w:rsid w:val="00E56948"/>
    <w:rsid w:val="00E56F69"/>
    <w:rsid w:val="00E57498"/>
    <w:rsid w:val="00E57B75"/>
    <w:rsid w:val="00E57C54"/>
    <w:rsid w:val="00E57C84"/>
    <w:rsid w:val="00E60267"/>
    <w:rsid w:val="00E603AC"/>
    <w:rsid w:val="00E6093B"/>
    <w:rsid w:val="00E60BFA"/>
    <w:rsid w:val="00E60CE7"/>
    <w:rsid w:val="00E61360"/>
    <w:rsid w:val="00E615FA"/>
    <w:rsid w:val="00E6165D"/>
    <w:rsid w:val="00E616E9"/>
    <w:rsid w:val="00E61842"/>
    <w:rsid w:val="00E62183"/>
    <w:rsid w:val="00E62643"/>
    <w:rsid w:val="00E629CA"/>
    <w:rsid w:val="00E62A12"/>
    <w:rsid w:val="00E62F05"/>
    <w:rsid w:val="00E63006"/>
    <w:rsid w:val="00E63649"/>
    <w:rsid w:val="00E63815"/>
    <w:rsid w:val="00E63FE0"/>
    <w:rsid w:val="00E642E3"/>
    <w:rsid w:val="00E6440B"/>
    <w:rsid w:val="00E644FC"/>
    <w:rsid w:val="00E6479F"/>
    <w:rsid w:val="00E649C1"/>
    <w:rsid w:val="00E64A03"/>
    <w:rsid w:val="00E64A10"/>
    <w:rsid w:val="00E64D26"/>
    <w:rsid w:val="00E64FB5"/>
    <w:rsid w:val="00E65895"/>
    <w:rsid w:val="00E65BF6"/>
    <w:rsid w:val="00E65F69"/>
    <w:rsid w:val="00E668F9"/>
    <w:rsid w:val="00E66EC9"/>
    <w:rsid w:val="00E67578"/>
    <w:rsid w:val="00E675C8"/>
    <w:rsid w:val="00E678B1"/>
    <w:rsid w:val="00E67F91"/>
    <w:rsid w:val="00E707DB"/>
    <w:rsid w:val="00E70F81"/>
    <w:rsid w:val="00E7123A"/>
    <w:rsid w:val="00E713AF"/>
    <w:rsid w:val="00E71A2A"/>
    <w:rsid w:val="00E71FB2"/>
    <w:rsid w:val="00E72290"/>
    <w:rsid w:val="00E72363"/>
    <w:rsid w:val="00E72856"/>
    <w:rsid w:val="00E729DA"/>
    <w:rsid w:val="00E72A1F"/>
    <w:rsid w:val="00E72C0E"/>
    <w:rsid w:val="00E73694"/>
    <w:rsid w:val="00E73999"/>
    <w:rsid w:val="00E73B73"/>
    <w:rsid w:val="00E73E3A"/>
    <w:rsid w:val="00E7470F"/>
    <w:rsid w:val="00E7474C"/>
    <w:rsid w:val="00E74E56"/>
    <w:rsid w:val="00E75056"/>
    <w:rsid w:val="00E75FC5"/>
    <w:rsid w:val="00E7631A"/>
    <w:rsid w:val="00E765F3"/>
    <w:rsid w:val="00E766CF"/>
    <w:rsid w:val="00E767AA"/>
    <w:rsid w:val="00E76ADC"/>
    <w:rsid w:val="00E76B4C"/>
    <w:rsid w:val="00E76C12"/>
    <w:rsid w:val="00E76EFA"/>
    <w:rsid w:val="00E76F59"/>
    <w:rsid w:val="00E770A2"/>
    <w:rsid w:val="00E77ACE"/>
    <w:rsid w:val="00E77F9C"/>
    <w:rsid w:val="00E80768"/>
    <w:rsid w:val="00E80EAB"/>
    <w:rsid w:val="00E80FD5"/>
    <w:rsid w:val="00E81461"/>
    <w:rsid w:val="00E815F1"/>
    <w:rsid w:val="00E81C9D"/>
    <w:rsid w:val="00E81DCB"/>
    <w:rsid w:val="00E81E47"/>
    <w:rsid w:val="00E824BD"/>
    <w:rsid w:val="00E827BE"/>
    <w:rsid w:val="00E83698"/>
    <w:rsid w:val="00E836F6"/>
    <w:rsid w:val="00E83875"/>
    <w:rsid w:val="00E83E24"/>
    <w:rsid w:val="00E83E2C"/>
    <w:rsid w:val="00E83E53"/>
    <w:rsid w:val="00E83F02"/>
    <w:rsid w:val="00E847C9"/>
    <w:rsid w:val="00E84BF0"/>
    <w:rsid w:val="00E84E91"/>
    <w:rsid w:val="00E84FA6"/>
    <w:rsid w:val="00E854C3"/>
    <w:rsid w:val="00E8571F"/>
    <w:rsid w:val="00E8596B"/>
    <w:rsid w:val="00E85A7F"/>
    <w:rsid w:val="00E85CAC"/>
    <w:rsid w:val="00E86147"/>
    <w:rsid w:val="00E861DD"/>
    <w:rsid w:val="00E863F8"/>
    <w:rsid w:val="00E86450"/>
    <w:rsid w:val="00E86513"/>
    <w:rsid w:val="00E86704"/>
    <w:rsid w:val="00E86B38"/>
    <w:rsid w:val="00E86CB1"/>
    <w:rsid w:val="00E8701E"/>
    <w:rsid w:val="00E87365"/>
    <w:rsid w:val="00E8760C"/>
    <w:rsid w:val="00E87741"/>
    <w:rsid w:val="00E87C7A"/>
    <w:rsid w:val="00E87F10"/>
    <w:rsid w:val="00E9025F"/>
    <w:rsid w:val="00E904E2"/>
    <w:rsid w:val="00E90D78"/>
    <w:rsid w:val="00E90FBE"/>
    <w:rsid w:val="00E91334"/>
    <w:rsid w:val="00E916A9"/>
    <w:rsid w:val="00E9171F"/>
    <w:rsid w:val="00E917CB"/>
    <w:rsid w:val="00E917F7"/>
    <w:rsid w:val="00E918AB"/>
    <w:rsid w:val="00E91ACF"/>
    <w:rsid w:val="00E91C38"/>
    <w:rsid w:val="00E920D3"/>
    <w:rsid w:val="00E92CCF"/>
    <w:rsid w:val="00E930CC"/>
    <w:rsid w:val="00E9331F"/>
    <w:rsid w:val="00E939E2"/>
    <w:rsid w:val="00E93A2B"/>
    <w:rsid w:val="00E93CAF"/>
    <w:rsid w:val="00E94351"/>
    <w:rsid w:val="00E94472"/>
    <w:rsid w:val="00E94C8F"/>
    <w:rsid w:val="00E94DDE"/>
    <w:rsid w:val="00E94E92"/>
    <w:rsid w:val="00E950F3"/>
    <w:rsid w:val="00E959B8"/>
    <w:rsid w:val="00E95D90"/>
    <w:rsid w:val="00E96087"/>
    <w:rsid w:val="00E962DF"/>
    <w:rsid w:val="00E9650B"/>
    <w:rsid w:val="00E96668"/>
    <w:rsid w:val="00E97096"/>
    <w:rsid w:val="00E97411"/>
    <w:rsid w:val="00EA0469"/>
    <w:rsid w:val="00EA049F"/>
    <w:rsid w:val="00EA0999"/>
    <w:rsid w:val="00EA0AC4"/>
    <w:rsid w:val="00EA1874"/>
    <w:rsid w:val="00EA18EB"/>
    <w:rsid w:val="00EA1EAA"/>
    <w:rsid w:val="00EA1EDF"/>
    <w:rsid w:val="00EA2492"/>
    <w:rsid w:val="00EA2A1F"/>
    <w:rsid w:val="00EA2A7B"/>
    <w:rsid w:val="00EA2B97"/>
    <w:rsid w:val="00EA2BBA"/>
    <w:rsid w:val="00EA2D60"/>
    <w:rsid w:val="00EA31EF"/>
    <w:rsid w:val="00EA39EA"/>
    <w:rsid w:val="00EA4022"/>
    <w:rsid w:val="00EA46A7"/>
    <w:rsid w:val="00EA505B"/>
    <w:rsid w:val="00EA505F"/>
    <w:rsid w:val="00EA58F8"/>
    <w:rsid w:val="00EA597A"/>
    <w:rsid w:val="00EA5CDC"/>
    <w:rsid w:val="00EA5FDC"/>
    <w:rsid w:val="00EA6168"/>
    <w:rsid w:val="00EA62DE"/>
    <w:rsid w:val="00EA758F"/>
    <w:rsid w:val="00EA7A33"/>
    <w:rsid w:val="00EA7D5D"/>
    <w:rsid w:val="00EB019E"/>
    <w:rsid w:val="00EB0213"/>
    <w:rsid w:val="00EB024C"/>
    <w:rsid w:val="00EB0310"/>
    <w:rsid w:val="00EB05CB"/>
    <w:rsid w:val="00EB076C"/>
    <w:rsid w:val="00EB07CE"/>
    <w:rsid w:val="00EB0A57"/>
    <w:rsid w:val="00EB0B64"/>
    <w:rsid w:val="00EB0BFF"/>
    <w:rsid w:val="00EB10BD"/>
    <w:rsid w:val="00EB169B"/>
    <w:rsid w:val="00EB1733"/>
    <w:rsid w:val="00EB1920"/>
    <w:rsid w:val="00EB1FBF"/>
    <w:rsid w:val="00EB2558"/>
    <w:rsid w:val="00EB2589"/>
    <w:rsid w:val="00EB2A6F"/>
    <w:rsid w:val="00EB2C16"/>
    <w:rsid w:val="00EB3416"/>
    <w:rsid w:val="00EB35BC"/>
    <w:rsid w:val="00EB3858"/>
    <w:rsid w:val="00EB4C2E"/>
    <w:rsid w:val="00EB4D00"/>
    <w:rsid w:val="00EB4DB9"/>
    <w:rsid w:val="00EB5098"/>
    <w:rsid w:val="00EB5813"/>
    <w:rsid w:val="00EB5F7A"/>
    <w:rsid w:val="00EB6526"/>
    <w:rsid w:val="00EB67A0"/>
    <w:rsid w:val="00EB69A5"/>
    <w:rsid w:val="00EB6AE7"/>
    <w:rsid w:val="00EB6DA1"/>
    <w:rsid w:val="00EB6E84"/>
    <w:rsid w:val="00EB70F4"/>
    <w:rsid w:val="00EB772B"/>
    <w:rsid w:val="00EB78A0"/>
    <w:rsid w:val="00EB7E6E"/>
    <w:rsid w:val="00EC0550"/>
    <w:rsid w:val="00EC0686"/>
    <w:rsid w:val="00EC1178"/>
    <w:rsid w:val="00EC1475"/>
    <w:rsid w:val="00EC16E9"/>
    <w:rsid w:val="00EC1A4B"/>
    <w:rsid w:val="00EC1D1C"/>
    <w:rsid w:val="00EC2023"/>
    <w:rsid w:val="00EC23A6"/>
    <w:rsid w:val="00EC2654"/>
    <w:rsid w:val="00EC29AE"/>
    <w:rsid w:val="00EC29E6"/>
    <w:rsid w:val="00EC302A"/>
    <w:rsid w:val="00EC3121"/>
    <w:rsid w:val="00EC329D"/>
    <w:rsid w:val="00EC36A5"/>
    <w:rsid w:val="00EC3832"/>
    <w:rsid w:val="00EC3B08"/>
    <w:rsid w:val="00EC3C7B"/>
    <w:rsid w:val="00EC410C"/>
    <w:rsid w:val="00EC533F"/>
    <w:rsid w:val="00EC555F"/>
    <w:rsid w:val="00EC57F7"/>
    <w:rsid w:val="00EC5AAB"/>
    <w:rsid w:val="00EC5CC4"/>
    <w:rsid w:val="00EC5E84"/>
    <w:rsid w:val="00EC5F2B"/>
    <w:rsid w:val="00EC669C"/>
    <w:rsid w:val="00EC6B0F"/>
    <w:rsid w:val="00EC6F75"/>
    <w:rsid w:val="00EC7AA9"/>
    <w:rsid w:val="00EC7B55"/>
    <w:rsid w:val="00EC7B60"/>
    <w:rsid w:val="00EC7E24"/>
    <w:rsid w:val="00ED0403"/>
    <w:rsid w:val="00ED0572"/>
    <w:rsid w:val="00ED0F93"/>
    <w:rsid w:val="00ED1267"/>
    <w:rsid w:val="00ED139B"/>
    <w:rsid w:val="00ED14F1"/>
    <w:rsid w:val="00ED1BF2"/>
    <w:rsid w:val="00ED1CCF"/>
    <w:rsid w:val="00ED2AEC"/>
    <w:rsid w:val="00ED32A4"/>
    <w:rsid w:val="00ED3BCE"/>
    <w:rsid w:val="00ED3EFA"/>
    <w:rsid w:val="00ED3F60"/>
    <w:rsid w:val="00ED3FF7"/>
    <w:rsid w:val="00ED4BAF"/>
    <w:rsid w:val="00ED4D6E"/>
    <w:rsid w:val="00ED4FE7"/>
    <w:rsid w:val="00ED5510"/>
    <w:rsid w:val="00ED5990"/>
    <w:rsid w:val="00ED6004"/>
    <w:rsid w:val="00ED6169"/>
    <w:rsid w:val="00ED61B1"/>
    <w:rsid w:val="00ED6BE1"/>
    <w:rsid w:val="00ED6E26"/>
    <w:rsid w:val="00ED6F12"/>
    <w:rsid w:val="00ED6F5A"/>
    <w:rsid w:val="00ED7046"/>
    <w:rsid w:val="00ED73D8"/>
    <w:rsid w:val="00ED7447"/>
    <w:rsid w:val="00ED74C8"/>
    <w:rsid w:val="00ED7664"/>
    <w:rsid w:val="00ED76DA"/>
    <w:rsid w:val="00ED79B1"/>
    <w:rsid w:val="00ED7D10"/>
    <w:rsid w:val="00EE002D"/>
    <w:rsid w:val="00EE03B3"/>
    <w:rsid w:val="00EE052D"/>
    <w:rsid w:val="00EE0A60"/>
    <w:rsid w:val="00EE0B47"/>
    <w:rsid w:val="00EE0EA2"/>
    <w:rsid w:val="00EE0F15"/>
    <w:rsid w:val="00EE0FCE"/>
    <w:rsid w:val="00EE14FB"/>
    <w:rsid w:val="00EE153A"/>
    <w:rsid w:val="00EE1568"/>
    <w:rsid w:val="00EE1A3A"/>
    <w:rsid w:val="00EE1B03"/>
    <w:rsid w:val="00EE1E21"/>
    <w:rsid w:val="00EE2666"/>
    <w:rsid w:val="00EE2D2E"/>
    <w:rsid w:val="00EE3779"/>
    <w:rsid w:val="00EE4962"/>
    <w:rsid w:val="00EE4CCF"/>
    <w:rsid w:val="00EE4E20"/>
    <w:rsid w:val="00EE6064"/>
    <w:rsid w:val="00EE6091"/>
    <w:rsid w:val="00EE62EE"/>
    <w:rsid w:val="00EE6496"/>
    <w:rsid w:val="00EE6744"/>
    <w:rsid w:val="00EE67A8"/>
    <w:rsid w:val="00EE706D"/>
    <w:rsid w:val="00EE714D"/>
    <w:rsid w:val="00EE754E"/>
    <w:rsid w:val="00EE79FE"/>
    <w:rsid w:val="00EF00F5"/>
    <w:rsid w:val="00EF017F"/>
    <w:rsid w:val="00EF0331"/>
    <w:rsid w:val="00EF0D2C"/>
    <w:rsid w:val="00EF12EA"/>
    <w:rsid w:val="00EF17B8"/>
    <w:rsid w:val="00EF1930"/>
    <w:rsid w:val="00EF1A2A"/>
    <w:rsid w:val="00EF2009"/>
    <w:rsid w:val="00EF2C72"/>
    <w:rsid w:val="00EF33ED"/>
    <w:rsid w:val="00EF352B"/>
    <w:rsid w:val="00EF3E46"/>
    <w:rsid w:val="00EF4038"/>
    <w:rsid w:val="00EF445F"/>
    <w:rsid w:val="00EF4616"/>
    <w:rsid w:val="00EF4C11"/>
    <w:rsid w:val="00EF51C9"/>
    <w:rsid w:val="00EF51E5"/>
    <w:rsid w:val="00EF5852"/>
    <w:rsid w:val="00EF58EA"/>
    <w:rsid w:val="00EF5C89"/>
    <w:rsid w:val="00EF5FFD"/>
    <w:rsid w:val="00EF61BF"/>
    <w:rsid w:val="00EF68CE"/>
    <w:rsid w:val="00EF6B5C"/>
    <w:rsid w:val="00EF6DEE"/>
    <w:rsid w:val="00EF7786"/>
    <w:rsid w:val="00EF7CB0"/>
    <w:rsid w:val="00EF7F65"/>
    <w:rsid w:val="00F01001"/>
    <w:rsid w:val="00F010C8"/>
    <w:rsid w:val="00F01487"/>
    <w:rsid w:val="00F0156E"/>
    <w:rsid w:val="00F033AB"/>
    <w:rsid w:val="00F03C50"/>
    <w:rsid w:val="00F03EEF"/>
    <w:rsid w:val="00F0438D"/>
    <w:rsid w:val="00F0471C"/>
    <w:rsid w:val="00F04BEB"/>
    <w:rsid w:val="00F05149"/>
    <w:rsid w:val="00F05183"/>
    <w:rsid w:val="00F05F4A"/>
    <w:rsid w:val="00F06C5E"/>
    <w:rsid w:val="00F073FD"/>
    <w:rsid w:val="00F07787"/>
    <w:rsid w:val="00F07AEF"/>
    <w:rsid w:val="00F07BAB"/>
    <w:rsid w:val="00F07EB2"/>
    <w:rsid w:val="00F10044"/>
    <w:rsid w:val="00F109F5"/>
    <w:rsid w:val="00F1135E"/>
    <w:rsid w:val="00F11940"/>
    <w:rsid w:val="00F11A8D"/>
    <w:rsid w:val="00F11BB0"/>
    <w:rsid w:val="00F11C8D"/>
    <w:rsid w:val="00F11DA5"/>
    <w:rsid w:val="00F12358"/>
    <w:rsid w:val="00F12466"/>
    <w:rsid w:val="00F129E6"/>
    <w:rsid w:val="00F12BB9"/>
    <w:rsid w:val="00F12CF0"/>
    <w:rsid w:val="00F13688"/>
    <w:rsid w:val="00F139AC"/>
    <w:rsid w:val="00F13A6D"/>
    <w:rsid w:val="00F13C70"/>
    <w:rsid w:val="00F14145"/>
    <w:rsid w:val="00F14163"/>
    <w:rsid w:val="00F143A4"/>
    <w:rsid w:val="00F144E9"/>
    <w:rsid w:val="00F14855"/>
    <w:rsid w:val="00F149AA"/>
    <w:rsid w:val="00F14B2C"/>
    <w:rsid w:val="00F1597B"/>
    <w:rsid w:val="00F1599B"/>
    <w:rsid w:val="00F15EE2"/>
    <w:rsid w:val="00F15F28"/>
    <w:rsid w:val="00F1627E"/>
    <w:rsid w:val="00F16415"/>
    <w:rsid w:val="00F16688"/>
    <w:rsid w:val="00F16B7E"/>
    <w:rsid w:val="00F17372"/>
    <w:rsid w:val="00F17B0A"/>
    <w:rsid w:val="00F17DB5"/>
    <w:rsid w:val="00F20006"/>
    <w:rsid w:val="00F202A4"/>
    <w:rsid w:val="00F2038C"/>
    <w:rsid w:val="00F2046A"/>
    <w:rsid w:val="00F20631"/>
    <w:rsid w:val="00F209E5"/>
    <w:rsid w:val="00F20B3A"/>
    <w:rsid w:val="00F20E47"/>
    <w:rsid w:val="00F20FD2"/>
    <w:rsid w:val="00F21086"/>
    <w:rsid w:val="00F21CB3"/>
    <w:rsid w:val="00F21DC8"/>
    <w:rsid w:val="00F222D0"/>
    <w:rsid w:val="00F22737"/>
    <w:rsid w:val="00F228D1"/>
    <w:rsid w:val="00F22964"/>
    <w:rsid w:val="00F23052"/>
    <w:rsid w:val="00F233F7"/>
    <w:rsid w:val="00F240D3"/>
    <w:rsid w:val="00F24378"/>
    <w:rsid w:val="00F249D7"/>
    <w:rsid w:val="00F25AED"/>
    <w:rsid w:val="00F25B67"/>
    <w:rsid w:val="00F25BA4"/>
    <w:rsid w:val="00F25E6F"/>
    <w:rsid w:val="00F26095"/>
    <w:rsid w:val="00F261E0"/>
    <w:rsid w:val="00F2659D"/>
    <w:rsid w:val="00F2680F"/>
    <w:rsid w:val="00F2702E"/>
    <w:rsid w:val="00F2722D"/>
    <w:rsid w:val="00F27328"/>
    <w:rsid w:val="00F27451"/>
    <w:rsid w:val="00F27573"/>
    <w:rsid w:val="00F27A24"/>
    <w:rsid w:val="00F27D83"/>
    <w:rsid w:val="00F27F79"/>
    <w:rsid w:val="00F30017"/>
    <w:rsid w:val="00F30B33"/>
    <w:rsid w:val="00F30CE0"/>
    <w:rsid w:val="00F30D9C"/>
    <w:rsid w:val="00F32288"/>
    <w:rsid w:val="00F32372"/>
    <w:rsid w:val="00F32D50"/>
    <w:rsid w:val="00F34569"/>
    <w:rsid w:val="00F34B0F"/>
    <w:rsid w:val="00F35282"/>
    <w:rsid w:val="00F3544F"/>
    <w:rsid w:val="00F36105"/>
    <w:rsid w:val="00F36B41"/>
    <w:rsid w:val="00F3714A"/>
    <w:rsid w:val="00F37445"/>
    <w:rsid w:val="00F379A2"/>
    <w:rsid w:val="00F40456"/>
    <w:rsid w:val="00F40928"/>
    <w:rsid w:val="00F4099A"/>
    <w:rsid w:val="00F40C5A"/>
    <w:rsid w:val="00F40CF2"/>
    <w:rsid w:val="00F41C31"/>
    <w:rsid w:val="00F41DF2"/>
    <w:rsid w:val="00F425CD"/>
    <w:rsid w:val="00F42699"/>
    <w:rsid w:val="00F428B9"/>
    <w:rsid w:val="00F42D52"/>
    <w:rsid w:val="00F4322D"/>
    <w:rsid w:val="00F43DB2"/>
    <w:rsid w:val="00F43E0B"/>
    <w:rsid w:val="00F43E25"/>
    <w:rsid w:val="00F44111"/>
    <w:rsid w:val="00F442C7"/>
    <w:rsid w:val="00F44F0A"/>
    <w:rsid w:val="00F45535"/>
    <w:rsid w:val="00F45ABE"/>
    <w:rsid w:val="00F45BDA"/>
    <w:rsid w:val="00F45F2C"/>
    <w:rsid w:val="00F45FE2"/>
    <w:rsid w:val="00F46604"/>
    <w:rsid w:val="00F47209"/>
    <w:rsid w:val="00F50128"/>
    <w:rsid w:val="00F503C0"/>
    <w:rsid w:val="00F5058E"/>
    <w:rsid w:val="00F505C0"/>
    <w:rsid w:val="00F507B3"/>
    <w:rsid w:val="00F50D25"/>
    <w:rsid w:val="00F51030"/>
    <w:rsid w:val="00F51137"/>
    <w:rsid w:val="00F512FD"/>
    <w:rsid w:val="00F514C6"/>
    <w:rsid w:val="00F51796"/>
    <w:rsid w:val="00F51F2C"/>
    <w:rsid w:val="00F526F7"/>
    <w:rsid w:val="00F53466"/>
    <w:rsid w:val="00F53485"/>
    <w:rsid w:val="00F534BA"/>
    <w:rsid w:val="00F53A1E"/>
    <w:rsid w:val="00F53EC5"/>
    <w:rsid w:val="00F53FC9"/>
    <w:rsid w:val="00F54094"/>
    <w:rsid w:val="00F5410E"/>
    <w:rsid w:val="00F5447F"/>
    <w:rsid w:val="00F54F34"/>
    <w:rsid w:val="00F54FD1"/>
    <w:rsid w:val="00F551FC"/>
    <w:rsid w:val="00F555D4"/>
    <w:rsid w:val="00F5569F"/>
    <w:rsid w:val="00F55C5D"/>
    <w:rsid w:val="00F55DDA"/>
    <w:rsid w:val="00F55F07"/>
    <w:rsid w:val="00F55F9F"/>
    <w:rsid w:val="00F560F8"/>
    <w:rsid w:val="00F5624A"/>
    <w:rsid w:val="00F5636C"/>
    <w:rsid w:val="00F563A1"/>
    <w:rsid w:val="00F56B4F"/>
    <w:rsid w:val="00F56E45"/>
    <w:rsid w:val="00F5710F"/>
    <w:rsid w:val="00F57341"/>
    <w:rsid w:val="00F5737D"/>
    <w:rsid w:val="00F577B3"/>
    <w:rsid w:val="00F57B09"/>
    <w:rsid w:val="00F57BE3"/>
    <w:rsid w:val="00F60B9F"/>
    <w:rsid w:val="00F60F44"/>
    <w:rsid w:val="00F60F92"/>
    <w:rsid w:val="00F61B8A"/>
    <w:rsid w:val="00F61D59"/>
    <w:rsid w:val="00F61D79"/>
    <w:rsid w:val="00F620E3"/>
    <w:rsid w:val="00F626B3"/>
    <w:rsid w:val="00F62764"/>
    <w:rsid w:val="00F6279D"/>
    <w:rsid w:val="00F6284C"/>
    <w:rsid w:val="00F62940"/>
    <w:rsid w:val="00F62A37"/>
    <w:rsid w:val="00F632BA"/>
    <w:rsid w:val="00F632ED"/>
    <w:rsid w:val="00F63303"/>
    <w:rsid w:val="00F63460"/>
    <w:rsid w:val="00F634AA"/>
    <w:rsid w:val="00F638B0"/>
    <w:rsid w:val="00F64E28"/>
    <w:rsid w:val="00F64F99"/>
    <w:rsid w:val="00F65204"/>
    <w:rsid w:val="00F65527"/>
    <w:rsid w:val="00F65676"/>
    <w:rsid w:val="00F657D2"/>
    <w:rsid w:val="00F65B4F"/>
    <w:rsid w:val="00F65D67"/>
    <w:rsid w:val="00F65F20"/>
    <w:rsid w:val="00F66210"/>
    <w:rsid w:val="00F668D3"/>
    <w:rsid w:val="00F66BD3"/>
    <w:rsid w:val="00F66E13"/>
    <w:rsid w:val="00F66E8A"/>
    <w:rsid w:val="00F66EED"/>
    <w:rsid w:val="00F670BA"/>
    <w:rsid w:val="00F67AAB"/>
    <w:rsid w:val="00F70123"/>
    <w:rsid w:val="00F70E3B"/>
    <w:rsid w:val="00F71771"/>
    <w:rsid w:val="00F717B9"/>
    <w:rsid w:val="00F721A2"/>
    <w:rsid w:val="00F721A5"/>
    <w:rsid w:val="00F721CB"/>
    <w:rsid w:val="00F7234D"/>
    <w:rsid w:val="00F72367"/>
    <w:rsid w:val="00F72672"/>
    <w:rsid w:val="00F72A5D"/>
    <w:rsid w:val="00F72F3A"/>
    <w:rsid w:val="00F73134"/>
    <w:rsid w:val="00F73324"/>
    <w:rsid w:val="00F73426"/>
    <w:rsid w:val="00F7355F"/>
    <w:rsid w:val="00F73813"/>
    <w:rsid w:val="00F74541"/>
    <w:rsid w:val="00F74CC2"/>
    <w:rsid w:val="00F7511D"/>
    <w:rsid w:val="00F75621"/>
    <w:rsid w:val="00F75942"/>
    <w:rsid w:val="00F75CA8"/>
    <w:rsid w:val="00F75DF9"/>
    <w:rsid w:val="00F761B6"/>
    <w:rsid w:val="00F76E2B"/>
    <w:rsid w:val="00F76FCE"/>
    <w:rsid w:val="00F7707A"/>
    <w:rsid w:val="00F77B51"/>
    <w:rsid w:val="00F77FB1"/>
    <w:rsid w:val="00F813B7"/>
    <w:rsid w:val="00F81C46"/>
    <w:rsid w:val="00F82297"/>
    <w:rsid w:val="00F82A59"/>
    <w:rsid w:val="00F82CCC"/>
    <w:rsid w:val="00F82DD2"/>
    <w:rsid w:val="00F83043"/>
    <w:rsid w:val="00F8313C"/>
    <w:rsid w:val="00F832DA"/>
    <w:rsid w:val="00F8331F"/>
    <w:rsid w:val="00F8351C"/>
    <w:rsid w:val="00F836AD"/>
    <w:rsid w:val="00F83DE3"/>
    <w:rsid w:val="00F83F57"/>
    <w:rsid w:val="00F84686"/>
    <w:rsid w:val="00F847B1"/>
    <w:rsid w:val="00F84B14"/>
    <w:rsid w:val="00F8500A"/>
    <w:rsid w:val="00F8514F"/>
    <w:rsid w:val="00F85377"/>
    <w:rsid w:val="00F85D8B"/>
    <w:rsid w:val="00F860C8"/>
    <w:rsid w:val="00F8689D"/>
    <w:rsid w:val="00F87448"/>
    <w:rsid w:val="00F874C5"/>
    <w:rsid w:val="00F87631"/>
    <w:rsid w:val="00F8763A"/>
    <w:rsid w:val="00F87644"/>
    <w:rsid w:val="00F8779A"/>
    <w:rsid w:val="00F87842"/>
    <w:rsid w:val="00F87F35"/>
    <w:rsid w:val="00F90174"/>
    <w:rsid w:val="00F902BA"/>
    <w:rsid w:val="00F903E0"/>
    <w:rsid w:val="00F90567"/>
    <w:rsid w:val="00F90682"/>
    <w:rsid w:val="00F90B33"/>
    <w:rsid w:val="00F910BD"/>
    <w:rsid w:val="00F91DA4"/>
    <w:rsid w:val="00F91DF3"/>
    <w:rsid w:val="00F92682"/>
    <w:rsid w:val="00F92901"/>
    <w:rsid w:val="00F92C40"/>
    <w:rsid w:val="00F92EA2"/>
    <w:rsid w:val="00F92F01"/>
    <w:rsid w:val="00F933C0"/>
    <w:rsid w:val="00F93A67"/>
    <w:rsid w:val="00F93D52"/>
    <w:rsid w:val="00F94291"/>
    <w:rsid w:val="00F9455E"/>
    <w:rsid w:val="00F946FD"/>
    <w:rsid w:val="00F948E5"/>
    <w:rsid w:val="00F9508D"/>
    <w:rsid w:val="00F95211"/>
    <w:rsid w:val="00F95475"/>
    <w:rsid w:val="00F955A1"/>
    <w:rsid w:val="00F95924"/>
    <w:rsid w:val="00F95BC6"/>
    <w:rsid w:val="00F963C6"/>
    <w:rsid w:val="00F96705"/>
    <w:rsid w:val="00F96D1A"/>
    <w:rsid w:val="00F96E81"/>
    <w:rsid w:val="00F96EA0"/>
    <w:rsid w:val="00F96EA6"/>
    <w:rsid w:val="00F97631"/>
    <w:rsid w:val="00F977A3"/>
    <w:rsid w:val="00F97ADD"/>
    <w:rsid w:val="00F97C51"/>
    <w:rsid w:val="00FA01F8"/>
    <w:rsid w:val="00FA0326"/>
    <w:rsid w:val="00FA054B"/>
    <w:rsid w:val="00FA074B"/>
    <w:rsid w:val="00FA0ABF"/>
    <w:rsid w:val="00FA0CBE"/>
    <w:rsid w:val="00FA0D89"/>
    <w:rsid w:val="00FA0D8C"/>
    <w:rsid w:val="00FA10C8"/>
    <w:rsid w:val="00FA12D2"/>
    <w:rsid w:val="00FA12EB"/>
    <w:rsid w:val="00FA1712"/>
    <w:rsid w:val="00FA19EC"/>
    <w:rsid w:val="00FA1FF0"/>
    <w:rsid w:val="00FA2A41"/>
    <w:rsid w:val="00FA2A51"/>
    <w:rsid w:val="00FA2BAA"/>
    <w:rsid w:val="00FA2BDA"/>
    <w:rsid w:val="00FA3104"/>
    <w:rsid w:val="00FA3408"/>
    <w:rsid w:val="00FA3440"/>
    <w:rsid w:val="00FA3DDC"/>
    <w:rsid w:val="00FA41E1"/>
    <w:rsid w:val="00FA4B3C"/>
    <w:rsid w:val="00FA4B9F"/>
    <w:rsid w:val="00FA4D2B"/>
    <w:rsid w:val="00FA51CE"/>
    <w:rsid w:val="00FA525D"/>
    <w:rsid w:val="00FA53D2"/>
    <w:rsid w:val="00FA57D3"/>
    <w:rsid w:val="00FA57DD"/>
    <w:rsid w:val="00FA590E"/>
    <w:rsid w:val="00FA59E9"/>
    <w:rsid w:val="00FA60F2"/>
    <w:rsid w:val="00FA6306"/>
    <w:rsid w:val="00FA68C7"/>
    <w:rsid w:val="00FA6CAC"/>
    <w:rsid w:val="00FA72F2"/>
    <w:rsid w:val="00FA7A01"/>
    <w:rsid w:val="00FB00A3"/>
    <w:rsid w:val="00FB0316"/>
    <w:rsid w:val="00FB0764"/>
    <w:rsid w:val="00FB0820"/>
    <w:rsid w:val="00FB0A64"/>
    <w:rsid w:val="00FB105C"/>
    <w:rsid w:val="00FB1A76"/>
    <w:rsid w:val="00FB1AB6"/>
    <w:rsid w:val="00FB265C"/>
    <w:rsid w:val="00FB277F"/>
    <w:rsid w:val="00FB2C26"/>
    <w:rsid w:val="00FB2EAC"/>
    <w:rsid w:val="00FB3C8B"/>
    <w:rsid w:val="00FB3DB3"/>
    <w:rsid w:val="00FB4112"/>
    <w:rsid w:val="00FB4430"/>
    <w:rsid w:val="00FB44E9"/>
    <w:rsid w:val="00FB4593"/>
    <w:rsid w:val="00FB4847"/>
    <w:rsid w:val="00FB4915"/>
    <w:rsid w:val="00FB4B74"/>
    <w:rsid w:val="00FB5140"/>
    <w:rsid w:val="00FB5561"/>
    <w:rsid w:val="00FB5710"/>
    <w:rsid w:val="00FB589E"/>
    <w:rsid w:val="00FB5AFB"/>
    <w:rsid w:val="00FB5E4A"/>
    <w:rsid w:val="00FB64E1"/>
    <w:rsid w:val="00FB6940"/>
    <w:rsid w:val="00FB6B86"/>
    <w:rsid w:val="00FB6D9C"/>
    <w:rsid w:val="00FB7C9D"/>
    <w:rsid w:val="00FB7E1C"/>
    <w:rsid w:val="00FC035A"/>
    <w:rsid w:val="00FC0B28"/>
    <w:rsid w:val="00FC0B82"/>
    <w:rsid w:val="00FC133E"/>
    <w:rsid w:val="00FC135C"/>
    <w:rsid w:val="00FC1510"/>
    <w:rsid w:val="00FC167B"/>
    <w:rsid w:val="00FC2203"/>
    <w:rsid w:val="00FC2596"/>
    <w:rsid w:val="00FC25E2"/>
    <w:rsid w:val="00FC278B"/>
    <w:rsid w:val="00FC2F95"/>
    <w:rsid w:val="00FC324A"/>
    <w:rsid w:val="00FC32F4"/>
    <w:rsid w:val="00FC370F"/>
    <w:rsid w:val="00FC39BC"/>
    <w:rsid w:val="00FC3ABA"/>
    <w:rsid w:val="00FC3CF6"/>
    <w:rsid w:val="00FC473D"/>
    <w:rsid w:val="00FC4940"/>
    <w:rsid w:val="00FC4D16"/>
    <w:rsid w:val="00FC4F9E"/>
    <w:rsid w:val="00FC51C0"/>
    <w:rsid w:val="00FC578F"/>
    <w:rsid w:val="00FC5912"/>
    <w:rsid w:val="00FC5FF7"/>
    <w:rsid w:val="00FC606E"/>
    <w:rsid w:val="00FC60BB"/>
    <w:rsid w:val="00FC6566"/>
    <w:rsid w:val="00FC6ABB"/>
    <w:rsid w:val="00FC70F5"/>
    <w:rsid w:val="00FC79B3"/>
    <w:rsid w:val="00FC7B6F"/>
    <w:rsid w:val="00FC7D30"/>
    <w:rsid w:val="00FD02E4"/>
    <w:rsid w:val="00FD0327"/>
    <w:rsid w:val="00FD03FF"/>
    <w:rsid w:val="00FD0825"/>
    <w:rsid w:val="00FD1793"/>
    <w:rsid w:val="00FD1974"/>
    <w:rsid w:val="00FD25A5"/>
    <w:rsid w:val="00FD273E"/>
    <w:rsid w:val="00FD3109"/>
    <w:rsid w:val="00FD39F2"/>
    <w:rsid w:val="00FD4318"/>
    <w:rsid w:val="00FD4326"/>
    <w:rsid w:val="00FD4338"/>
    <w:rsid w:val="00FD4485"/>
    <w:rsid w:val="00FD4E3D"/>
    <w:rsid w:val="00FD4EAD"/>
    <w:rsid w:val="00FD50F9"/>
    <w:rsid w:val="00FD52F4"/>
    <w:rsid w:val="00FD5497"/>
    <w:rsid w:val="00FD5BF4"/>
    <w:rsid w:val="00FD5EF7"/>
    <w:rsid w:val="00FD64B8"/>
    <w:rsid w:val="00FD64DC"/>
    <w:rsid w:val="00FD66B2"/>
    <w:rsid w:val="00FD674C"/>
    <w:rsid w:val="00FD6960"/>
    <w:rsid w:val="00FD740A"/>
    <w:rsid w:val="00FD7860"/>
    <w:rsid w:val="00FD7ADC"/>
    <w:rsid w:val="00FD7C6B"/>
    <w:rsid w:val="00FD7CF9"/>
    <w:rsid w:val="00FD7DB1"/>
    <w:rsid w:val="00FE025D"/>
    <w:rsid w:val="00FE1626"/>
    <w:rsid w:val="00FE1704"/>
    <w:rsid w:val="00FE1706"/>
    <w:rsid w:val="00FE19E4"/>
    <w:rsid w:val="00FE1AC5"/>
    <w:rsid w:val="00FE1E4E"/>
    <w:rsid w:val="00FE1FA0"/>
    <w:rsid w:val="00FE2040"/>
    <w:rsid w:val="00FE2562"/>
    <w:rsid w:val="00FE2960"/>
    <w:rsid w:val="00FE2AE1"/>
    <w:rsid w:val="00FE2B99"/>
    <w:rsid w:val="00FE2DF3"/>
    <w:rsid w:val="00FE3411"/>
    <w:rsid w:val="00FE3C0F"/>
    <w:rsid w:val="00FE3E90"/>
    <w:rsid w:val="00FE47E3"/>
    <w:rsid w:val="00FE4844"/>
    <w:rsid w:val="00FE4A10"/>
    <w:rsid w:val="00FE4A2F"/>
    <w:rsid w:val="00FE4F04"/>
    <w:rsid w:val="00FE5226"/>
    <w:rsid w:val="00FE5B88"/>
    <w:rsid w:val="00FE5C34"/>
    <w:rsid w:val="00FE5D2A"/>
    <w:rsid w:val="00FE5EAD"/>
    <w:rsid w:val="00FE5FB8"/>
    <w:rsid w:val="00FE663A"/>
    <w:rsid w:val="00FE72C1"/>
    <w:rsid w:val="00FE77B9"/>
    <w:rsid w:val="00FE78EA"/>
    <w:rsid w:val="00FE7F67"/>
    <w:rsid w:val="00FF005B"/>
    <w:rsid w:val="00FF0377"/>
    <w:rsid w:val="00FF0903"/>
    <w:rsid w:val="00FF0E10"/>
    <w:rsid w:val="00FF101D"/>
    <w:rsid w:val="00FF106A"/>
    <w:rsid w:val="00FF1651"/>
    <w:rsid w:val="00FF2062"/>
    <w:rsid w:val="00FF26DA"/>
    <w:rsid w:val="00FF2959"/>
    <w:rsid w:val="00FF29B4"/>
    <w:rsid w:val="00FF2B2E"/>
    <w:rsid w:val="00FF2B6B"/>
    <w:rsid w:val="00FF2FD7"/>
    <w:rsid w:val="00FF3064"/>
    <w:rsid w:val="00FF38D4"/>
    <w:rsid w:val="00FF4201"/>
    <w:rsid w:val="00FF4ADF"/>
    <w:rsid w:val="00FF4E42"/>
    <w:rsid w:val="00FF4FF1"/>
    <w:rsid w:val="00FF5236"/>
    <w:rsid w:val="00FF5320"/>
    <w:rsid w:val="00FF5348"/>
    <w:rsid w:val="00FF53C2"/>
    <w:rsid w:val="00FF598F"/>
    <w:rsid w:val="00FF61B3"/>
    <w:rsid w:val="00FF65B6"/>
    <w:rsid w:val="00FF6BCF"/>
    <w:rsid w:val="00FF714A"/>
    <w:rsid w:val="00FF7D78"/>
  </w:rsids>
  <m:mathPr>
    <m:mathFont m:val="Cambria Math"/>
    <m:brkBin m:val="before"/>
    <m:brkBinSub m:val="--"/>
    <m:smallFrac m:val="0"/>
    <m:dispDef/>
    <m:lMargin m:val="0"/>
    <m:rMargin m:val="0"/>
    <m:defJc m:val="centerGroup"/>
    <m:wrapIndent m:val="1440"/>
    <m:intLim m:val="subSup"/>
    <m:naryLim m:val="undOvr"/>
  </m:mathPr>
  <w:themeFontLang w:val="es-D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5E4FA"/>
  <w15:docId w15:val="{4F7CB702-9451-488D-A5C7-B50BBD99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5E1"/>
    <w:rPr>
      <w:sz w:val="24"/>
      <w:szCs w:val="24"/>
      <w:lang w:eastAsia="en-US"/>
    </w:rPr>
  </w:style>
  <w:style w:type="paragraph" w:styleId="Ttulo1">
    <w:name w:val="heading 1"/>
    <w:basedOn w:val="Normal"/>
    <w:next w:val="Normal"/>
    <w:qFormat/>
    <w:rsid w:val="0054574A"/>
    <w:pPr>
      <w:keepNext/>
      <w:suppressAutoHyphens/>
      <w:jc w:val="center"/>
      <w:outlineLvl w:val="0"/>
    </w:pPr>
    <w:rPr>
      <w:b/>
      <w:bCs/>
      <w:spacing w:val="-3"/>
      <w:szCs w:val="20"/>
      <w:lang w:eastAsia="es-ES" w:bidi="he-IL"/>
    </w:rPr>
  </w:style>
  <w:style w:type="paragraph" w:styleId="Ttulo2">
    <w:name w:val="heading 2"/>
    <w:basedOn w:val="Normal"/>
    <w:next w:val="Normal"/>
    <w:qFormat/>
    <w:rsid w:val="0054574A"/>
    <w:pPr>
      <w:keepNext/>
      <w:suppressAutoHyphens/>
      <w:jc w:val="center"/>
      <w:outlineLvl w:val="1"/>
    </w:pPr>
    <w:rPr>
      <w:rFonts w:ascii="Courier New" w:hAnsi="Courier New"/>
      <w:b/>
      <w:bCs/>
      <w:sz w:val="28"/>
      <w:szCs w:val="20"/>
      <w:lang w:eastAsia="es-ES" w:bidi="he-IL"/>
    </w:rPr>
  </w:style>
  <w:style w:type="paragraph" w:styleId="Ttulo3">
    <w:name w:val="heading 3"/>
    <w:basedOn w:val="Normal"/>
    <w:next w:val="Normal"/>
    <w:qFormat/>
    <w:rsid w:val="0054574A"/>
    <w:pPr>
      <w:keepNext/>
      <w:ind w:left="540" w:right="589"/>
      <w:jc w:val="center"/>
      <w:outlineLvl w:val="2"/>
    </w:pPr>
    <w:rPr>
      <w:rFonts w:ascii="Garamond" w:hAnsi="Garamond" w:cs="Arial"/>
      <w:b/>
      <w:bCs/>
      <w:iCs/>
      <w:lang w:eastAsia="es-ES" w:bidi="he-IL"/>
    </w:rPr>
  </w:style>
  <w:style w:type="paragraph" w:styleId="Ttulo4">
    <w:name w:val="heading 4"/>
    <w:basedOn w:val="Normal"/>
    <w:next w:val="Normal"/>
    <w:qFormat/>
    <w:rsid w:val="0054574A"/>
    <w:pPr>
      <w:keepNext/>
      <w:spacing w:before="240" w:after="60"/>
      <w:outlineLvl w:val="3"/>
    </w:pPr>
    <w:rPr>
      <w:b/>
      <w:bCs/>
      <w:sz w:val="28"/>
      <w:szCs w:val="28"/>
      <w:lang w:val="en-US"/>
    </w:rPr>
  </w:style>
  <w:style w:type="paragraph" w:styleId="Ttulo5">
    <w:name w:val="heading 5"/>
    <w:basedOn w:val="Normal"/>
    <w:next w:val="Normal"/>
    <w:qFormat/>
    <w:rsid w:val="0054574A"/>
    <w:pPr>
      <w:spacing w:before="240" w:after="60"/>
      <w:outlineLvl w:val="4"/>
    </w:pPr>
    <w:rPr>
      <w:b/>
      <w:bCs/>
      <w:i/>
      <w:iCs/>
      <w:sz w:val="26"/>
      <w:szCs w:val="26"/>
      <w:lang w:val="en-US"/>
    </w:rPr>
  </w:style>
  <w:style w:type="paragraph" w:styleId="Ttulo6">
    <w:name w:val="heading 6"/>
    <w:basedOn w:val="Normal"/>
    <w:next w:val="Normal"/>
    <w:qFormat/>
    <w:rsid w:val="0054574A"/>
    <w:pPr>
      <w:keepNext/>
      <w:ind w:left="-360" w:right="-714"/>
      <w:jc w:val="center"/>
      <w:outlineLvl w:val="5"/>
    </w:pPr>
    <w:rPr>
      <w:rFonts w:ascii="Garamond" w:hAnsi="Garamond" w:cs="Arial"/>
      <w:b/>
      <w:bCs/>
      <w:sz w:val="14"/>
      <w:szCs w:val="14"/>
      <w:lang w:val="es-AR" w:eastAsia="es-ES" w:bidi="he-IL"/>
    </w:rPr>
  </w:style>
  <w:style w:type="paragraph" w:styleId="Ttulo7">
    <w:name w:val="heading 7"/>
    <w:basedOn w:val="Normal"/>
    <w:next w:val="Normal"/>
    <w:qFormat/>
    <w:rsid w:val="0054574A"/>
    <w:pPr>
      <w:keepNext/>
      <w:ind w:left="-180" w:right="-714"/>
      <w:jc w:val="center"/>
      <w:outlineLvl w:val="6"/>
    </w:pPr>
    <w:rPr>
      <w:rFonts w:ascii="Garamond" w:hAnsi="Garamond" w:cs="Arial"/>
      <w:b/>
      <w:sz w:val="18"/>
      <w:szCs w:val="16"/>
      <w:lang w:val="es-AR" w:eastAsia="es-ES" w:bidi="he-IL"/>
    </w:rPr>
  </w:style>
  <w:style w:type="paragraph" w:styleId="Ttulo8">
    <w:name w:val="heading 8"/>
    <w:basedOn w:val="Normal"/>
    <w:next w:val="Normal"/>
    <w:qFormat/>
    <w:rsid w:val="0054574A"/>
    <w:pPr>
      <w:keepNext/>
      <w:ind w:left="-360" w:right="-714"/>
      <w:jc w:val="center"/>
      <w:outlineLvl w:val="7"/>
    </w:pPr>
    <w:rPr>
      <w:rFonts w:ascii="Garamond" w:hAnsi="Garamond" w:cs="Arial"/>
      <w:b/>
      <w:bCs/>
      <w:sz w:val="18"/>
      <w:szCs w:val="14"/>
      <w:lang w:val="es-AR" w:eastAsia="es-ES" w:bidi="he-IL"/>
    </w:rPr>
  </w:style>
  <w:style w:type="paragraph" w:styleId="Ttulo9">
    <w:name w:val="heading 9"/>
    <w:basedOn w:val="Normal"/>
    <w:next w:val="Normal"/>
    <w:qFormat/>
    <w:rsid w:val="0054574A"/>
    <w:pPr>
      <w:keepNext/>
      <w:jc w:val="center"/>
      <w:outlineLvl w:val="8"/>
    </w:pPr>
    <w:rPr>
      <w:b/>
      <w:bCs/>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574A"/>
    <w:rPr>
      <w:color w:val="0000FF"/>
      <w:u w:val="single"/>
    </w:rPr>
  </w:style>
  <w:style w:type="character" w:styleId="Hipervnculovisitado">
    <w:name w:val="FollowedHyperlink"/>
    <w:basedOn w:val="Fuentedeprrafopredeter"/>
    <w:rsid w:val="0054574A"/>
    <w:rPr>
      <w:color w:val="800080"/>
      <w:u w:val="single"/>
    </w:rPr>
  </w:style>
  <w:style w:type="paragraph" w:styleId="NormalWeb">
    <w:name w:val="Normal (Web)"/>
    <w:basedOn w:val="Normal"/>
    <w:rsid w:val="0054574A"/>
    <w:pPr>
      <w:spacing w:before="100" w:beforeAutospacing="1" w:after="100" w:afterAutospacing="1"/>
    </w:pPr>
    <w:rPr>
      <w:lang w:val="en-US"/>
    </w:rPr>
  </w:style>
  <w:style w:type="paragraph" w:styleId="Encabezado">
    <w:name w:val="header"/>
    <w:basedOn w:val="Normal"/>
    <w:link w:val="EncabezadoCar"/>
    <w:uiPriority w:val="99"/>
    <w:rsid w:val="0054574A"/>
    <w:pPr>
      <w:tabs>
        <w:tab w:val="center" w:pos="4320"/>
        <w:tab w:val="right" w:pos="8640"/>
      </w:tabs>
    </w:pPr>
  </w:style>
  <w:style w:type="paragraph" w:styleId="Piedepgina">
    <w:name w:val="footer"/>
    <w:basedOn w:val="Normal"/>
    <w:link w:val="PiedepginaCar"/>
    <w:uiPriority w:val="99"/>
    <w:rsid w:val="0054574A"/>
    <w:pPr>
      <w:tabs>
        <w:tab w:val="center" w:pos="4320"/>
        <w:tab w:val="right" w:pos="8640"/>
      </w:tabs>
    </w:pPr>
  </w:style>
  <w:style w:type="paragraph" w:styleId="Lista2">
    <w:name w:val="List 2"/>
    <w:basedOn w:val="Normal"/>
    <w:rsid w:val="0054574A"/>
    <w:pPr>
      <w:ind w:left="720" w:hanging="360"/>
    </w:pPr>
    <w:rPr>
      <w:rFonts w:ascii="Courier New" w:hAnsi="Courier New"/>
      <w:szCs w:val="20"/>
      <w:lang w:eastAsia="es-ES" w:bidi="he-IL"/>
    </w:rPr>
  </w:style>
  <w:style w:type="paragraph" w:styleId="Lista3">
    <w:name w:val="List 3"/>
    <w:basedOn w:val="Normal"/>
    <w:rsid w:val="0054574A"/>
    <w:pPr>
      <w:ind w:left="1080" w:hanging="360"/>
    </w:pPr>
    <w:rPr>
      <w:rFonts w:ascii="Courier New" w:hAnsi="Courier New"/>
      <w:szCs w:val="20"/>
      <w:lang w:eastAsia="es-ES" w:bidi="he-IL"/>
    </w:rPr>
  </w:style>
  <w:style w:type="paragraph" w:styleId="Listaconvietas2">
    <w:name w:val="List Bullet 2"/>
    <w:basedOn w:val="Normal"/>
    <w:rsid w:val="0054574A"/>
    <w:pPr>
      <w:tabs>
        <w:tab w:val="num" w:pos="720"/>
      </w:tabs>
      <w:ind w:left="720" w:hanging="360"/>
    </w:pPr>
    <w:rPr>
      <w:rFonts w:ascii="Courier New" w:hAnsi="Courier New"/>
      <w:szCs w:val="20"/>
      <w:lang w:eastAsia="es-ES" w:bidi="he-IL"/>
    </w:rPr>
  </w:style>
  <w:style w:type="paragraph" w:styleId="Subttulo">
    <w:name w:val="Subtitle"/>
    <w:basedOn w:val="Normal"/>
    <w:qFormat/>
    <w:rsid w:val="0054574A"/>
    <w:pPr>
      <w:spacing w:after="60"/>
      <w:ind w:left="1080"/>
      <w:jc w:val="center"/>
      <w:outlineLvl w:val="1"/>
    </w:pPr>
    <w:rPr>
      <w:rFonts w:ascii="Arial" w:eastAsia="Batang" w:hAnsi="Arial" w:cs="Arial"/>
      <w:spacing w:val="-5"/>
      <w:sz w:val="20"/>
      <w:szCs w:val="20"/>
      <w:lang w:val="es-ES"/>
    </w:rPr>
  </w:style>
  <w:style w:type="paragraph" w:styleId="Ttulo">
    <w:name w:val="Title"/>
    <w:basedOn w:val="Normal"/>
    <w:next w:val="Subttulo"/>
    <w:qFormat/>
    <w:rsid w:val="0054574A"/>
    <w:pPr>
      <w:keepNext/>
      <w:keepLines/>
      <w:pBdr>
        <w:top w:val="single" w:sz="6" w:space="16" w:color="auto"/>
      </w:pBdr>
      <w:spacing w:before="220" w:after="60" w:line="320" w:lineRule="atLeast"/>
      <w:ind w:left="1080"/>
    </w:pPr>
    <w:rPr>
      <w:rFonts w:ascii="Arial Black" w:eastAsia="Batang" w:hAnsi="Arial Black"/>
      <w:spacing w:val="-30"/>
      <w:kern w:val="28"/>
      <w:sz w:val="40"/>
      <w:szCs w:val="20"/>
      <w:lang w:val="es-ES"/>
    </w:rPr>
  </w:style>
  <w:style w:type="paragraph" w:styleId="Textoindependiente">
    <w:name w:val="Body Text"/>
    <w:basedOn w:val="Normal"/>
    <w:rsid w:val="0054574A"/>
    <w:pPr>
      <w:tabs>
        <w:tab w:val="left" w:pos="-720"/>
        <w:tab w:val="left" w:pos="0"/>
        <w:tab w:val="left" w:pos="276"/>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center"/>
    </w:pPr>
    <w:rPr>
      <w:b/>
      <w:szCs w:val="20"/>
      <w:lang w:eastAsia="es-ES" w:bidi="he-IL"/>
    </w:rPr>
  </w:style>
  <w:style w:type="paragraph" w:styleId="Sangradetextonormal">
    <w:name w:val="Body Text Indent"/>
    <w:basedOn w:val="Normal"/>
    <w:rsid w:val="0054574A"/>
    <w:pPr>
      <w:jc w:val="both"/>
    </w:pPr>
    <w:rPr>
      <w:rFonts w:ascii="Arial" w:hAnsi="Arial"/>
      <w:color w:val="000000"/>
      <w:szCs w:val="20"/>
      <w:lang w:eastAsia="es-ES" w:bidi="he-IL"/>
    </w:rPr>
  </w:style>
  <w:style w:type="paragraph" w:styleId="Continuarlista2">
    <w:name w:val="List Continue 2"/>
    <w:basedOn w:val="Normal"/>
    <w:rsid w:val="0054574A"/>
    <w:pPr>
      <w:spacing w:after="120"/>
      <w:ind w:left="720"/>
    </w:pPr>
    <w:rPr>
      <w:rFonts w:ascii="Courier New" w:hAnsi="Courier New"/>
      <w:szCs w:val="20"/>
      <w:lang w:eastAsia="es-ES" w:bidi="he-IL"/>
    </w:rPr>
  </w:style>
  <w:style w:type="paragraph" w:styleId="Saludo">
    <w:name w:val="Salutation"/>
    <w:basedOn w:val="Normal"/>
    <w:next w:val="Normal"/>
    <w:rsid w:val="0054574A"/>
    <w:rPr>
      <w:rFonts w:ascii="Courier New" w:hAnsi="Courier New"/>
      <w:szCs w:val="20"/>
      <w:lang w:eastAsia="es-ES" w:bidi="he-IL"/>
    </w:rPr>
  </w:style>
  <w:style w:type="paragraph" w:styleId="Textoindependienteprimerasangra2">
    <w:name w:val="Body Text First Indent 2"/>
    <w:basedOn w:val="Sangradetextonormal"/>
    <w:rsid w:val="0054574A"/>
    <w:pPr>
      <w:spacing w:after="120"/>
      <w:ind w:left="360" w:firstLine="210"/>
      <w:jc w:val="left"/>
    </w:pPr>
    <w:rPr>
      <w:rFonts w:ascii="Courier New" w:hAnsi="Courier New"/>
      <w:color w:val="auto"/>
    </w:rPr>
  </w:style>
  <w:style w:type="paragraph" w:styleId="Textoindependiente2">
    <w:name w:val="Body Text 2"/>
    <w:basedOn w:val="Normal"/>
    <w:rsid w:val="0054574A"/>
    <w:pPr>
      <w:tabs>
        <w:tab w:val="left" w:pos="-1440"/>
        <w:tab w:val="left" w:pos="-720"/>
      </w:tabs>
      <w:suppressAutoHyphens/>
      <w:jc w:val="both"/>
    </w:pPr>
    <w:rPr>
      <w:sz w:val="22"/>
      <w:szCs w:val="20"/>
      <w:lang w:eastAsia="es-ES" w:bidi="he-IL"/>
    </w:rPr>
  </w:style>
  <w:style w:type="paragraph" w:styleId="Textoindependiente3">
    <w:name w:val="Body Text 3"/>
    <w:basedOn w:val="Normal"/>
    <w:rsid w:val="0054574A"/>
    <w:pPr>
      <w:numPr>
        <w:numId w:val="1"/>
      </w:numPr>
      <w:tabs>
        <w:tab w:val="clear" w:pos="643"/>
      </w:tabs>
      <w:ind w:left="0" w:firstLine="0"/>
      <w:jc w:val="both"/>
    </w:pPr>
    <w:rPr>
      <w:rFonts w:ascii="Tahoma" w:hAnsi="Tahoma" w:cs="Tahoma"/>
      <w:color w:val="FF0000"/>
      <w:sz w:val="20"/>
    </w:rPr>
  </w:style>
  <w:style w:type="paragraph" w:styleId="Sangra2detindependiente">
    <w:name w:val="Body Text Indent 2"/>
    <w:basedOn w:val="Normal"/>
    <w:rsid w:val="0054574A"/>
    <w:pPr>
      <w:spacing w:after="120" w:line="480" w:lineRule="auto"/>
      <w:ind w:left="360"/>
    </w:pPr>
    <w:rPr>
      <w:lang w:eastAsia="es-ES"/>
    </w:rPr>
  </w:style>
  <w:style w:type="paragraph" w:styleId="Sangra3detindependiente">
    <w:name w:val="Body Text Indent 3"/>
    <w:basedOn w:val="Normal"/>
    <w:rsid w:val="0054574A"/>
    <w:pPr>
      <w:ind w:left="360"/>
      <w:jc w:val="both"/>
    </w:pPr>
    <w:rPr>
      <w:rFonts w:ascii="Arial" w:hAnsi="Arial" w:cs="Arial"/>
      <w:sz w:val="20"/>
      <w:szCs w:val="20"/>
      <w:lang w:eastAsia="es-ES"/>
    </w:rPr>
  </w:style>
  <w:style w:type="paragraph" w:styleId="Textodebloque">
    <w:name w:val="Block Text"/>
    <w:basedOn w:val="Normal"/>
    <w:rsid w:val="0054574A"/>
    <w:pPr>
      <w:spacing w:line="360" w:lineRule="auto"/>
      <w:ind w:left="500" w:right="500"/>
      <w:jc w:val="both"/>
    </w:pPr>
    <w:rPr>
      <w:rFonts w:ascii="Garamond" w:hAnsi="Garamond" w:cs="Arial"/>
      <w:b/>
      <w:iCs/>
      <w:sz w:val="22"/>
      <w:szCs w:val="22"/>
      <w:lang w:eastAsia="es-ES" w:bidi="he-IL"/>
    </w:rPr>
  </w:style>
  <w:style w:type="paragraph" w:customStyle="1" w:styleId="Textodenotaalfinal">
    <w:name w:val="Texto de nota al final"/>
    <w:basedOn w:val="Normal"/>
    <w:rsid w:val="0054574A"/>
    <w:rPr>
      <w:rFonts w:ascii="Courier New" w:hAnsi="Courier New"/>
      <w:szCs w:val="20"/>
      <w:lang w:eastAsia="es-ES" w:bidi="he-IL"/>
    </w:rPr>
  </w:style>
  <w:style w:type="paragraph" w:customStyle="1" w:styleId="Textodenotaalpie">
    <w:name w:val="Texto de nota al pie"/>
    <w:basedOn w:val="Normal"/>
    <w:rsid w:val="0054574A"/>
    <w:rPr>
      <w:rFonts w:ascii="Courier New" w:hAnsi="Courier New"/>
      <w:szCs w:val="20"/>
      <w:lang w:eastAsia="es-ES" w:bidi="he-IL"/>
    </w:rPr>
  </w:style>
  <w:style w:type="paragraph" w:customStyle="1" w:styleId="Prder1">
    <w:name w:val="PÀÀr. der. 1"/>
    <w:rsid w:val="0054574A"/>
    <w:pPr>
      <w:tabs>
        <w:tab w:val="left" w:pos="-720"/>
        <w:tab w:val="left" w:pos="0"/>
        <w:tab w:val="decimal" w:pos="720"/>
      </w:tabs>
      <w:suppressAutoHyphens/>
      <w:ind w:left="720"/>
    </w:pPr>
    <w:rPr>
      <w:rFonts w:ascii="Courier New" w:hAnsi="Courier New"/>
      <w:sz w:val="24"/>
      <w:lang w:val="en-US" w:eastAsia="es-ES" w:bidi="he-IL"/>
    </w:rPr>
  </w:style>
  <w:style w:type="paragraph" w:customStyle="1" w:styleId="Prder2">
    <w:name w:val="PÀÀr. der. 2"/>
    <w:rsid w:val="0054574A"/>
    <w:pPr>
      <w:tabs>
        <w:tab w:val="left" w:pos="-720"/>
        <w:tab w:val="left" w:pos="0"/>
        <w:tab w:val="left" w:pos="720"/>
        <w:tab w:val="decimal" w:pos="1440"/>
      </w:tabs>
      <w:suppressAutoHyphens/>
      <w:ind w:left="1440"/>
    </w:pPr>
    <w:rPr>
      <w:rFonts w:ascii="Courier New" w:hAnsi="Courier New"/>
      <w:sz w:val="24"/>
      <w:lang w:val="en-US" w:eastAsia="es-ES" w:bidi="he-IL"/>
    </w:rPr>
  </w:style>
  <w:style w:type="paragraph" w:customStyle="1" w:styleId="Prder3">
    <w:name w:val="PÀÀr. der. 3"/>
    <w:rsid w:val="0054574A"/>
    <w:pPr>
      <w:tabs>
        <w:tab w:val="left" w:pos="-720"/>
        <w:tab w:val="left" w:pos="0"/>
        <w:tab w:val="left" w:pos="720"/>
        <w:tab w:val="left" w:pos="1440"/>
        <w:tab w:val="decimal" w:pos="2160"/>
      </w:tabs>
      <w:suppressAutoHyphens/>
      <w:ind w:left="2160"/>
    </w:pPr>
    <w:rPr>
      <w:rFonts w:ascii="Courier New" w:hAnsi="Courier New"/>
      <w:sz w:val="24"/>
      <w:lang w:val="en-US" w:eastAsia="es-ES" w:bidi="he-IL"/>
    </w:rPr>
  </w:style>
  <w:style w:type="paragraph" w:customStyle="1" w:styleId="Prder4">
    <w:name w:val="PÀÀr. der. 4"/>
    <w:rsid w:val="0054574A"/>
    <w:pPr>
      <w:tabs>
        <w:tab w:val="left" w:pos="-720"/>
        <w:tab w:val="left" w:pos="0"/>
        <w:tab w:val="left" w:pos="720"/>
        <w:tab w:val="left" w:pos="1440"/>
        <w:tab w:val="left" w:pos="2160"/>
        <w:tab w:val="decimal" w:pos="2880"/>
      </w:tabs>
      <w:suppressAutoHyphens/>
      <w:ind w:left="2880"/>
    </w:pPr>
    <w:rPr>
      <w:rFonts w:ascii="Courier New" w:hAnsi="Courier New"/>
      <w:sz w:val="24"/>
      <w:lang w:val="en-US" w:eastAsia="es-ES" w:bidi="he-IL"/>
    </w:rPr>
  </w:style>
  <w:style w:type="paragraph" w:customStyle="1" w:styleId="Documento1">
    <w:name w:val="Documento 1"/>
    <w:rsid w:val="0054574A"/>
    <w:pPr>
      <w:keepNext/>
      <w:keepLines/>
      <w:tabs>
        <w:tab w:val="left" w:pos="-720"/>
      </w:tabs>
      <w:suppressAutoHyphens/>
    </w:pPr>
    <w:rPr>
      <w:rFonts w:ascii="Courier New" w:hAnsi="Courier New"/>
      <w:sz w:val="24"/>
      <w:lang w:val="en-US" w:eastAsia="es-ES" w:bidi="he-IL"/>
    </w:rPr>
  </w:style>
  <w:style w:type="paragraph" w:customStyle="1" w:styleId="Prder5">
    <w:name w:val="PÀÀr. der. 5"/>
    <w:rsid w:val="0054574A"/>
    <w:pPr>
      <w:tabs>
        <w:tab w:val="left" w:pos="-720"/>
        <w:tab w:val="left" w:pos="0"/>
        <w:tab w:val="left" w:pos="720"/>
        <w:tab w:val="left" w:pos="1440"/>
        <w:tab w:val="left" w:pos="2160"/>
        <w:tab w:val="left" w:pos="2880"/>
        <w:tab w:val="decimal" w:pos="3600"/>
      </w:tabs>
      <w:suppressAutoHyphens/>
      <w:ind w:left="3600"/>
    </w:pPr>
    <w:rPr>
      <w:rFonts w:ascii="Courier New" w:hAnsi="Courier New"/>
      <w:sz w:val="24"/>
      <w:lang w:val="en-US" w:eastAsia="es-ES" w:bidi="he-IL"/>
    </w:rPr>
  </w:style>
  <w:style w:type="paragraph" w:customStyle="1" w:styleId="Prder6">
    <w:name w:val="PÀÀr. der. 6"/>
    <w:rsid w:val="0054574A"/>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lang w:val="en-US" w:eastAsia="es-ES" w:bidi="he-IL"/>
    </w:rPr>
  </w:style>
  <w:style w:type="paragraph" w:customStyle="1" w:styleId="Prder7">
    <w:name w:val="PÀÀr. der. 7"/>
    <w:rsid w:val="0054574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lang w:val="en-US" w:eastAsia="es-ES" w:bidi="he-IL"/>
    </w:rPr>
  </w:style>
  <w:style w:type="paragraph" w:customStyle="1" w:styleId="Prder8">
    <w:name w:val="PÀÀr. der. 8"/>
    <w:rsid w:val="0054574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lang w:val="en-US" w:eastAsia="es-ES" w:bidi="he-IL"/>
    </w:rPr>
  </w:style>
  <w:style w:type="paragraph" w:customStyle="1" w:styleId="Tcnico4">
    <w:name w:val="TÀ)Àcnico 4"/>
    <w:rsid w:val="0054574A"/>
    <w:pPr>
      <w:tabs>
        <w:tab w:val="left" w:pos="-720"/>
      </w:tabs>
      <w:suppressAutoHyphens/>
    </w:pPr>
    <w:rPr>
      <w:rFonts w:ascii="Courier New" w:hAnsi="Courier New"/>
      <w:b/>
      <w:sz w:val="24"/>
      <w:lang w:val="en-US" w:eastAsia="es-ES" w:bidi="he-IL"/>
    </w:rPr>
  </w:style>
  <w:style w:type="paragraph" w:customStyle="1" w:styleId="Tcnico5">
    <w:name w:val="TÀ)Àcnico 5"/>
    <w:rsid w:val="0054574A"/>
    <w:pPr>
      <w:tabs>
        <w:tab w:val="left" w:pos="-720"/>
      </w:tabs>
      <w:suppressAutoHyphens/>
      <w:ind w:firstLine="720"/>
    </w:pPr>
    <w:rPr>
      <w:rFonts w:ascii="Courier New" w:hAnsi="Courier New"/>
      <w:b/>
      <w:sz w:val="24"/>
      <w:lang w:val="en-US" w:eastAsia="es-ES" w:bidi="he-IL"/>
    </w:rPr>
  </w:style>
  <w:style w:type="paragraph" w:customStyle="1" w:styleId="Tcnico6">
    <w:name w:val="TÀ)Àcnico 6"/>
    <w:rsid w:val="0054574A"/>
    <w:pPr>
      <w:tabs>
        <w:tab w:val="left" w:pos="-720"/>
      </w:tabs>
      <w:suppressAutoHyphens/>
      <w:ind w:firstLine="720"/>
    </w:pPr>
    <w:rPr>
      <w:rFonts w:ascii="Courier New" w:hAnsi="Courier New"/>
      <w:b/>
      <w:sz w:val="24"/>
      <w:lang w:val="en-US" w:eastAsia="es-ES" w:bidi="he-IL"/>
    </w:rPr>
  </w:style>
  <w:style w:type="paragraph" w:customStyle="1" w:styleId="Tcnico7">
    <w:name w:val="TÀ)Àcnico 7"/>
    <w:rsid w:val="0054574A"/>
    <w:pPr>
      <w:tabs>
        <w:tab w:val="left" w:pos="-720"/>
      </w:tabs>
      <w:suppressAutoHyphens/>
      <w:ind w:firstLine="720"/>
    </w:pPr>
    <w:rPr>
      <w:rFonts w:ascii="Courier New" w:hAnsi="Courier New"/>
      <w:b/>
      <w:sz w:val="24"/>
      <w:lang w:val="en-US" w:eastAsia="es-ES" w:bidi="he-IL"/>
    </w:rPr>
  </w:style>
  <w:style w:type="paragraph" w:customStyle="1" w:styleId="Tcnico8">
    <w:name w:val="TÀ)Àcnico 8"/>
    <w:rsid w:val="0054574A"/>
    <w:pPr>
      <w:tabs>
        <w:tab w:val="left" w:pos="-720"/>
      </w:tabs>
      <w:suppressAutoHyphens/>
      <w:ind w:firstLine="720"/>
    </w:pPr>
    <w:rPr>
      <w:rFonts w:ascii="Courier New" w:hAnsi="Courier New"/>
      <w:b/>
      <w:sz w:val="24"/>
      <w:lang w:val="en-US" w:eastAsia="es-ES" w:bidi="he-IL"/>
    </w:rPr>
  </w:style>
  <w:style w:type="paragraph" w:customStyle="1" w:styleId="ndice1">
    <w:name w:val="índice 1"/>
    <w:basedOn w:val="Normal"/>
    <w:rsid w:val="0054574A"/>
    <w:pPr>
      <w:tabs>
        <w:tab w:val="right" w:leader="dot" w:pos="9360"/>
      </w:tabs>
      <w:suppressAutoHyphens/>
      <w:ind w:left="1440" w:right="720" w:hanging="1440"/>
    </w:pPr>
    <w:rPr>
      <w:rFonts w:ascii="Courier New" w:hAnsi="Courier New"/>
      <w:szCs w:val="20"/>
      <w:lang w:val="en-US" w:eastAsia="es-ES" w:bidi="he-IL"/>
    </w:rPr>
  </w:style>
  <w:style w:type="paragraph" w:customStyle="1" w:styleId="ndice2">
    <w:name w:val="índice 2"/>
    <w:basedOn w:val="Normal"/>
    <w:rsid w:val="0054574A"/>
    <w:pPr>
      <w:tabs>
        <w:tab w:val="right" w:leader="dot" w:pos="9360"/>
      </w:tabs>
      <w:suppressAutoHyphens/>
      <w:ind w:left="1440" w:right="720" w:hanging="720"/>
    </w:pPr>
    <w:rPr>
      <w:rFonts w:ascii="Courier New" w:hAnsi="Courier New"/>
      <w:szCs w:val="20"/>
      <w:lang w:val="en-US" w:eastAsia="es-ES" w:bidi="he-IL"/>
    </w:rPr>
  </w:style>
  <w:style w:type="paragraph" w:customStyle="1" w:styleId="toa">
    <w:name w:val="toa"/>
    <w:basedOn w:val="Normal"/>
    <w:rsid w:val="0054574A"/>
    <w:pPr>
      <w:tabs>
        <w:tab w:val="right" w:pos="9360"/>
      </w:tabs>
      <w:suppressAutoHyphens/>
    </w:pPr>
    <w:rPr>
      <w:rFonts w:ascii="Courier New" w:hAnsi="Courier New"/>
      <w:szCs w:val="20"/>
      <w:lang w:val="en-US" w:eastAsia="es-ES" w:bidi="he-IL"/>
    </w:rPr>
  </w:style>
  <w:style w:type="paragraph" w:customStyle="1" w:styleId="epgrafe">
    <w:name w:val="epígrafe"/>
    <w:basedOn w:val="Normal"/>
    <w:rsid w:val="0054574A"/>
    <w:rPr>
      <w:rFonts w:ascii="Courier New" w:hAnsi="Courier New"/>
      <w:szCs w:val="20"/>
      <w:lang w:eastAsia="es-ES" w:bidi="he-IL"/>
    </w:rPr>
  </w:style>
  <w:style w:type="paragraph" w:customStyle="1" w:styleId="xl24">
    <w:name w:val="xl24"/>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25">
    <w:name w:val="xl25"/>
    <w:basedOn w:val="Normal"/>
    <w:rsid w:val="0054574A"/>
    <w:pPr>
      <w:spacing w:before="100" w:beforeAutospacing="1" w:after="100" w:afterAutospacing="1"/>
      <w:jc w:val="right"/>
    </w:pPr>
    <w:rPr>
      <w:rFonts w:ascii="Arial" w:eastAsia="Arial Unicode MS" w:hAnsi="Arial" w:cs="Arial"/>
      <w:b/>
      <w:bCs/>
      <w:lang w:val="en-US"/>
    </w:rPr>
  </w:style>
  <w:style w:type="paragraph" w:customStyle="1" w:styleId="xl26">
    <w:name w:val="xl26"/>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27">
    <w:name w:val="xl27"/>
    <w:basedOn w:val="Normal"/>
    <w:rsid w:val="0054574A"/>
    <w:pPr>
      <w:pBdr>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28">
    <w:name w:val="xl28"/>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29">
    <w:name w:val="xl29"/>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1">
    <w:name w:val="xl31"/>
    <w:basedOn w:val="Normal"/>
    <w:rsid w:val="0054574A"/>
    <w:pPr>
      <w:spacing w:before="100" w:beforeAutospacing="1" w:after="100" w:afterAutospacing="1"/>
      <w:jc w:val="center"/>
    </w:pPr>
    <w:rPr>
      <w:rFonts w:ascii="Arial Unicode MS" w:eastAsia="Arial Unicode MS" w:hAnsi="Arial Unicode MS" w:cs="Arial Unicode MS"/>
      <w:lang w:val="en-US"/>
    </w:rPr>
  </w:style>
  <w:style w:type="paragraph" w:customStyle="1" w:styleId="xl32">
    <w:name w:val="xl32"/>
    <w:basedOn w:val="Normal"/>
    <w:rsid w:val="0054574A"/>
    <w:pPr>
      <w:pBdr>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3">
    <w:name w:val="xl33"/>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4">
    <w:name w:val="xl34"/>
    <w:basedOn w:val="Normal"/>
    <w:rsid w:val="0054574A"/>
    <w:pPr>
      <w:pBdr>
        <w:top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5">
    <w:name w:val="xl35"/>
    <w:basedOn w:val="Normal"/>
    <w:rsid w:val="0054574A"/>
    <w:pPr>
      <w:pBdr>
        <w:top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6">
    <w:name w:val="xl36"/>
    <w:basedOn w:val="Normal"/>
    <w:rsid w:val="0054574A"/>
    <w:pPr>
      <w:pBdr>
        <w:bottom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7">
    <w:name w:val="xl37"/>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8">
    <w:name w:val="xl38"/>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39">
    <w:name w:val="xl39"/>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0">
    <w:name w:val="xl40"/>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41">
    <w:name w:val="xl41"/>
    <w:basedOn w:val="Normal"/>
    <w:rsid w:val="0054574A"/>
    <w:pPr>
      <w:pBdr>
        <w:top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42">
    <w:name w:val="xl42"/>
    <w:basedOn w:val="Normal"/>
    <w:rsid w:val="0054574A"/>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3">
    <w:name w:val="xl43"/>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4">
    <w:name w:val="xl4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45">
    <w:name w:val="xl45"/>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6">
    <w:name w:val="xl46"/>
    <w:basedOn w:val="Normal"/>
    <w:rsid w:val="0054574A"/>
    <w:pPr>
      <w:pBdr>
        <w:right w:val="single" w:sz="4" w:space="0" w:color="auto"/>
      </w:pBdr>
      <w:spacing w:before="100" w:beforeAutospacing="1" w:after="100" w:afterAutospacing="1"/>
      <w:jc w:val="center"/>
    </w:pPr>
    <w:rPr>
      <w:rFonts w:ascii="Arial" w:eastAsia="Arial Unicode MS" w:hAnsi="Arial" w:cs="Arial"/>
      <w:sz w:val="12"/>
      <w:szCs w:val="12"/>
      <w:lang w:val="en-US"/>
    </w:rPr>
  </w:style>
  <w:style w:type="paragraph" w:customStyle="1" w:styleId="xl47">
    <w:name w:val="xl47"/>
    <w:basedOn w:val="Normal"/>
    <w:rsid w:val="0054574A"/>
    <w:pPr>
      <w:pBdr>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8">
    <w:name w:val="xl48"/>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9">
    <w:name w:val="xl49"/>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0">
    <w:name w:val="xl50"/>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1">
    <w:name w:val="xl51"/>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2">
    <w:name w:val="xl52"/>
    <w:basedOn w:val="Normal"/>
    <w:rsid w:val="0054574A"/>
    <w:pPr>
      <w:pBdr>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53">
    <w:name w:val="xl53"/>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4">
    <w:name w:val="xl5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55">
    <w:name w:val="xl55"/>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a">
    <w:name w:val="a"/>
    <w:basedOn w:val="Normal"/>
    <w:rsid w:val="0054574A"/>
    <w:pPr>
      <w:spacing w:before="100" w:beforeAutospacing="1" w:after="100" w:afterAutospacing="1"/>
    </w:pPr>
    <w:rPr>
      <w:rFonts w:ascii="Verdana" w:hAnsi="Verdana"/>
      <w:b/>
      <w:bCs/>
      <w:color w:val="004B87"/>
      <w:sz w:val="15"/>
      <w:szCs w:val="15"/>
      <w:lang w:val="es-ES" w:eastAsia="es-ES"/>
    </w:rPr>
  </w:style>
  <w:style w:type="paragraph" w:customStyle="1" w:styleId="bodytext21">
    <w:name w:val="bodytext21"/>
    <w:basedOn w:val="Normal"/>
    <w:rsid w:val="0054574A"/>
    <w:pPr>
      <w:spacing w:before="100" w:beforeAutospacing="1" w:after="100" w:afterAutospacing="1"/>
    </w:pPr>
    <w:rPr>
      <w:color w:val="000000"/>
      <w:lang w:val="en-US"/>
    </w:rPr>
  </w:style>
  <w:style w:type="paragraph" w:customStyle="1" w:styleId="bodytext3">
    <w:name w:val="bodytext3"/>
    <w:basedOn w:val="Normal"/>
    <w:rsid w:val="0054574A"/>
    <w:pPr>
      <w:spacing w:before="100" w:beforeAutospacing="1" w:after="100" w:afterAutospacing="1"/>
    </w:pPr>
    <w:rPr>
      <w:color w:val="000000"/>
      <w:lang w:val="en-US"/>
    </w:rPr>
  </w:style>
  <w:style w:type="paragraph" w:customStyle="1" w:styleId="bodytext20">
    <w:name w:val="bodytext20"/>
    <w:basedOn w:val="Normal"/>
    <w:rsid w:val="0054574A"/>
    <w:pPr>
      <w:spacing w:before="100" w:beforeAutospacing="1" w:after="100" w:afterAutospacing="1"/>
    </w:pPr>
    <w:rPr>
      <w:color w:val="000000"/>
      <w:lang w:val="en-US"/>
    </w:rPr>
  </w:style>
  <w:style w:type="paragraph" w:customStyle="1" w:styleId="TtuloIndice">
    <w:name w:val="TítuloIndice"/>
    <w:basedOn w:val="Normal"/>
    <w:next w:val="Normal"/>
    <w:rsid w:val="0054574A"/>
    <w:pPr>
      <w:pBdr>
        <w:bottom w:val="double" w:sz="6" w:space="1" w:color="auto"/>
      </w:pBdr>
      <w:jc w:val="center"/>
    </w:pPr>
    <w:rPr>
      <w:rFonts w:ascii="Impact" w:hAnsi="Impact"/>
      <w:sz w:val="56"/>
      <w:szCs w:val="20"/>
      <w:lang w:val="es-ES_tradnl"/>
    </w:rPr>
  </w:style>
  <w:style w:type="paragraph" w:customStyle="1" w:styleId="Estilo1">
    <w:name w:val="Estilo1"/>
    <w:basedOn w:val="Ttulo1"/>
    <w:next w:val="a"/>
    <w:autoRedefine/>
    <w:rsid w:val="0054574A"/>
    <w:pPr>
      <w:jc w:val="left"/>
    </w:pPr>
  </w:style>
  <w:style w:type="paragraph" w:customStyle="1" w:styleId="EstiloTtulo1Izquierda">
    <w:name w:val="Estilo Título 1 + Izquierda"/>
    <w:aliases w:val="Negrita"/>
    <w:basedOn w:val="Ttulo1"/>
    <w:autoRedefine/>
    <w:rsid w:val="0054574A"/>
    <w:pPr>
      <w:jc w:val="left"/>
    </w:pPr>
  </w:style>
  <w:style w:type="paragraph" w:customStyle="1" w:styleId="font5">
    <w:name w:val="font5"/>
    <w:basedOn w:val="Normal"/>
    <w:rsid w:val="0054574A"/>
    <w:pPr>
      <w:spacing w:before="100" w:beforeAutospacing="1" w:after="100" w:afterAutospacing="1"/>
    </w:pPr>
    <w:rPr>
      <w:rFonts w:ascii="Arial" w:eastAsia="Arial Unicode MS" w:hAnsi="Arial" w:cs="Arial"/>
      <w:b/>
      <w:bCs/>
      <w:sz w:val="20"/>
      <w:szCs w:val="20"/>
      <w:lang w:val="en-US"/>
    </w:rPr>
  </w:style>
  <w:style w:type="paragraph" w:customStyle="1" w:styleId="Titulo1">
    <w:name w:val="Titulo 1"/>
    <w:basedOn w:val="Ttulo1"/>
    <w:autoRedefine/>
    <w:rsid w:val="0054574A"/>
    <w:pPr>
      <w:tabs>
        <w:tab w:val="num" w:pos="1620"/>
      </w:tabs>
      <w:suppressAutoHyphens w:val="0"/>
      <w:ind w:left="180"/>
      <w:jc w:val="left"/>
    </w:pPr>
    <w:rPr>
      <w:rFonts w:ascii="Tahoma" w:hAnsi="Tahoma" w:cs="Tahoma"/>
      <w:spacing w:val="0"/>
      <w:sz w:val="22"/>
      <w:szCs w:val="24"/>
      <w:lang w:val="es-ES" w:bidi="ar-SA"/>
    </w:rPr>
  </w:style>
  <w:style w:type="paragraph" w:customStyle="1" w:styleId="EstiloCarCarArial7pt">
    <w:name w:val="Estilo  Car Car + Arial 7 pt"/>
    <w:basedOn w:val="Titulo1"/>
    <w:autoRedefine/>
    <w:rsid w:val="0054574A"/>
    <w:rPr>
      <w:rFonts w:ascii="Arial" w:hAnsi="Arial"/>
      <w:sz w:val="14"/>
      <w:szCs w:val="22"/>
    </w:rPr>
  </w:style>
  <w:style w:type="paragraph" w:customStyle="1" w:styleId="Default">
    <w:name w:val="Default"/>
    <w:rsid w:val="0054574A"/>
    <w:pPr>
      <w:autoSpaceDE w:val="0"/>
      <w:autoSpaceDN w:val="0"/>
      <w:adjustRightInd w:val="0"/>
    </w:pPr>
    <w:rPr>
      <w:color w:val="000000"/>
      <w:sz w:val="24"/>
      <w:szCs w:val="24"/>
      <w:lang w:val="en-US" w:eastAsia="en-US"/>
    </w:rPr>
  </w:style>
  <w:style w:type="paragraph" w:styleId="Prrafodelista">
    <w:name w:val="List Paragraph"/>
    <w:basedOn w:val="Normal"/>
    <w:uiPriority w:val="34"/>
    <w:qFormat/>
    <w:rsid w:val="0054574A"/>
    <w:pPr>
      <w:spacing w:after="200" w:line="276" w:lineRule="auto"/>
      <w:ind w:left="720"/>
      <w:contextualSpacing/>
    </w:pPr>
    <w:rPr>
      <w:rFonts w:ascii="Calibri" w:eastAsia="Calibri" w:hAnsi="Calibri"/>
      <w:sz w:val="22"/>
      <w:szCs w:val="22"/>
      <w:lang w:val="es-ES"/>
    </w:rPr>
  </w:style>
  <w:style w:type="character" w:customStyle="1" w:styleId="Tcnico1">
    <w:name w:val="TÀ)Àcnico 1"/>
    <w:basedOn w:val="Fuentedeprrafopredeter"/>
    <w:rsid w:val="0054574A"/>
    <w:rPr>
      <w:rFonts w:ascii="Courier New" w:hAnsi="Courier New" w:cs="Courier New" w:hint="default"/>
      <w:noProof w:val="0"/>
      <w:sz w:val="24"/>
      <w:lang w:val="en-US"/>
    </w:rPr>
  </w:style>
  <w:style w:type="character" w:customStyle="1" w:styleId="CarCar">
    <w:name w:val="Car Car"/>
    <w:basedOn w:val="Fuentedeprrafopredeter"/>
    <w:rsid w:val="0054574A"/>
    <w:rPr>
      <w:rFonts w:ascii="Tahoma" w:hAnsi="Tahoma" w:cs="Tahoma" w:hint="default"/>
      <w:b/>
      <w:bCs/>
      <w:sz w:val="22"/>
      <w:szCs w:val="24"/>
      <w:lang w:val="es-DO" w:eastAsia="es-ES" w:bidi="ar-SA"/>
    </w:rPr>
  </w:style>
  <w:style w:type="paragraph" w:styleId="Textodeglobo">
    <w:name w:val="Balloon Text"/>
    <w:basedOn w:val="Normal"/>
    <w:link w:val="TextodegloboCar"/>
    <w:rsid w:val="001200B2"/>
    <w:rPr>
      <w:rFonts w:ascii="Tahoma" w:hAnsi="Tahoma" w:cs="Tahoma"/>
      <w:sz w:val="16"/>
      <w:szCs w:val="16"/>
    </w:rPr>
  </w:style>
  <w:style w:type="character" w:customStyle="1" w:styleId="TextodegloboCar">
    <w:name w:val="Texto de globo Car"/>
    <w:basedOn w:val="Fuentedeprrafopredeter"/>
    <w:link w:val="Textodeglobo"/>
    <w:rsid w:val="001200B2"/>
    <w:rPr>
      <w:rFonts w:ascii="Tahoma" w:hAnsi="Tahoma" w:cs="Tahoma"/>
      <w:sz w:val="16"/>
      <w:szCs w:val="16"/>
      <w:lang w:eastAsia="en-US"/>
    </w:rPr>
  </w:style>
  <w:style w:type="paragraph" w:styleId="Mapadeldocumento">
    <w:name w:val="Document Map"/>
    <w:basedOn w:val="Normal"/>
    <w:link w:val="MapadeldocumentoCar"/>
    <w:rsid w:val="005160DD"/>
    <w:rPr>
      <w:rFonts w:ascii="Tahoma" w:hAnsi="Tahoma" w:cs="Tahoma"/>
      <w:sz w:val="16"/>
      <w:szCs w:val="16"/>
    </w:rPr>
  </w:style>
  <w:style w:type="character" w:customStyle="1" w:styleId="MapadeldocumentoCar">
    <w:name w:val="Mapa del documento Car"/>
    <w:basedOn w:val="Fuentedeprrafopredeter"/>
    <w:link w:val="Mapadeldocumento"/>
    <w:rsid w:val="005160DD"/>
    <w:rPr>
      <w:rFonts w:ascii="Tahoma" w:hAnsi="Tahoma" w:cs="Tahoma"/>
      <w:sz w:val="16"/>
      <w:szCs w:val="16"/>
      <w:lang w:eastAsia="en-US"/>
    </w:rPr>
  </w:style>
  <w:style w:type="paragraph" w:styleId="Sinespaciado">
    <w:name w:val="No Spacing"/>
    <w:uiPriority w:val="1"/>
    <w:qFormat/>
    <w:rsid w:val="000A5B00"/>
    <w:rPr>
      <w:rFonts w:asciiTheme="minorHAnsi" w:eastAsiaTheme="minorHAnsi" w:hAnsiTheme="minorHAnsi" w:cstheme="minorBidi"/>
      <w:sz w:val="22"/>
      <w:szCs w:val="22"/>
      <w:lang w:eastAsia="en-US"/>
    </w:rPr>
  </w:style>
  <w:style w:type="table" w:styleId="Tablaconcuadrcula">
    <w:name w:val="Table Grid"/>
    <w:basedOn w:val="Tablanormal"/>
    <w:uiPriority w:val="59"/>
    <w:rsid w:val="000A5B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A23EF3"/>
  </w:style>
  <w:style w:type="character" w:customStyle="1" w:styleId="PiedepginaCar">
    <w:name w:val="Pie de página Car"/>
    <w:basedOn w:val="Fuentedeprrafopredeter"/>
    <w:link w:val="Piedepgina"/>
    <w:uiPriority w:val="99"/>
    <w:rsid w:val="00A23EF3"/>
    <w:rPr>
      <w:sz w:val="24"/>
      <w:szCs w:val="24"/>
      <w:lang w:eastAsia="en-US"/>
    </w:rPr>
  </w:style>
  <w:style w:type="character" w:customStyle="1" w:styleId="EncabezadoCar">
    <w:name w:val="Encabezado Car"/>
    <w:basedOn w:val="Fuentedeprrafopredeter"/>
    <w:link w:val="Encabezado"/>
    <w:uiPriority w:val="99"/>
    <w:rsid w:val="00566278"/>
    <w:rPr>
      <w:sz w:val="24"/>
      <w:szCs w:val="24"/>
      <w:lang w:eastAsia="en-US"/>
    </w:rPr>
  </w:style>
  <w:style w:type="paragraph" w:customStyle="1" w:styleId="AFF">
    <w:name w:val="AFF"/>
    <w:basedOn w:val="Piedepgina"/>
    <w:link w:val="AFFChar"/>
    <w:qFormat/>
    <w:rsid w:val="003C4A70"/>
    <w:pPr>
      <w:pBdr>
        <w:top w:val="single" w:sz="4" w:space="0" w:color="auto"/>
      </w:pBdr>
    </w:pPr>
    <w:rPr>
      <w:rFonts w:ascii="Abadi" w:eastAsiaTheme="majorEastAsia" w:hAnsi="Abadi" w:cstheme="majorBidi"/>
      <w:b/>
      <w:sz w:val="18"/>
      <w:szCs w:val="18"/>
    </w:rPr>
  </w:style>
  <w:style w:type="character" w:customStyle="1" w:styleId="AFFChar">
    <w:name w:val="AFF Char"/>
    <w:basedOn w:val="PiedepginaCar"/>
    <w:link w:val="AFF"/>
    <w:rsid w:val="003C4A70"/>
    <w:rPr>
      <w:rFonts w:ascii="Abadi" w:eastAsiaTheme="majorEastAsia" w:hAnsi="Abadi" w:cstheme="majorBidi"/>
      <w: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972">
      <w:bodyDiv w:val="1"/>
      <w:marLeft w:val="0"/>
      <w:marRight w:val="0"/>
      <w:marTop w:val="0"/>
      <w:marBottom w:val="0"/>
      <w:divBdr>
        <w:top w:val="none" w:sz="0" w:space="0" w:color="auto"/>
        <w:left w:val="none" w:sz="0" w:space="0" w:color="auto"/>
        <w:bottom w:val="none" w:sz="0" w:space="0" w:color="auto"/>
        <w:right w:val="none" w:sz="0" w:space="0" w:color="auto"/>
      </w:divBdr>
    </w:div>
    <w:div w:id="27143756">
      <w:bodyDiv w:val="1"/>
      <w:marLeft w:val="0"/>
      <w:marRight w:val="0"/>
      <w:marTop w:val="0"/>
      <w:marBottom w:val="0"/>
      <w:divBdr>
        <w:top w:val="none" w:sz="0" w:space="0" w:color="auto"/>
        <w:left w:val="none" w:sz="0" w:space="0" w:color="auto"/>
        <w:bottom w:val="none" w:sz="0" w:space="0" w:color="auto"/>
        <w:right w:val="none" w:sz="0" w:space="0" w:color="auto"/>
      </w:divBdr>
    </w:div>
    <w:div w:id="30611832">
      <w:bodyDiv w:val="1"/>
      <w:marLeft w:val="0"/>
      <w:marRight w:val="0"/>
      <w:marTop w:val="0"/>
      <w:marBottom w:val="0"/>
      <w:divBdr>
        <w:top w:val="none" w:sz="0" w:space="0" w:color="auto"/>
        <w:left w:val="none" w:sz="0" w:space="0" w:color="auto"/>
        <w:bottom w:val="none" w:sz="0" w:space="0" w:color="auto"/>
        <w:right w:val="none" w:sz="0" w:space="0" w:color="auto"/>
      </w:divBdr>
    </w:div>
    <w:div w:id="43217738">
      <w:bodyDiv w:val="1"/>
      <w:marLeft w:val="0"/>
      <w:marRight w:val="0"/>
      <w:marTop w:val="0"/>
      <w:marBottom w:val="0"/>
      <w:divBdr>
        <w:top w:val="none" w:sz="0" w:space="0" w:color="auto"/>
        <w:left w:val="none" w:sz="0" w:space="0" w:color="auto"/>
        <w:bottom w:val="none" w:sz="0" w:space="0" w:color="auto"/>
        <w:right w:val="none" w:sz="0" w:space="0" w:color="auto"/>
      </w:divBdr>
    </w:div>
    <w:div w:id="48384688">
      <w:bodyDiv w:val="1"/>
      <w:marLeft w:val="0"/>
      <w:marRight w:val="0"/>
      <w:marTop w:val="0"/>
      <w:marBottom w:val="0"/>
      <w:divBdr>
        <w:top w:val="none" w:sz="0" w:space="0" w:color="auto"/>
        <w:left w:val="none" w:sz="0" w:space="0" w:color="auto"/>
        <w:bottom w:val="none" w:sz="0" w:space="0" w:color="auto"/>
        <w:right w:val="none" w:sz="0" w:space="0" w:color="auto"/>
      </w:divBdr>
    </w:div>
    <w:div w:id="53889876">
      <w:bodyDiv w:val="1"/>
      <w:marLeft w:val="0"/>
      <w:marRight w:val="0"/>
      <w:marTop w:val="0"/>
      <w:marBottom w:val="0"/>
      <w:divBdr>
        <w:top w:val="none" w:sz="0" w:space="0" w:color="auto"/>
        <w:left w:val="none" w:sz="0" w:space="0" w:color="auto"/>
        <w:bottom w:val="none" w:sz="0" w:space="0" w:color="auto"/>
        <w:right w:val="none" w:sz="0" w:space="0" w:color="auto"/>
      </w:divBdr>
    </w:div>
    <w:div w:id="62263939">
      <w:bodyDiv w:val="1"/>
      <w:marLeft w:val="0"/>
      <w:marRight w:val="0"/>
      <w:marTop w:val="0"/>
      <w:marBottom w:val="0"/>
      <w:divBdr>
        <w:top w:val="none" w:sz="0" w:space="0" w:color="auto"/>
        <w:left w:val="none" w:sz="0" w:space="0" w:color="auto"/>
        <w:bottom w:val="none" w:sz="0" w:space="0" w:color="auto"/>
        <w:right w:val="none" w:sz="0" w:space="0" w:color="auto"/>
      </w:divBdr>
    </w:div>
    <w:div w:id="71977116">
      <w:bodyDiv w:val="1"/>
      <w:marLeft w:val="0"/>
      <w:marRight w:val="0"/>
      <w:marTop w:val="0"/>
      <w:marBottom w:val="0"/>
      <w:divBdr>
        <w:top w:val="none" w:sz="0" w:space="0" w:color="auto"/>
        <w:left w:val="none" w:sz="0" w:space="0" w:color="auto"/>
        <w:bottom w:val="none" w:sz="0" w:space="0" w:color="auto"/>
        <w:right w:val="none" w:sz="0" w:space="0" w:color="auto"/>
      </w:divBdr>
    </w:div>
    <w:div w:id="76172449">
      <w:bodyDiv w:val="1"/>
      <w:marLeft w:val="0"/>
      <w:marRight w:val="0"/>
      <w:marTop w:val="0"/>
      <w:marBottom w:val="0"/>
      <w:divBdr>
        <w:top w:val="none" w:sz="0" w:space="0" w:color="auto"/>
        <w:left w:val="none" w:sz="0" w:space="0" w:color="auto"/>
        <w:bottom w:val="none" w:sz="0" w:space="0" w:color="auto"/>
        <w:right w:val="none" w:sz="0" w:space="0" w:color="auto"/>
      </w:divBdr>
    </w:div>
    <w:div w:id="77021689">
      <w:bodyDiv w:val="1"/>
      <w:marLeft w:val="0"/>
      <w:marRight w:val="0"/>
      <w:marTop w:val="0"/>
      <w:marBottom w:val="0"/>
      <w:divBdr>
        <w:top w:val="none" w:sz="0" w:space="0" w:color="auto"/>
        <w:left w:val="none" w:sz="0" w:space="0" w:color="auto"/>
        <w:bottom w:val="none" w:sz="0" w:space="0" w:color="auto"/>
        <w:right w:val="none" w:sz="0" w:space="0" w:color="auto"/>
      </w:divBdr>
    </w:div>
    <w:div w:id="89814172">
      <w:bodyDiv w:val="1"/>
      <w:marLeft w:val="0"/>
      <w:marRight w:val="0"/>
      <w:marTop w:val="0"/>
      <w:marBottom w:val="0"/>
      <w:divBdr>
        <w:top w:val="none" w:sz="0" w:space="0" w:color="auto"/>
        <w:left w:val="none" w:sz="0" w:space="0" w:color="auto"/>
        <w:bottom w:val="none" w:sz="0" w:space="0" w:color="auto"/>
        <w:right w:val="none" w:sz="0" w:space="0" w:color="auto"/>
      </w:divBdr>
    </w:div>
    <w:div w:id="104233532">
      <w:bodyDiv w:val="1"/>
      <w:marLeft w:val="0"/>
      <w:marRight w:val="0"/>
      <w:marTop w:val="0"/>
      <w:marBottom w:val="0"/>
      <w:divBdr>
        <w:top w:val="none" w:sz="0" w:space="0" w:color="auto"/>
        <w:left w:val="none" w:sz="0" w:space="0" w:color="auto"/>
        <w:bottom w:val="none" w:sz="0" w:space="0" w:color="auto"/>
        <w:right w:val="none" w:sz="0" w:space="0" w:color="auto"/>
      </w:divBdr>
    </w:div>
    <w:div w:id="114720118">
      <w:bodyDiv w:val="1"/>
      <w:marLeft w:val="0"/>
      <w:marRight w:val="0"/>
      <w:marTop w:val="0"/>
      <w:marBottom w:val="0"/>
      <w:divBdr>
        <w:top w:val="none" w:sz="0" w:space="0" w:color="auto"/>
        <w:left w:val="none" w:sz="0" w:space="0" w:color="auto"/>
        <w:bottom w:val="none" w:sz="0" w:space="0" w:color="auto"/>
        <w:right w:val="none" w:sz="0" w:space="0" w:color="auto"/>
      </w:divBdr>
    </w:div>
    <w:div w:id="117114475">
      <w:bodyDiv w:val="1"/>
      <w:marLeft w:val="0"/>
      <w:marRight w:val="0"/>
      <w:marTop w:val="0"/>
      <w:marBottom w:val="0"/>
      <w:divBdr>
        <w:top w:val="none" w:sz="0" w:space="0" w:color="auto"/>
        <w:left w:val="none" w:sz="0" w:space="0" w:color="auto"/>
        <w:bottom w:val="none" w:sz="0" w:space="0" w:color="auto"/>
        <w:right w:val="none" w:sz="0" w:space="0" w:color="auto"/>
      </w:divBdr>
    </w:div>
    <w:div w:id="128979024">
      <w:bodyDiv w:val="1"/>
      <w:marLeft w:val="0"/>
      <w:marRight w:val="0"/>
      <w:marTop w:val="0"/>
      <w:marBottom w:val="0"/>
      <w:divBdr>
        <w:top w:val="none" w:sz="0" w:space="0" w:color="auto"/>
        <w:left w:val="none" w:sz="0" w:space="0" w:color="auto"/>
        <w:bottom w:val="none" w:sz="0" w:space="0" w:color="auto"/>
        <w:right w:val="none" w:sz="0" w:space="0" w:color="auto"/>
      </w:divBdr>
    </w:div>
    <w:div w:id="132597751">
      <w:bodyDiv w:val="1"/>
      <w:marLeft w:val="0"/>
      <w:marRight w:val="0"/>
      <w:marTop w:val="0"/>
      <w:marBottom w:val="0"/>
      <w:divBdr>
        <w:top w:val="none" w:sz="0" w:space="0" w:color="auto"/>
        <w:left w:val="none" w:sz="0" w:space="0" w:color="auto"/>
        <w:bottom w:val="none" w:sz="0" w:space="0" w:color="auto"/>
        <w:right w:val="none" w:sz="0" w:space="0" w:color="auto"/>
      </w:divBdr>
    </w:div>
    <w:div w:id="137890872">
      <w:bodyDiv w:val="1"/>
      <w:marLeft w:val="0"/>
      <w:marRight w:val="0"/>
      <w:marTop w:val="0"/>
      <w:marBottom w:val="0"/>
      <w:divBdr>
        <w:top w:val="none" w:sz="0" w:space="0" w:color="auto"/>
        <w:left w:val="none" w:sz="0" w:space="0" w:color="auto"/>
        <w:bottom w:val="none" w:sz="0" w:space="0" w:color="auto"/>
        <w:right w:val="none" w:sz="0" w:space="0" w:color="auto"/>
      </w:divBdr>
    </w:div>
    <w:div w:id="154497335">
      <w:bodyDiv w:val="1"/>
      <w:marLeft w:val="0"/>
      <w:marRight w:val="0"/>
      <w:marTop w:val="0"/>
      <w:marBottom w:val="0"/>
      <w:divBdr>
        <w:top w:val="none" w:sz="0" w:space="0" w:color="auto"/>
        <w:left w:val="none" w:sz="0" w:space="0" w:color="auto"/>
        <w:bottom w:val="none" w:sz="0" w:space="0" w:color="auto"/>
        <w:right w:val="none" w:sz="0" w:space="0" w:color="auto"/>
      </w:divBdr>
    </w:div>
    <w:div w:id="180976884">
      <w:bodyDiv w:val="1"/>
      <w:marLeft w:val="0"/>
      <w:marRight w:val="0"/>
      <w:marTop w:val="0"/>
      <w:marBottom w:val="0"/>
      <w:divBdr>
        <w:top w:val="none" w:sz="0" w:space="0" w:color="auto"/>
        <w:left w:val="none" w:sz="0" w:space="0" w:color="auto"/>
        <w:bottom w:val="none" w:sz="0" w:space="0" w:color="auto"/>
        <w:right w:val="none" w:sz="0" w:space="0" w:color="auto"/>
      </w:divBdr>
    </w:div>
    <w:div w:id="184952627">
      <w:bodyDiv w:val="1"/>
      <w:marLeft w:val="0"/>
      <w:marRight w:val="0"/>
      <w:marTop w:val="0"/>
      <w:marBottom w:val="0"/>
      <w:divBdr>
        <w:top w:val="none" w:sz="0" w:space="0" w:color="auto"/>
        <w:left w:val="none" w:sz="0" w:space="0" w:color="auto"/>
        <w:bottom w:val="none" w:sz="0" w:space="0" w:color="auto"/>
        <w:right w:val="none" w:sz="0" w:space="0" w:color="auto"/>
      </w:divBdr>
    </w:div>
    <w:div w:id="187061980">
      <w:bodyDiv w:val="1"/>
      <w:marLeft w:val="0"/>
      <w:marRight w:val="0"/>
      <w:marTop w:val="0"/>
      <w:marBottom w:val="0"/>
      <w:divBdr>
        <w:top w:val="none" w:sz="0" w:space="0" w:color="auto"/>
        <w:left w:val="none" w:sz="0" w:space="0" w:color="auto"/>
        <w:bottom w:val="none" w:sz="0" w:space="0" w:color="auto"/>
        <w:right w:val="none" w:sz="0" w:space="0" w:color="auto"/>
      </w:divBdr>
    </w:div>
    <w:div w:id="203057373">
      <w:bodyDiv w:val="1"/>
      <w:marLeft w:val="0"/>
      <w:marRight w:val="0"/>
      <w:marTop w:val="0"/>
      <w:marBottom w:val="0"/>
      <w:divBdr>
        <w:top w:val="none" w:sz="0" w:space="0" w:color="auto"/>
        <w:left w:val="none" w:sz="0" w:space="0" w:color="auto"/>
        <w:bottom w:val="none" w:sz="0" w:space="0" w:color="auto"/>
        <w:right w:val="none" w:sz="0" w:space="0" w:color="auto"/>
      </w:divBdr>
    </w:div>
    <w:div w:id="206262016">
      <w:bodyDiv w:val="1"/>
      <w:marLeft w:val="0"/>
      <w:marRight w:val="0"/>
      <w:marTop w:val="0"/>
      <w:marBottom w:val="0"/>
      <w:divBdr>
        <w:top w:val="none" w:sz="0" w:space="0" w:color="auto"/>
        <w:left w:val="none" w:sz="0" w:space="0" w:color="auto"/>
        <w:bottom w:val="none" w:sz="0" w:space="0" w:color="auto"/>
        <w:right w:val="none" w:sz="0" w:space="0" w:color="auto"/>
      </w:divBdr>
    </w:div>
    <w:div w:id="206719254">
      <w:bodyDiv w:val="1"/>
      <w:marLeft w:val="0"/>
      <w:marRight w:val="0"/>
      <w:marTop w:val="0"/>
      <w:marBottom w:val="0"/>
      <w:divBdr>
        <w:top w:val="none" w:sz="0" w:space="0" w:color="auto"/>
        <w:left w:val="none" w:sz="0" w:space="0" w:color="auto"/>
        <w:bottom w:val="none" w:sz="0" w:space="0" w:color="auto"/>
        <w:right w:val="none" w:sz="0" w:space="0" w:color="auto"/>
      </w:divBdr>
    </w:div>
    <w:div w:id="211117330">
      <w:bodyDiv w:val="1"/>
      <w:marLeft w:val="0"/>
      <w:marRight w:val="0"/>
      <w:marTop w:val="0"/>
      <w:marBottom w:val="0"/>
      <w:divBdr>
        <w:top w:val="none" w:sz="0" w:space="0" w:color="auto"/>
        <w:left w:val="none" w:sz="0" w:space="0" w:color="auto"/>
        <w:bottom w:val="none" w:sz="0" w:space="0" w:color="auto"/>
        <w:right w:val="none" w:sz="0" w:space="0" w:color="auto"/>
      </w:divBdr>
    </w:div>
    <w:div w:id="212500363">
      <w:bodyDiv w:val="1"/>
      <w:marLeft w:val="0"/>
      <w:marRight w:val="0"/>
      <w:marTop w:val="0"/>
      <w:marBottom w:val="0"/>
      <w:divBdr>
        <w:top w:val="none" w:sz="0" w:space="0" w:color="auto"/>
        <w:left w:val="none" w:sz="0" w:space="0" w:color="auto"/>
        <w:bottom w:val="none" w:sz="0" w:space="0" w:color="auto"/>
        <w:right w:val="none" w:sz="0" w:space="0" w:color="auto"/>
      </w:divBdr>
    </w:div>
    <w:div w:id="235819015">
      <w:bodyDiv w:val="1"/>
      <w:marLeft w:val="0"/>
      <w:marRight w:val="0"/>
      <w:marTop w:val="0"/>
      <w:marBottom w:val="0"/>
      <w:divBdr>
        <w:top w:val="none" w:sz="0" w:space="0" w:color="auto"/>
        <w:left w:val="none" w:sz="0" w:space="0" w:color="auto"/>
        <w:bottom w:val="none" w:sz="0" w:space="0" w:color="auto"/>
        <w:right w:val="none" w:sz="0" w:space="0" w:color="auto"/>
      </w:divBdr>
    </w:div>
    <w:div w:id="246547763">
      <w:bodyDiv w:val="1"/>
      <w:marLeft w:val="0"/>
      <w:marRight w:val="0"/>
      <w:marTop w:val="0"/>
      <w:marBottom w:val="0"/>
      <w:divBdr>
        <w:top w:val="none" w:sz="0" w:space="0" w:color="auto"/>
        <w:left w:val="none" w:sz="0" w:space="0" w:color="auto"/>
        <w:bottom w:val="none" w:sz="0" w:space="0" w:color="auto"/>
        <w:right w:val="none" w:sz="0" w:space="0" w:color="auto"/>
      </w:divBdr>
    </w:div>
    <w:div w:id="249388629">
      <w:bodyDiv w:val="1"/>
      <w:marLeft w:val="0"/>
      <w:marRight w:val="0"/>
      <w:marTop w:val="0"/>
      <w:marBottom w:val="0"/>
      <w:divBdr>
        <w:top w:val="none" w:sz="0" w:space="0" w:color="auto"/>
        <w:left w:val="none" w:sz="0" w:space="0" w:color="auto"/>
        <w:bottom w:val="none" w:sz="0" w:space="0" w:color="auto"/>
        <w:right w:val="none" w:sz="0" w:space="0" w:color="auto"/>
      </w:divBdr>
    </w:div>
    <w:div w:id="258803736">
      <w:bodyDiv w:val="1"/>
      <w:marLeft w:val="0"/>
      <w:marRight w:val="0"/>
      <w:marTop w:val="0"/>
      <w:marBottom w:val="0"/>
      <w:divBdr>
        <w:top w:val="none" w:sz="0" w:space="0" w:color="auto"/>
        <w:left w:val="none" w:sz="0" w:space="0" w:color="auto"/>
        <w:bottom w:val="none" w:sz="0" w:space="0" w:color="auto"/>
        <w:right w:val="none" w:sz="0" w:space="0" w:color="auto"/>
      </w:divBdr>
    </w:div>
    <w:div w:id="259728514">
      <w:bodyDiv w:val="1"/>
      <w:marLeft w:val="0"/>
      <w:marRight w:val="0"/>
      <w:marTop w:val="0"/>
      <w:marBottom w:val="0"/>
      <w:divBdr>
        <w:top w:val="none" w:sz="0" w:space="0" w:color="auto"/>
        <w:left w:val="none" w:sz="0" w:space="0" w:color="auto"/>
        <w:bottom w:val="none" w:sz="0" w:space="0" w:color="auto"/>
        <w:right w:val="none" w:sz="0" w:space="0" w:color="auto"/>
      </w:divBdr>
    </w:div>
    <w:div w:id="263077508">
      <w:bodyDiv w:val="1"/>
      <w:marLeft w:val="0"/>
      <w:marRight w:val="0"/>
      <w:marTop w:val="0"/>
      <w:marBottom w:val="0"/>
      <w:divBdr>
        <w:top w:val="none" w:sz="0" w:space="0" w:color="auto"/>
        <w:left w:val="none" w:sz="0" w:space="0" w:color="auto"/>
        <w:bottom w:val="none" w:sz="0" w:space="0" w:color="auto"/>
        <w:right w:val="none" w:sz="0" w:space="0" w:color="auto"/>
      </w:divBdr>
    </w:div>
    <w:div w:id="263419745">
      <w:bodyDiv w:val="1"/>
      <w:marLeft w:val="0"/>
      <w:marRight w:val="0"/>
      <w:marTop w:val="0"/>
      <w:marBottom w:val="0"/>
      <w:divBdr>
        <w:top w:val="none" w:sz="0" w:space="0" w:color="auto"/>
        <w:left w:val="none" w:sz="0" w:space="0" w:color="auto"/>
        <w:bottom w:val="none" w:sz="0" w:space="0" w:color="auto"/>
        <w:right w:val="none" w:sz="0" w:space="0" w:color="auto"/>
      </w:divBdr>
    </w:div>
    <w:div w:id="263539685">
      <w:bodyDiv w:val="1"/>
      <w:marLeft w:val="0"/>
      <w:marRight w:val="0"/>
      <w:marTop w:val="0"/>
      <w:marBottom w:val="0"/>
      <w:divBdr>
        <w:top w:val="none" w:sz="0" w:space="0" w:color="auto"/>
        <w:left w:val="none" w:sz="0" w:space="0" w:color="auto"/>
        <w:bottom w:val="none" w:sz="0" w:space="0" w:color="auto"/>
        <w:right w:val="none" w:sz="0" w:space="0" w:color="auto"/>
      </w:divBdr>
    </w:div>
    <w:div w:id="267474128">
      <w:bodyDiv w:val="1"/>
      <w:marLeft w:val="0"/>
      <w:marRight w:val="0"/>
      <w:marTop w:val="0"/>
      <w:marBottom w:val="0"/>
      <w:divBdr>
        <w:top w:val="none" w:sz="0" w:space="0" w:color="auto"/>
        <w:left w:val="none" w:sz="0" w:space="0" w:color="auto"/>
        <w:bottom w:val="none" w:sz="0" w:space="0" w:color="auto"/>
        <w:right w:val="none" w:sz="0" w:space="0" w:color="auto"/>
      </w:divBdr>
    </w:div>
    <w:div w:id="268972528">
      <w:bodyDiv w:val="1"/>
      <w:marLeft w:val="0"/>
      <w:marRight w:val="0"/>
      <w:marTop w:val="0"/>
      <w:marBottom w:val="0"/>
      <w:divBdr>
        <w:top w:val="none" w:sz="0" w:space="0" w:color="auto"/>
        <w:left w:val="none" w:sz="0" w:space="0" w:color="auto"/>
        <w:bottom w:val="none" w:sz="0" w:space="0" w:color="auto"/>
        <w:right w:val="none" w:sz="0" w:space="0" w:color="auto"/>
      </w:divBdr>
    </w:div>
    <w:div w:id="282929034">
      <w:bodyDiv w:val="1"/>
      <w:marLeft w:val="0"/>
      <w:marRight w:val="0"/>
      <w:marTop w:val="0"/>
      <w:marBottom w:val="0"/>
      <w:divBdr>
        <w:top w:val="none" w:sz="0" w:space="0" w:color="auto"/>
        <w:left w:val="none" w:sz="0" w:space="0" w:color="auto"/>
        <w:bottom w:val="none" w:sz="0" w:space="0" w:color="auto"/>
        <w:right w:val="none" w:sz="0" w:space="0" w:color="auto"/>
      </w:divBdr>
    </w:div>
    <w:div w:id="288126379">
      <w:bodyDiv w:val="1"/>
      <w:marLeft w:val="0"/>
      <w:marRight w:val="0"/>
      <w:marTop w:val="0"/>
      <w:marBottom w:val="0"/>
      <w:divBdr>
        <w:top w:val="none" w:sz="0" w:space="0" w:color="auto"/>
        <w:left w:val="none" w:sz="0" w:space="0" w:color="auto"/>
        <w:bottom w:val="none" w:sz="0" w:space="0" w:color="auto"/>
        <w:right w:val="none" w:sz="0" w:space="0" w:color="auto"/>
      </w:divBdr>
    </w:div>
    <w:div w:id="297803688">
      <w:bodyDiv w:val="1"/>
      <w:marLeft w:val="0"/>
      <w:marRight w:val="0"/>
      <w:marTop w:val="0"/>
      <w:marBottom w:val="0"/>
      <w:divBdr>
        <w:top w:val="none" w:sz="0" w:space="0" w:color="auto"/>
        <w:left w:val="none" w:sz="0" w:space="0" w:color="auto"/>
        <w:bottom w:val="none" w:sz="0" w:space="0" w:color="auto"/>
        <w:right w:val="none" w:sz="0" w:space="0" w:color="auto"/>
      </w:divBdr>
    </w:div>
    <w:div w:id="309944623">
      <w:bodyDiv w:val="1"/>
      <w:marLeft w:val="0"/>
      <w:marRight w:val="0"/>
      <w:marTop w:val="0"/>
      <w:marBottom w:val="0"/>
      <w:divBdr>
        <w:top w:val="none" w:sz="0" w:space="0" w:color="auto"/>
        <w:left w:val="none" w:sz="0" w:space="0" w:color="auto"/>
        <w:bottom w:val="none" w:sz="0" w:space="0" w:color="auto"/>
        <w:right w:val="none" w:sz="0" w:space="0" w:color="auto"/>
      </w:divBdr>
    </w:div>
    <w:div w:id="318848932">
      <w:bodyDiv w:val="1"/>
      <w:marLeft w:val="0"/>
      <w:marRight w:val="0"/>
      <w:marTop w:val="0"/>
      <w:marBottom w:val="0"/>
      <w:divBdr>
        <w:top w:val="none" w:sz="0" w:space="0" w:color="auto"/>
        <w:left w:val="none" w:sz="0" w:space="0" w:color="auto"/>
        <w:bottom w:val="none" w:sz="0" w:space="0" w:color="auto"/>
        <w:right w:val="none" w:sz="0" w:space="0" w:color="auto"/>
      </w:divBdr>
    </w:div>
    <w:div w:id="321349626">
      <w:bodyDiv w:val="1"/>
      <w:marLeft w:val="0"/>
      <w:marRight w:val="0"/>
      <w:marTop w:val="0"/>
      <w:marBottom w:val="0"/>
      <w:divBdr>
        <w:top w:val="none" w:sz="0" w:space="0" w:color="auto"/>
        <w:left w:val="none" w:sz="0" w:space="0" w:color="auto"/>
        <w:bottom w:val="none" w:sz="0" w:space="0" w:color="auto"/>
        <w:right w:val="none" w:sz="0" w:space="0" w:color="auto"/>
      </w:divBdr>
    </w:div>
    <w:div w:id="325673347">
      <w:bodyDiv w:val="1"/>
      <w:marLeft w:val="0"/>
      <w:marRight w:val="0"/>
      <w:marTop w:val="0"/>
      <w:marBottom w:val="0"/>
      <w:divBdr>
        <w:top w:val="none" w:sz="0" w:space="0" w:color="auto"/>
        <w:left w:val="none" w:sz="0" w:space="0" w:color="auto"/>
        <w:bottom w:val="none" w:sz="0" w:space="0" w:color="auto"/>
        <w:right w:val="none" w:sz="0" w:space="0" w:color="auto"/>
      </w:divBdr>
    </w:div>
    <w:div w:id="334234033">
      <w:bodyDiv w:val="1"/>
      <w:marLeft w:val="0"/>
      <w:marRight w:val="0"/>
      <w:marTop w:val="0"/>
      <w:marBottom w:val="0"/>
      <w:divBdr>
        <w:top w:val="none" w:sz="0" w:space="0" w:color="auto"/>
        <w:left w:val="none" w:sz="0" w:space="0" w:color="auto"/>
        <w:bottom w:val="none" w:sz="0" w:space="0" w:color="auto"/>
        <w:right w:val="none" w:sz="0" w:space="0" w:color="auto"/>
      </w:divBdr>
    </w:div>
    <w:div w:id="341737279">
      <w:bodyDiv w:val="1"/>
      <w:marLeft w:val="0"/>
      <w:marRight w:val="0"/>
      <w:marTop w:val="0"/>
      <w:marBottom w:val="0"/>
      <w:divBdr>
        <w:top w:val="none" w:sz="0" w:space="0" w:color="auto"/>
        <w:left w:val="none" w:sz="0" w:space="0" w:color="auto"/>
        <w:bottom w:val="none" w:sz="0" w:space="0" w:color="auto"/>
        <w:right w:val="none" w:sz="0" w:space="0" w:color="auto"/>
      </w:divBdr>
    </w:div>
    <w:div w:id="343242108">
      <w:bodyDiv w:val="1"/>
      <w:marLeft w:val="0"/>
      <w:marRight w:val="0"/>
      <w:marTop w:val="0"/>
      <w:marBottom w:val="0"/>
      <w:divBdr>
        <w:top w:val="none" w:sz="0" w:space="0" w:color="auto"/>
        <w:left w:val="none" w:sz="0" w:space="0" w:color="auto"/>
        <w:bottom w:val="none" w:sz="0" w:space="0" w:color="auto"/>
        <w:right w:val="none" w:sz="0" w:space="0" w:color="auto"/>
      </w:divBdr>
    </w:div>
    <w:div w:id="344213856">
      <w:bodyDiv w:val="1"/>
      <w:marLeft w:val="0"/>
      <w:marRight w:val="0"/>
      <w:marTop w:val="0"/>
      <w:marBottom w:val="0"/>
      <w:divBdr>
        <w:top w:val="none" w:sz="0" w:space="0" w:color="auto"/>
        <w:left w:val="none" w:sz="0" w:space="0" w:color="auto"/>
        <w:bottom w:val="none" w:sz="0" w:space="0" w:color="auto"/>
        <w:right w:val="none" w:sz="0" w:space="0" w:color="auto"/>
      </w:divBdr>
    </w:div>
    <w:div w:id="344746057">
      <w:bodyDiv w:val="1"/>
      <w:marLeft w:val="0"/>
      <w:marRight w:val="0"/>
      <w:marTop w:val="0"/>
      <w:marBottom w:val="0"/>
      <w:divBdr>
        <w:top w:val="none" w:sz="0" w:space="0" w:color="auto"/>
        <w:left w:val="none" w:sz="0" w:space="0" w:color="auto"/>
        <w:bottom w:val="none" w:sz="0" w:space="0" w:color="auto"/>
        <w:right w:val="none" w:sz="0" w:space="0" w:color="auto"/>
      </w:divBdr>
    </w:div>
    <w:div w:id="358090462">
      <w:bodyDiv w:val="1"/>
      <w:marLeft w:val="0"/>
      <w:marRight w:val="0"/>
      <w:marTop w:val="0"/>
      <w:marBottom w:val="0"/>
      <w:divBdr>
        <w:top w:val="none" w:sz="0" w:space="0" w:color="auto"/>
        <w:left w:val="none" w:sz="0" w:space="0" w:color="auto"/>
        <w:bottom w:val="none" w:sz="0" w:space="0" w:color="auto"/>
        <w:right w:val="none" w:sz="0" w:space="0" w:color="auto"/>
      </w:divBdr>
    </w:div>
    <w:div w:id="365981444">
      <w:bodyDiv w:val="1"/>
      <w:marLeft w:val="0"/>
      <w:marRight w:val="0"/>
      <w:marTop w:val="0"/>
      <w:marBottom w:val="0"/>
      <w:divBdr>
        <w:top w:val="none" w:sz="0" w:space="0" w:color="auto"/>
        <w:left w:val="none" w:sz="0" w:space="0" w:color="auto"/>
        <w:bottom w:val="none" w:sz="0" w:space="0" w:color="auto"/>
        <w:right w:val="none" w:sz="0" w:space="0" w:color="auto"/>
      </w:divBdr>
    </w:div>
    <w:div w:id="368574943">
      <w:bodyDiv w:val="1"/>
      <w:marLeft w:val="0"/>
      <w:marRight w:val="0"/>
      <w:marTop w:val="0"/>
      <w:marBottom w:val="0"/>
      <w:divBdr>
        <w:top w:val="none" w:sz="0" w:space="0" w:color="auto"/>
        <w:left w:val="none" w:sz="0" w:space="0" w:color="auto"/>
        <w:bottom w:val="none" w:sz="0" w:space="0" w:color="auto"/>
        <w:right w:val="none" w:sz="0" w:space="0" w:color="auto"/>
      </w:divBdr>
    </w:div>
    <w:div w:id="376200359">
      <w:bodyDiv w:val="1"/>
      <w:marLeft w:val="0"/>
      <w:marRight w:val="0"/>
      <w:marTop w:val="0"/>
      <w:marBottom w:val="0"/>
      <w:divBdr>
        <w:top w:val="none" w:sz="0" w:space="0" w:color="auto"/>
        <w:left w:val="none" w:sz="0" w:space="0" w:color="auto"/>
        <w:bottom w:val="none" w:sz="0" w:space="0" w:color="auto"/>
        <w:right w:val="none" w:sz="0" w:space="0" w:color="auto"/>
      </w:divBdr>
    </w:div>
    <w:div w:id="388304891">
      <w:bodyDiv w:val="1"/>
      <w:marLeft w:val="0"/>
      <w:marRight w:val="0"/>
      <w:marTop w:val="0"/>
      <w:marBottom w:val="0"/>
      <w:divBdr>
        <w:top w:val="none" w:sz="0" w:space="0" w:color="auto"/>
        <w:left w:val="none" w:sz="0" w:space="0" w:color="auto"/>
        <w:bottom w:val="none" w:sz="0" w:space="0" w:color="auto"/>
        <w:right w:val="none" w:sz="0" w:space="0" w:color="auto"/>
      </w:divBdr>
    </w:div>
    <w:div w:id="427778408">
      <w:bodyDiv w:val="1"/>
      <w:marLeft w:val="0"/>
      <w:marRight w:val="0"/>
      <w:marTop w:val="0"/>
      <w:marBottom w:val="0"/>
      <w:divBdr>
        <w:top w:val="none" w:sz="0" w:space="0" w:color="auto"/>
        <w:left w:val="none" w:sz="0" w:space="0" w:color="auto"/>
        <w:bottom w:val="none" w:sz="0" w:space="0" w:color="auto"/>
        <w:right w:val="none" w:sz="0" w:space="0" w:color="auto"/>
      </w:divBdr>
    </w:div>
    <w:div w:id="434910496">
      <w:bodyDiv w:val="1"/>
      <w:marLeft w:val="0"/>
      <w:marRight w:val="0"/>
      <w:marTop w:val="0"/>
      <w:marBottom w:val="0"/>
      <w:divBdr>
        <w:top w:val="none" w:sz="0" w:space="0" w:color="auto"/>
        <w:left w:val="none" w:sz="0" w:space="0" w:color="auto"/>
        <w:bottom w:val="none" w:sz="0" w:space="0" w:color="auto"/>
        <w:right w:val="none" w:sz="0" w:space="0" w:color="auto"/>
      </w:divBdr>
    </w:div>
    <w:div w:id="441610494">
      <w:bodyDiv w:val="1"/>
      <w:marLeft w:val="0"/>
      <w:marRight w:val="0"/>
      <w:marTop w:val="0"/>
      <w:marBottom w:val="0"/>
      <w:divBdr>
        <w:top w:val="none" w:sz="0" w:space="0" w:color="auto"/>
        <w:left w:val="none" w:sz="0" w:space="0" w:color="auto"/>
        <w:bottom w:val="none" w:sz="0" w:space="0" w:color="auto"/>
        <w:right w:val="none" w:sz="0" w:space="0" w:color="auto"/>
      </w:divBdr>
    </w:div>
    <w:div w:id="446243577">
      <w:bodyDiv w:val="1"/>
      <w:marLeft w:val="0"/>
      <w:marRight w:val="0"/>
      <w:marTop w:val="0"/>
      <w:marBottom w:val="0"/>
      <w:divBdr>
        <w:top w:val="none" w:sz="0" w:space="0" w:color="auto"/>
        <w:left w:val="none" w:sz="0" w:space="0" w:color="auto"/>
        <w:bottom w:val="none" w:sz="0" w:space="0" w:color="auto"/>
        <w:right w:val="none" w:sz="0" w:space="0" w:color="auto"/>
      </w:divBdr>
    </w:div>
    <w:div w:id="456686679">
      <w:bodyDiv w:val="1"/>
      <w:marLeft w:val="0"/>
      <w:marRight w:val="0"/>
      <w:marTop w:val="0"/>
      <w:marBottom w:val="0"/>
      <w:divBdr>
        <w:top w:val="none" w:sz="0" w:space="0" w:color="auto"/>
        <w:left w:val="none" w:sz="0" w:space="0" w:color="auto"/>
        <w:bottom w:val="none" w:sz="0" w:space="0" w:color="auto"/>
        <w:right w:val="none" w:sz="0" w:space="0" w:color="auto"/>
      </w:divBdr>
    </w:div>
    <w:div w:id="456729059">
      <w:bodyDiv w:val="1"/>
      <w:marLeft w:val="0"/>
      <w:marRight w:val="0"/>
      <w:marTop w:val="0"/>
      <w:marBottom w:val="0"/>
      <w:divBdr>
        <w:top w:val="none" w:sz="0" w:space="0" w:color="auto"/>
        <w:left w:val="none" w:sz="0" w:space="0" w:color="auto"/>
        <w:bottom w:val="none" w:sz="0" w:space="0" w:color="auto"/>
        <w:right w:val="none" w:sz="0" w:space="0" w:color="auto"/>
      </w:divBdr>
    </w:div>
    <w:div w:id="487553674">
      <w:bodyDiv w:val="1"/>
      <w:marLeft w:val="0"/>
      <w:marRight w:val="0"/>
      <w:marTop w:val="0"/>
      <w:marBottom w:val="0"/>
      <w:divBdr>
        <w:top w:val="none" w:sz="0" w:space="0" w:color="auto"/>
        <w:left w:val="none" w:sz="0" w:space="0" w:color="auto"/>
        <w:bottom w:val="none" w:sz="0" w:space="0" w:color="auto"/>
        <w:right w:val="none" w:sz="0" w:space="0" w:color="auto"/>
      </w:divBdr>
    </w:div>
    <w:div w:id="490026980">
      <w:bodyDiv w:val="1"/>
      <w:marLeft w:val="0"/>
      <w:marRight w:val="0"/>
      <w:marTop w:val="0"/>
      <w:marBottom w:val="0"/>
      <w:divBdr>
        <w:top w:val="none" w:sz="0" w:space="0" w:color="auto"/>
        <w:left w:val="none" w:sz="0" w:space="0" w:color="auto"/>
        <w:bottom w:val="none" w:sz="0" w:space="0" w:color="auto"/>
        <w:right w:val="none" w:sz="0" w:space="0" w:color="auto"/>
      </w:divBdr>
    </w:div>
    <w:div w:id="501357167">
      <w:bodyDiv w:val="1"/>
      <w:marLeft w:val="0"/>
      <w:marRight w:val="0"/>
      <w:marTop w:val="0"/>
      <w:marBottom w:val="0"/>
      <w:divBdr>
        <w:top w:val="none" w:sz="0" w:space="0" w:color="auto"/>
        <w:left w:val="none" w:sz="0" w:space="0" w:color="auto"/>
        <w:bottom w:val="none" w:sz="0" w:space="0" w:color="auto"/>
        <w:right w:val="none" w:sz="0" w:space="0" w:color="auto"/>
      </w:divBdr>
    </w:div>
    <w:div w:id="501706099">
      <w:bodyDiv w:val="1"/>
      <w:marLeft w:val="0"/>
      <w:marRight w:val="0"/>
      <w:marTop w:val="0"/>
      <w:marBottom w:val="0"/>
      <w:divBdr>
        <w:top w:val="none" w:sz="0" w:space="0" w:color="auto"/>
        <w:left w:val="none" w:sz="0" w:space="0" w:color="auto"/>
        <w:bottom w:val="none" w:sz="0" w:space="0" w:color="auto"/>
        <w:right w:val="none" w:sz="0" w:space="0" w:color="auto"/>
      </w:divBdr>
    </w:div>
    <w:div w:id="504058068">
      <w:bodyDiv w:val="1"/>
      <w:marLeft w:val="0"/>
      <w:marRight w:val="0"/>
      <w:marTop w:val="0"/>
      <w:marBottom w:val="0"/>
      <w:divBdr>
        <w:top w:val="none" w:sz="0" w:space="0" w:color="auto"/>
        <w:left w:val="none" w:sz="0" w:space="0" w:color="auto"/>
        <w:bottom w:val="none" w:sz="0" w:space="0" w:color="auto"/>
        <w:right w:val="none" w:sz="0" w:space="0" w:color="auto"/>
      </w:divBdr>
    </w:div>
    <w:div w:id="504127815">
      <w:bodyDiv w:val="1"/>
      <w:marLeft w:val="0"/>
      <w:marRight w:val="0"/>
      <w:marTop w:val="0"/>
      <w:marBottom w:val="0"/>
      <w:divBdr>
        <w:top w:val="none" w:sz="0" w:space="0" w:color="auto"/>
        <w:left w:val="none" w:sz="0" w:space="0" w:color="auto"/>
        <w:bottom w:val="none" w:sz="0" w:space="0" w:color="auto"/>
        <w:right w:val="none" w:sz="0" w:space="0" w:color="auto"/>
      </w:divBdr>
    </w:div>
    <w:div w:id="504982834">
      <w:bodyDiv w:val="1"/>
      <w:marLeft w:val="0"/>
      <w:marRight w:val="0"/>
      <w:marTop w:val="0"/>
      <w:marBottom w:val="0"/>
      <w:divBdr>
        <w:top w:val="none" w:sz="0" w:space="0" w:color="auto"/>
        <w:left w:val="none" w:sz="0" w:space="0" w:color="auto"/>
        <w:bottom w:val="none" w:sz="0" w:space="0" w:color="auto"/>
        <w:right w:val="none" w:sz="0" w:space="0" w:color="auto"/>
      </w:divBdr>
    </w:div>
    <w:div w:id="527984349">
      <w:bodyDiv w:val="1"/>
      <w:marLeft w:val="0"/>
      <w:marRight w:val="0"/>
      <w:marTop w:val="0"/>
      <w:marBottom w:val="0"/>
      <w:divBdr>
        <w:top w:val="none" w:sz="0" w:space="0" w:color="auto"/>
        <w:left w:val="none" w:sz="0" w:space="0" w:color="auto"/>
        <w:bottom w:val="none" w:sz="0" w:space="0" w:color="auto"/>
        <w:right w:val="none" w:sz="0" w:space="0" w:color="auto"/>
      </w:divBdr>
    </w:div>
    <w:div w:id="547187962">
      <w:bodyDiv w:val="1"/>
      <w:marLeft w:val="0"/>
      <w:marRight w:val="0"/>
      <w:marTop w:val="0"/>
      <w:marBottom w:val="0"/>
      <w:divBdr>
        <w:top w:val="none" w:sz="0" w:space="0" w:color="auto"/>
        <w:left w:val="none" w:sz="0" w:space="0" w:color="auto"/>
        <w:bottom w:val="none" w:sz="0" w:space="0" w:color="auto"/>
        <w:right w:val="none" w:sz="0" w:space="0" w:color="auto"/>
      </w:divBdr>
    </w:div>
    <w:div w:id="553740012">
      <w:bodyDiv w:val="1"/>
      <w:marLeft w:val="0"/>
      <w:marRight w:val="0"/>
      <w:marTop w:val="0"/>
      <w:marBottom w:val="0"/>
      <w:divBdr>
        <w:top w:val="none" w:sz="0" w:space="0" w:color="auto"/>
        <w:left w:val="none" w:sz="0" w:space="0" w:color="auto"/>
        <w:bottom w:val="none" w:sz="0" w:space="0" w:color="auto"/>
        <w:right w:val="none" w:sz="0" w:space="0" w:color="auto"/>
      </w:divBdr>
    </w:div>
    <w:div w:id="558322561">
      <w:bodyDiv w:val="1"/>
      <w:marLeft w:val="0"/>
      <w:marRight w:val="0"/>
      <w:marTop w:val="0"/>
      <w:marBottom w:val="0"/>
      <w:divBdr>
        <w:top w:val="none" w:sz="0" w:space="0" w:color="auto"/>
        <w:left w:val="none" w:sz="0" w:space="0" w:color="auto"/>
        <w:bottom w:val="none" w:sz="0" w:space="0" w:color="auto"/>
        <w:right w:val="none" w:sz="0" w:space="0" w:color="auto"/>
      </w:divBdr>
    </w:div>
    <w:div w:id="561602808">
      <w:bodyDiv w:val="1"/>
      <w:marLeft w:val="0"/>
      <w:marRight w:val="0"/>
      <w:marTop w:val="0"/>
      <w:marBottom w:val="0"/>
      <w:divBdr>
        <w:top w:val="none" w:sz="0" w:space="0" w:color="auto"/>
        <w:left w:val="none" w:sz="0" w:space="0" w:color="auto"/>
        <w:bottom w:val="none" w:sz="0" w:space="0" w:color="auto"/>
        <w:right w:val="none" w:sz="0" w:space="0" w:color="auto"/>
      </w:divBdr>
    </w:div>
    <w:div w:id="582109696">
      <w:bodyDiv w:val="1"/>
      <w:marLeft w:val="0"/>
      <w:marRight w:val="0"/>
      <w:marTop w:val="0"/>
      <w:marBottom w:val="0"/>
      <w:divBdr>
        <w:top w:val="none" w:sz="0" w:space="0" w:color="auto"/>
        <w:left w:val="none" w:sz="0" w:space="0" w:color="auto"/>
        <w:bottom w:val="none" w:sz="0" w:space="0" w:color="auto"/>
        <w:right w:val="none" w:sz="0" w:space="0" w:color="auto"/>
      </w:divBdr>
    </w:div>
    <w:div w:id="609704544">
      <w:bodyDiv w:val="1"/>
      <w:marLeft w:val="0"/>
      <w:marRight w:val="0"/>
      <w:marTop w:val="0"/>
      <w:marBottom w:val="0"/>
      <w:divBdr>
        <w:top w:val="none" w:sz="0" w:space="0" w:color="auto"/>
        <w:left w:val="none" w:sz="0" w:space="0" w:color="auto"/>
        <w:bottom w:val="none" w:sz="0" w:space="0" w:color="auto"/>
        <w:right w:val="none" w:sz="0" w:space="0" w:color="auto"/>
      </w:divBdr>
    </w:div>
    <w:div w:id="610867768">
      <w:bodyDiv w:val="1"/>
      <w:marLeft w:val="0"/>
      <w:marRight w:val="0"/>
      <w:marTop w:val="0"/>
      <w:marBottom w:val="0"/>
      <w:divBdr>
        <w:top w:val="none" w:sz="0" w:space="0" w:color="auto"/>
        <w:left w:val="none" w:sz="0" w:space="0" w:color="auto"/>
        <w:bottom w:val="none" w:sz="0" w:space="0" w:color="auto"/>
        <w:right w:val="none" w:sz="0" w:space="0" w:color="auto"/>
      </w:divBdr>
    </w:div>
    <w:div w:id="620503730">
      <w:bodyDiv w:val="1"/>
      <w:marLeft w:val="0"/>
      <w:marRight w:val="0"/>
      <w:marTop w:val="0"/>
      <w:marBottom w:val="0"/>
      <w:divBdr>
        <w:top w:val="none" w:sz="0" w:space="0" w:color="auto"/>
        <w:left w:val="none" w:sz="0" w:space="0" w:color="auto"/>
        <w:bottom w:val="none" w:sz="0" w:space="0" w:color="auto"/>
        <w:right w:val="none" w:sz="0" w:space="0" w:color="auto"/>
      </w:divBdr>
    </w:div>
    <w:div w:id="626735790">
      <w:bodyDiv w:val="1"/>
      <w:marLeft w:val="0"/>
      <w:marRight w:val="0"/>
      <w:marTop w:val="0"/>
      <w:marBottom w:val="0"/>
      <w:divBdr>
        <w:top w:val="none" w:sz="0" w:space="0" w:color="auto"/>
        <w:left w:val="none" w:sz="0" w:space="0" w:color="auto"/>
        <w:bottom w:val="none" w:sz="0" w:space="0" w:color="auto"/>
        <w:right w:val="none" w:sz="0" w:space="0" w:color="auto"/>
      </w:divBdr>
    </w:div>
    <w:div w:id="627125237">
      <w:bodyDiv w:val="1"/>
      <w:marLeft w:val="0"/>
      <w:marRight w:val="0"/>
      <w:marTop w:val="0"/>
      <w:marBottom w:val="0"/>
      <w:divBdr>
        <w:top w:val="none" w:sz="0" w:space="0" w:color="auto"/>
        <w:left w:val="none" w:sz="0" w:space="0" w:color="auto"/>
        <w:bottom w:val="none" w:sz="0" w:space="0" w:color="auto"/>
        <w:right w:val="none" w:sz="0" w:space="0" w:color="auto"/>
      </w:divBdr>
    </w:div>
    <w:div w:id="631902687">
      <w:bodyDiv w:val="1"/>
      <w:marLeft w:val="0"/>
      <w:marRight w:val="0"/>
      <w:marTop w:val="0"/>
      <w:marBottom w:val="0"/>
      <w:divBdr>
        <w:top w:val="none" w:sz="0" w:space="0" w:color="auto"/>
        <w:left w:val="none" w:sz="0" w:space="0" w:color="auto"/>
        <w:bottom w:val="none" w:sz="0" w:space="0" w:color="auto"/>
        <w:right w:val="none" w:sz="0" w:space="0" w:color="auto"/>
      </w:divBdr>
    </w:div>
    <w:div w:id="641542480">
      <w:bodyDiv w:val="1"/>
      <w:marLeft w:val="0"/>
      <w:marRight w:val="0"/>
      <w:marTop w:val="0"/>
      <w:marBottom w:val="0"/>
      <w:divBdr>
        <w:top w:val="none" w:sz="0" w:space="0" w:color="auto"/>
        <w:left w:val="none" w:sz="0" w:space="0" w:color="auto"/>
        <w:bottom w:val="none" w:sz="0" w:space="0" w:color="auto"/>
        <w:right w:val="none" w:sz="0" w:space="0" w:color="auto"/>
      </w:divBdr>
    </w:div>
    <w:div w:id="651056423">
      <w:bodyDiv w:val="1"/>
      <w:marLeft w:val="0"/>
      <w:marRight w:val="0"/>
      <w:marTop w:val="0"/>
      <w:marBottom w:val="0"/>
      <w:divBdr>
        <w:top w:val="none" w:sz="0" w:space="0" w:color="auto"/>
        <w:left w:val="none" w:sz="0" w:space="0" w:color="auto"/>
        <w:bottom w:val="none" w:sz="0" w:space="0" w:color="auto"/>
        <w:right w:val="none" w:sz="0" w:space="0" w:color="auto"/>
      </w:divBdr>
    </w:div>
    <w:div w:id="651443703">
      <w:bodyDiv w:val="1"/>
      <w:marLeft w:val="0"/>
      <w:marRight w:val="0"/>
      <w:marTop w:val="0"/>
      <w:marBottom w:val="0"/>
      <w:divBdr>
        <w:top w:val="none" w:sz="0" w:space="0" w:color="auto"/>
        <w:left w:val="none" w:sz="0" w:space="0" w:color="auto"/>
        <w:bottom w:val="none" w:sz="0" w:space="0" w:color="auto"/>
        <w:right w:val="none" w:sz="0" w:space="0" w:color="auto"/>
      </w:divBdr>
    </w:div>
    <w:div w:id="657029850">
      <w:bodyDiv w:val="1"/>
      <w:marLeft w:val="0"/>
      <w:marRight w:val="0"/>
      <w:marTop w:val="0"/>
      <w:marBottom w:val="0"/>
      <w:divBdr>
        <w:top w:val="none" w:sz="0" w:space="0" w:color="auto"/>
        <w:left w:val="none" w:sz="0" w:space="0" w:color="auto"/>
        <w:bottom w:val="none" w:sz="0" w:space="0" w:color="auto"/>
        <w:right w:val="none" w:sz="0" w:space="0" w:color="auto"/>
      </w:divBdr>
    </w:div>
    <w:div w:id="660239213">
      <w:bodyDiv w:val="1"/>
      <w:marLeft w:val="0"/>
      <w:marRight w:val="0"/>
      <w:marTop w:val="0"/>
      <w:marBottom w:val="0"/>
      <w:divBdr>
        <w:top w:val="none" w:sz="0" w:space="0" w:color="auto"/>
        <w:left w:val="none" w:sz="0" w:space="0" w:color="auto"/>
        <w:bottom w:val="none" w:sz="0" w:space="0" w:color="auto"/>
        <w:right w:val="none" w:sz="0" w:space="0" w:color="auto"/>
      </w:divBdr>
    </w:div>
    <w:div w:id="663434773">
      <w:bodyDiv w:val="1"/>
      <w:marLeft w:val="0"/>
      <w:marRight w:val="0"/>
      <w:marTop w:val="0"/>
      <w:marBottom w:val="0"/>
      <w:divBdr>
        <w:top w:val="none" w:sz="0" w:space="0" w:color="auto"/>
        <w:left w:val="none" w:sz="0" w:space="0" w:color="auto"/>
        <w:bottom w:val="none" w:sz="0" w:space="0" w:color="auto"/>
        <w:right w:val="none" w:sz="0" w:space="0" w:color="auto"/>
      </w:divBdr>
    </w:div>
    <w:div w:id="668826093">
      <w:bodyDiv w:val="1"/>
      <w:marLeft w:val="0"/>
      <w:marRight w:val="0"/>
      <w:marTop w:val="0"/>
      <w:marBottom w:val="0"/>
      <w:divBdr>
        <w:top w:val="none" w:sz="0" w:space="0" w:color="auto"/>
        <w:left w:val="none" w:sz="0" w:space="0" w:color="auto"/>
        <w:bottom w:val="none" w:sz="0" w:space="0" w:color="auto"/>
        <w:right w:val="none" w:sz="0" w:space="0" w:color="auto"/>
      </w:divBdr>
    </w:div>
    <w:div w:id="681784352">
      <w:bodyDiv w:val="1"/>
      <w:marLeft w:val="0"/>
      <w:marRight w:val="0"/>
      <w:marTop w:val="0"/>
      <w:marBottom w:val="0"/>
      <w:divBdr>
        <w:top w:val="none" w:sz="0" w:space="0" w:color="auto"/>
        <w:left w:val="none" w:sz="0" w:space="0" w:color="auto"/>
        <w:bottom w:val="none" w:sz="0" w:space="0" w:color="auto"/>
        <w:right w:val="none" w:sz="0" w:space="0" w:color="auto"/>
      </w:divBdr>
    </w:div>
    <w:div w:id="691221715">
      <w:bodyDiv w:val="1"/>
      <w:marLeft w:val="0"/>
      <w:marRight w:val="0"/>
      <w:marTop w:val="0"/>
      <w:marBottom w:val="0"/>
      <w:divBdr>
        <w:top w:val="none" w:sz="0" w:space="0" w:color="auto"/>
        <w:left w:val="none" w:sz="0" w:space="0" w:color="auto"/>
        <w:bottom w:val="none" w:sz="0" w:space="0" w:color="auto"/>
        <w:right w:val="none" w:sz="0" w:space="0" w:color="auto"/>
      </w:divBdr>
    </w:div>
    <w:div w:id="697971494">
      <w:bodyDiv w:val="1"/>
      <w:marLeft w:val="0"/>
      <w:marRight w:val="0"/>
      <w:marTop w:val="0"/>
      <w:marBottom w:val="0"/>
      <w:divBdr>
        <w:top w:val="none" w:sz="0" w:space="0" w:color="auto"/>
        <w:left w:val="none" w:sz="0" w:space="0" w:color="auto"/>
        <w:bottom w:val="none" w:sz="0" w:space="0" w:color="auto"/>
        <w:right w:val="none" w:sz="0" w:space="0" w:color="auto"/>
      </w:divBdr>
    </w:div>
    <w:div w:id="699471725">
      <w:bodyDiv w:val="1"/>
      <w:marLeft w:val="0"/>
      <w:marRight w:val="0"/>
      <w:marTop w:val="0"/>
      <w:marBottom w:val="0"/>
      <w:divBdr>
        <w:top w:val="none" w:sz="0" w:space="0" w:color="auto"/>
        <w:left w:val="none" w:sz="0" w:space="0" w:color="auto"/>
        <w:bottom w:val="none" w:sz="0" w:space="0" w:color="auto"/>
        <w:right w:val="none" w:sz="0" w:space="0" w:color="auto"/>
      </w:divBdr>
    </w:div>
    <w:div w:id="707073334">
      <w:bodyDiv w:val="1"/>
      <w:marLeft w:val="0"/>
      <w:marRight w:val="0"/>
      <w:marTop w:val="0"/>
      <w:marBottom w:val="0"/>
      <w:divBdr>
        <w:top w:val="none" w:sz="0" w:space="0" w:color="auto"/>
        <w:left w:val="none" w:sz="0" w:space="0" w:color="auto"/>
        <w:bottom w:val="none" w:sz="0" w:space="0" w:color="auto"/>
        <w:right w:val="none" w:sz="0" w:space="0" w:color="auto"/>
      </w:divBdr>
    </w:div>
    <w:div w:id="719672634">
      <w:bodyDiv w:val="1"/>
      <w:marLeft w:val="0"/>
      <w:marRight w:val="0"/>
      <w:marTop w:val="0"/>
      <w:marBottom w:val="0"/>
      <w:divBdr>
        <w:top w:val="none" w:sz="0" w:space="0" w:color="auto"/>
        <w:left w:val="none" w:sz="0" w:space="0" w:color="auto"/>
        <w:bottom w:val="none" w:sz="0" w:space="0" w:color="auto"/>
        <w:right w:val="none" w:sz="0" w:space="0" w:color="auto"/>
      </w:divBdr>
    </w:div>
    <w:div w:id="757405342">
      <w:bodyDiv w:val="1"/>
      <w:marLeft w:val="0"/>
      <w:marRight w:val="0"/>
      <w:marTop w:val="0"/>
      <w:marBottom w:val="0"/>
      <w:divBdr>
        <w:top w:val="none" w:sz="0" w:space="0" w:color="auto"/>
        <w:left w:val="none" w:sz="0" w:space="0" w:color="auto"/>
        <w:bottom w:val="none" w:sz="0" w:space="0" w:color="auto"/>
        <w:right w:val="none" w:sz="0" w:space="0" w:color="auto"/>
      </w:divBdr>
    </w:div>
    <w:div w:id="765461310">
      <w:bodyDiv w:val="1"/>
      <w:marLeft w:val="0"/>
      <w:marRight w:val="0"/>
      <w:marTop w:val="0"/>
      <w:marBottom w:val="0"/>
      <w:divBdr>
        <w:top w:val="none" w:sz="0" w:space="0" w:color="auto"/>
        <w:left w:val="none" w:sz="0" w:space="0" w:color="auto"/>
        <w:bottom w:val="none" w:sz="0" w:space="0" w:color="auto"/>
        <w:right w:val="none" w:sz="0" w:space="0" w:color="auto"/>
      </w:divBdr>
    </w:div>
    <w:div w:id="782505509">
      <w:bodyDiv w:val="1"/>
      <w:marLeft w:val="0"/>
      <w:marRight w:val="0"/>
      <w:marTop w:val="0"/>
      <w:marBottom w:val="0"/>
      <w:divBdr>
        <w:top w:val="none" w:sz="0" w:space="0" w:color="auto"/>
        <w:left w:val="none" w:sz="0" w:space="0" w:color="auto"/>
        <w:bottom w:val="none" w:sz="0" w:space="0" w:color="auto"/>
        <w:right w:val="none" w:sz="0" w:space="0" w:color="auto"/>
      </w:divBdr>
    </w:div>
    <w:div w:id="784808216">
      <w:bodyDiv w:val="1"/>
      <w:marLeft w:val="0"/>
      <w:marRight w:val="0"/>
      <w:marTop w:val="0"/>
      <w:marBottom w:val="0"/>
      <w:divBdr>
        <w:top w:val="none" w:sz="0" w:space="0" w:color="auto"/>
        <w:left w:val="none" w:sz="0" w:space="0" w:color="auto"/>
        <w:bottom w:val="none" w:sz="0" w:space="0" w:color="auto"/>
        <w:right w:val="none" w:sz="0" w:space="0" w:color="auto"/>
      </w:divBdr>
    </w:div>
    <w:div w:id="806240507">
      <w:bodyDiv w:val="1"/>
      <w:marLeft w:val="0"/>
      <w:marRight w:val="0"/>
      <w:marTop w:val="0"/>
      <w:marBottom w:val="0"/>
      <w:divBdr>
        <w:top w:val="none" w:sz="0" w:space="0" w:color="auto"/>
        <w:left w:val="none" w:sz="0" w:space="0" w:color="auto"/>
        <w:bottom w:val="none" w:sz="0" w:space="0" w:color="auto"/>
        <w:right w:val="none" w:sz="0" w:space="0" w:color="auto"/>
      </w:divBdr>
    </w:div>
    <w:div w:id="806819996">
      <w:bodyDiv w:val="1"/>
      <w:marLeft w:val="0"/>
      <w:marRight w:val="0"/>
      <w:marTop w:val="0"/>
      <w:marBottom w:val="0"/>
      <w:divBdr>
        <w:top w:val="none" w:sz="0" w:space="0" w:color="auto"/>
        <w:left w:val="none" w:sz="0" w:space="0" w:color="auto"/>
        <w:bottom w:val="none" w:sz="0" w:space="0" w:color="auto"/>
        <w:right w:val="none" w:sz="0" w:space="0" w:color="auto"/>
      </w:divBdr>
    </w:div>
    <w:div w:id="813108877">
      <w:bodyDiv w:val="1"/>
      <w:marLeft w:val="0"/>
      <w:marRight w:val="0"/>
      <w:marTop w:val="0"/>
      <w:marBottom w:val="0"/>
      <w:divBdr>
        <w:top w:val="none" w:sz="0" w:space="0" w:color="auto"/>
        <w:left w:val="none" w:sz="0" w:space="0" w:color="auto"/>
        <w:bottom w:val="none" w:sz="0" w:space="0" w:color="auto"/>
        <w:right w:val="none" w:sz="0" w:space="0" w:color="auto"/>
      </w:divBdr>
    </w:div>
    <w:div w:id="826943098">
      <w:bodyDiv w:val="1"/>
      <w:marLeft w:val="0"/>
      <w:marRight w:val="0"/>
      <w:marTop w:val="0"/>
      <w:marBottom w:val="0"/>
      <w:divBdr>
        <w:top w:val="none" w:sz="0" w:space="0" w:color="auto"/>
        <w:left w:val="none" w:sz="0" w:space="0" w:color="auto"/>
        <w:bottom w:val="none" w:sz="0" w:space="0" w:color="auto"/>
        <w:right w:val="none" w:sz="0" w:space="0" w:color="auto"/>
      </w:divBdr>
    </w:div>
    <w:div w:id="827792316">
      <w:bodyDiv w:val="1"/>
      <w:marLeft w:val="0"/>
      <w:marRight w:val="0"/>
      <w:marTop w:val="0"/>
      <w:marBottom w:val="0"/>
      <w:divBdr>
        <w:top w:val="none" w:sz="0" w:space="0" w:color="auto"/>
        <w:left w:val="none" w:sz="0" w:space="0" w:color="auto"/>
        <w:bottom w:val="none" w:sz="0" w:space="0" w:color="auto"/>
        <w:right w:val="none" w:sz="0" w:space="0" w:color="auto"/>
      </w:divBdr>
    </w:div>
    <w:div w:id="837497255">
      <w:bodyDiv w:val="1"/>
      <w:marLeft w:val="0"/>
      <w:marRight w:val="0"/>
      <w:marTop w:val="0"/>
      <w:marBottom w:val="0"/>
      <w:divBdr>
        <w:top w:val="none" w:sz="0" w:space="0" w:color="auto"/>
        <w:left w:val="none" w:sz="0" w:space="0" w:color="auto"/>
        <w:bottom w:val="none" w:sz="0" w:space="0" w:color="auto"/>
        <w:right w:val="none" w:sz="0" w:space="0" w:color="auto"/>
      </w:divBdr>
    </w:div>
    <w:div w:id="844900680">
      <w:bodyDiv w:val="1"/>
      <w:marLeft w:val="0"/>
      <w:marRight w:val="0"/>
      <w:marTop w:val="0"/>
      <w:marBottom w:val="0"/>
      <w:divBdr>
        <w:top w:val="none" w:sz="0" w:space="0" w:color="auto"/>
        <w:left w:val="none" w:sz="0" w:space="0" w:color="auto"/>
        <w:bottom w:val="none" w:sz="0" w:space="0" w:color="auto"/>
        <w:right w:val="none" w:sz="0" w:space="0" w:color="auto"/>
      </w:divBdr>
    </w:div>
    <w:div w:id="846873015">
      <w:bodyDiv w:val="1"/>
      <w:marLeft w:val="0"/>
      <w:marRight w:val="0"/>
      <w:marTop w:val="0"/>
      <w:marBottom w:val="0"/>
      <w:divBdr>
        <w:top w:val="none" w:sz="0" w:space="0" w:color="auto"/>
        <w:left w:val="none" w:sz="0" w:space="0" w:color="auto"/>
        <w:bottom w:val="none" w:sz="0" w:space="0" w:color="auto"/>
        <w:right w:val="none" w:sz="0" w:space="0" w:color="auto"/>
      </w:divBdr>
    </w:div>
    <w:div w:id="871645791">
      <w:bodyDiv w:val="1"/>
      <w:marLeft w:val="0"/>
      <w:marRight w:val="0"/>
      <w:marTop w:val="0"/>
      <w:marBottom w:val="0"/>
      <w:divBdr>
        <w:top w:val="none" w:sz="0" w:space="0" w:color="auto"/>
        <w:left w:val="none" w:sz="0" w:space="0" w:color="auto"/>
        <w:bottom w:val="none" w:sz="0" w:space="0" w:color="auto"/>
        <w:right w:val="none" w:sz="0" w:space="0" w:color="auto"/>
      </w:divBdr>
    </w:div>
    <w:div w:id="876233429">
      <w:bodyDiv w:val="1"/>
      <w:marLeft w:val="0"/>
      <w:marRight w:val="0"/>
      <w:marTop w:val="0"/>
      <w:marBottom w:val="0"/>
      <w:divBdr>
        <w:top w:val="none" w:sz="0" w:space="0" w:color="auto"/>
        <w:left w:val="none" w:sz="0" w:space="0" w:color="auto"/>
        <w:bottom w:val="none" w:sz="0" w:space="0" w:color="auto"/>
        <w:right w:val="none" w:sz="0" w:space="0" w:color="auto"/>
      </w:divBdr>
    </w:div>
    <w:div w:id="905147392">
      <w:bodyDiv w:val="1"/>
      <w:marLeft w:val="0"/>
      <w:marRight w:val="0"/>
      <w:marTop w:val="0"/>
      <w:marBottom w:val="0"/>
      <w:divBdr>
        <w:top w:val="none" w:sz="0" w:space="0" w:color="auto"/>
        <w:left w:val="none" w:sz="0" w:space="0" w:color="auto"/>
        <w:bottom w:val="none" w:sz="0" w:space="0" w:color="auto"/>
        <w:right w:val="none" w:sz="0" w:space="0" w:color="auto"/>
      </w:divBdr>
    </w:div>
    <w:div w:id="925309950">
      <w:bodyDiv w:val="1"/>
      <w:marLeft w:val="0"/>
      <w:marRight w:val="0"/>
      <w:marTop w:val="0"/>
      <w:marBottom w:val="0"/>
      <w:divBdr>
        <w:top w:val="none" w:sz="0" w:space="0" w:color="auto"/>
        <w:left w:val="none" w:sz="0" w:space="0" w:color="auto"/>
        <w:bottom w:val="none" w:sz="0" w:space="0" w:color="auto"/>
        <w:right w:val="none" w:sz="0" w:space="0" w:color="auto"/>
      </w:divBdr>
    </w:div>
    <w:div w:id="927230991">
      <w:bodyDiv w:val="1"/>
      <w:marLeft w:val="0"/>
      <w:marRight w:val="0"/>
      <w:marTop w:val="0"/>
      <w:marBottom w:val="0"/>
      <w:divBdr>
        <w:top w:val="none" w:sz="0" w:space="0" w:color="auto"/>
        <w:left w:val="none" w:sz="0" w:space="0" w:color="auto"/>
        <w:bottom w:val="none" w:sz="0" w:space="0" w:color="auto"/>
        <w:right w:val="none" w:sz="0" w:space="0" w:color="auto"/>
      </w:divBdr>
    </w:div>
    <w:div w:id="933366307">
      <w:bodyDiv w:val="1"/>
      <w:marLeft w:val="0"/>
      <w:marRight w:val="0"/>
      <w:marTop w:val="0"/>
      <w:marBottom w:val="0"/>
      <w:divBdr>
        <w:top w:val="none" w:sz="0" w:space="0" w:color="auto"/>
        <w:left w:val="none" w:sz="0" w:space="0" w:color="auto"/>
        <w:bottom w:val="none" w:sz="0" w:space="0" w:color="auto"/>
        <w:right w:val="none" w:sz="0" w:space="0" w:color="auto"/>
      </w:divBdr>
    </w:div>
    <w:div w:id="934047309">
      <w:bodyDiv w:val="1"/>
      <w:marLeft w:val="0"/>
      <w:marRight w:val="0"/>
      <w:marTop w:val="0"/>
      <w:marBottom w:val="0"/>
      <w:divBdr>
        <w:top w:val="none" w:sz="0" w:space="0" w:color="auto"/>
        <w:left w:val="none" w:sz="0" w:space="0" w:color="auto"/>
        <w:bottom w:val="none" w:sz="0" w:space="0" w:color="auto"/>
        <w:right w:val="none" w:sz="0" w:space="0" w:color="auto"/>
      </w:divBdr>
    </w:div>
    <w:div w:id="939024427">
      <w:bodyDiv w:val="1"/>
      <w:marLeft w:val="0"/>
      <w:marRight w:val="0"/>
      <w:marTop w:val="0"/>
      <w:marBottom w:val="0"/>
      <w:divBdr>
        <w:top w:val="none" w:sz="0" w:space="0" w:color="auto"/>
        <w:left w:val="none" w:sz="0" w:space="0" w:color="auto"/>
        <w:bottom w:val="none" w:sz="0" w:space="0" w:color="auto"/>
        <w:right w:val="none" w:sz="0" w:space="0" w:color="auto"/>
      </w:divBdr>
    </w:div>
    <w:div w:id="943154980">
      <w:bodyDiv w:val="1"/>
      <w:marLeft w:val="0"/>
      <w:marRight w:val="0"/>
      <w:marTop w:val="0"/>
      <w:marBottom w:val="0"/>
      <w:divBdr>
        <w:top w:val="none" w:sz="0" w:space="0" w:color="auto"/>
        <w:left w:val="none" w:sz="0" w:space="0" w:color="auto"/>
        <w:bottom w:val="none" w:sz="0" w:space="0" w:color="auto"/>
        <w:right w:val="none" w:sz="0" w:space="0" w:color="auto"/>
      </w:divBdr>
    </w:div>
    <w:div w:id="952518757">
      <w:bodyDiv w:val="1"/>
      <w:marLeft w:val="0"/>
      <w:marRight w:val="0"/>
      <w:marTop w:val="0"/>
      <w:marBottom w:val="0"/>
      <w:divBdr>
        <w:top w:val="none" w:sz="0" w:space="0" w:color="auto"/>
        <w:left w:val="none" w:sz="0" w:space="0" w:color="auto"/>
        <w:bottom w:val="none" w:sz="0" w:space="0" w:color="auto"/>
        <w:right w:val="none" w:sz="0" w:space="0" w:color="auto"/>
      </w:divBdr>
    </w:div>
    <w:div w:id="956449630">
      <w:bodyDiv w:val="1"/>
      <w:marLeft w:val="0"/>
      <w:marRight w:val="0"/>
      <w:marTop w:val="0"/>
      <w:marBottom w:val="0"/>
      <w:divBdr>
        <w:top w:val="none" w:sz="0" w:space="0" w:color="auto"/>
        <w:left w:val="none" w:sz="0" w:space="0" w:color="auto"/>
        <w:bottom w:val="none" w:sz="0" w:space="0" w:color="auto"/>
        <w:right w:val="none" w:sz="0" w:space="0" w:color="auto"/>
      </w:divBdr>
    </w:div>
    <w:div w:id="964584461">
      <w:bodyDiv w:val="1"/>
      <w:marLeft w:val="0"/>
      <w:marRight w:val="0"/>
      <w:marTop w:val="0"/>
      <w:marBottom w:val="0"/>
      <w:divBdr>
        <w:top w:val="none" w:sz="0" w:space="0" w:color="auto"/>
        <w:left w:val="none" w:sz="0" w:space="0" w:color="auto"/>
        <w:bottom w:val="none" w:sz="0" w:space="0" w:color="auto"/>
        <w:right w:val="none" w:sz="0" w:space="0" w:color="auto"/>
      </w:divBdr>
    </w:div>
    <w:div w:id="989093092">
      <w:bodyDiv w:val="1"/>
      <w:marLeft w:val="0"/>
      <w:marRight w:val="0"/>
      <w:marTop w:val="0"/>
      <w:marBottom w:val="0"/>
      <w:divBdr>
        <w:top w:val="none" w:sz="0" w:space="0" w:color="auto"/>
        <w:left w:val="none" w:sz="0" w:space="0" w:color="auto"/>
        <w:bottom w:val="none" w:sz="0" w:space="0" w:color="auto"/>
        <w:right w:val="none" w:sz="0" w:space="0" w:color="auto"/>
      </w:divBdr>
    </w:div>
    <w:div w:id="1001391627">
      <w:bodyDiv w:val="1"/>
      <w:marLeft w:val="0"/>
      <w:marRight w:val="0"/>
      <w:marTop w:val="0"/>
      <w:marBottom w:val="0"/>
      <w:divBdr>
        <w:top w:val="none" w:sz="0" w:space="0" w:color="auto"/>
        <w:left w:val="none" w:sz="0" w:space="0" w:color="auto"/>
        <w:bottom w:val="none" w:sz="0" w:space="0" w:color="auto"/>
        <w:right w:val="none" w:sz="0" w:space="0" w:color="auto"/>
      </w:divBdr>
    </w:div>
    <w:div w:id="1012414779">
      <w:bodyDiv w:val="1"/>
      <w:marLeft w:val="0"/>
      <w:marRight w:val="0"/>
      <w:marTop w:val="0"/>
      <w:marBottom w:val="0"/>
      <w:divBdr>
        <w:top w:val="none" w:sz="0" w:space="0" w:color="auto"/>
        <w:left w:val="none" w:sz="0" w:space="0" w:color="auto"/>
        <w:bottom w:val="none" w:sz="0" w:space="0" w:color="auto"/>
        <w:right w:val="none" w:sz="0" w:space="0" w:color="auto"/>
      </w:divBdr>
    </w:div>
    <w:div w:id="1035428242">
      <w:bodyDiv w:val="1"/>
      <w:marLeft w:val="0"/>
      <w:marRight w:val="0"/>
      <w:marTop w:val="0"/>
      <w:marBottom w:val="0"/>
      <w:divBdr>
        <w:top w:val="none" w:sz="0" w:space="0" w:color="auto"/>
        <w:left w:val="none" w:sz="0" w:space="0" w:color="auto"/>
        <w:bottom w:val="none" w:sz="0" w:space="0" w:color="auto"/>
        <w:right w:val="none" w:sz="0" w:space="0" w:color="auto"/>
      </w:divBdr>
    </w:div>
    <w:div w:id="1044871244">
      <w:bodyDiv w:val="1"/>
      <w:marLeft w:val="0"/>
      <w:marRight w:val="0"/>
      <w:marTop w:val="0"/>
      <w:marBottom w:val="0"/>
      <w:divBdr>
        <w:top w:val="none" w:sz="0" w:space="0" w:color="auto"/>
        <w:left w:val="none" w:sz="0" w:space="0" w:color="auto"/>
        <w:bottom w:val="none" w:sz="0" w:space="0" w:color="auto"/>
        <w:right w:val="none" w:sz="0" w:space="0" w:color="auto"/>
      </w:divBdr>
    </w:div>
    <w:div w:id="1045059901">
      <w:bodyDiv w:val="1"/>
      <w:marLeft w:val="0"/>
      <w:marRight w:val="0"/>
      <w:marTop w:val="0"/>
      <w:marBottom w:val="0"/>
      <w:divBdr>
        <w:top w:val="none" w:sz="0" w:space="0" w:color="auto"/>
        <w:left w:val="none" w:sz="0" w:space="0" w:color="auto"/>
        <w:bottom w:val="none" w:sz="0" w:space="0" w:color="auto"/>
        <w:right w:val="none" w:sz="0" w:space="0" w:color="auto"/>
      </w:divBdr>
    </w:div>
    <w:div w:id="1046879718">
      <w:bodyDiv w:val="1"/>
      <w:marLeft w:val="0"/>
      <w:marRight w:val="0"/>
      <w:marTop w:val="0"/>
      <w:marBottom w:val="0"/>
      <w:divBdr>
        <w:top w:val="none" w:sz="0" w:space="0" w:color="auto"/>
        <w:left w:val="none" w:sz="0" w:space="0" w:color="auto"/>
        <w:bottom w:val="none" w:sz="0" w:space="0" w:color="auto"/>
        <w:right w:val="none" w:sz="0" w:space="0" w:color="auto"/>
      </w:divBdr>
    </w:div>
    <w:div w:id="1051030769">
      <w:bodyDiv w:val="1"/>
      <w:marLeft w:val="0"/>
      <w:marRight w:val="0"/>
      <w:marTop w:val="0"/>
      <w:marBottom w:val="0"/>
      <w:divBdr>
        <w:top w:val="none" w:sz="0" w:space="0" w:color="auto"/>
        <w:left w:val="none" w:sz="0" w:space="0" w:color="auto"/>
        <w:bottom w:val="none" w:sz="0" w:space="0" w:color="auto"/>
        <w:right w:val="none" w:sz="0" w:space="0" w:color="auto"/>
      </w:divBdr>
    </w:div>
    <w:div w:id="1054045627">
      <w:bodyDiv w:val="1"/>
      <w:marLeft w:val="0"/>
      <w:marRight w:val="0"/>
      <w:marTop w:val="0"/>
      <w:marBottom w:val="0"/>
      <w:divBdr>
        <w:top w:val="none" w:sz="0" w:space="0" w:color="auto"/>
        <w:left w:val="none" w:sz="0" w:space="0" w:color="auto"/>
        <w:bottom w:val="none" w:sz="0" w:space="0" w:color="auto"/>
        <w:right w:val="none" w:sz="0" w:space="0" w:color="auto"/>
      </w:divBdr>
    </w:div>
    <w:div w:id="1059548775">
      <w:bodyDiv w:val="1"/>
      <w:marLeft w:val="0"/>
      <w:marRight w:val="0"/>
      <w:marTop w:val="0"/>
      <w:marBottom w:val="0"/>
      <w:divBdr>
        <w:top w:val="none" w:sz="0" w:space="0" w:color="auto"/>
        <w:left w:val="none" w:sz="0" w:space="0" w:color="auto"/>
        <w:bottom w:val="none" w:sz="0" w:space="0" w:color="auto"/>
        <w:right w:val="none" w:sz="0" w:space="0" w:color="auto"/>
      </w:divBdr>
    </w:div>
    <w:div w:id="1060247723">
      <w:bodyDiv w:val="1"/>
      <w:marLeft w:val="0"/>
      <w:marRight w:val="0"/>
      <w:marTop w:val="0"/>
      <w:marBottom w:val="0"/>
      <w:divBdr>
        <w:top w:val="none" w:sz="0" w:space="0" w:color="auto"/>
        <w:left w:val="none" w:sz="0" w:space="0" w:color="auto"/>
        <w:bottom w:val="none" w:sz="0" w:space="0" w:color="auto"/>
        <w:right w:val="none" w:sz="0" w:space="0" w:color="auto"/>
      </w:divBdr>
    </w:div>
    <w:div w:id="1078597487">
      <w:bodyDiv w:val="1"/>
      <w:marLeft w:val="0"/>
      <w:marRight w:val="0"/>
      <w:marTop w:val="0"/>
      <w:marBottom w:val="0"/>
      <w:divBdr>
        <w:top w:val="none" w:sz="0" w:space="0" w:color="auto"/>
        <w:left w:val="none" w:sz="0" w:space="0" w:color="auto"/>
        <w:bottom w:val="none" w:sz="0" w:space="0" w:color="auto"/>
        <w:right w:val="none" w:sz="0" w:space="0" w:color="auto"/>
      </w:divBdr>
    </w:div>
    <w:div w:id="1080563004">
      <w:bodyDiv w:val="1"/>
      <w:marLeft w:val="0"/>
      <w:marRight w:val="0"/>
      <w:marTop w:val="0"/>
      <w:marBottom w:val="0"/>
      <w:divBdr>
        <w:top w:val="none" w:sz="0" w:space="0" w:color="auto"/>
        <w:left w:val="none" w:sz="0" w:space="0" w:color="auto"/>
        <w:bottom w:val="none" w:sz="0" w:space="0" w:color="auto"/>
        <w:right w:val="none" w:sz="0" w:space="0" w:color="auto"/>
      </w:divBdr>
    </w:div>
    <w:div w:id="1081633303">
      <w:bodyDiv w:val="1"/>
      <w:marLeft w:val="0"/>
      <w:marRight w:val="0"/>
      <w:marTop w:val="0"/>
      <w:marBottom w:val="0"/>
      <w:divBdr>
        <w:top w:val="none" w:sz="0" w:space="0" w:color="auto"/>
        <w:left w:val="none" w:sz="0" w:space="0" w:color="auto"/>
        <w:bottom w:val="none" w:sz="0" w:space="0" w:color="auto"/>
        <w:right w:val="none" w:sz="0" w:space="0" w:color="auto"/>
      </w:divBdr>
    </w:div>
    <w:div w:id="1082873792">
      <w:bodyDiv w:val="1"/>
      <w:marLeft w:val="0"/>
      <w:marRight w:val="0"/>
      <w:marTop w:val="0"/>
      <w:marBottom w:val="0"/>
      <w:divBdr>
        <w:top w:val="none" w:sz="0" w:space="0" w:color="auto"/>
        <w:left w:val="none" w:sz="0" w:space="0" w:color="auto"/>
        <w:bottom w:val="none" w:sz="0" w:space="0" w:color="auto"/>
        <w:right w:val="none" w:sz="0" w:space="0" w:color="auto"/>
      </w:divBdr>
    </w:div>
    <w:div w:id="1088497889">
      <w:bodyDiv w:val="1"/>
      <w:marLeft w:val="0"/>
      <w:marRight w:val="0"/>
      <w:marTop w:val="0"/>
      <w:marBottom w:val="0"/>
      <w:divBdr>
        <w:top w:val="none" w:sz="0" w:space="0" w:color="auto"/>
        <w:left w:val="none" w:sz="0" w:space="0" w:color="auto"/>
        <w:bottom w:val="none" w:sz="0" w:space="0" w:color="auto"/>
        <w:right w:val="none" w:sz="0" w:space="0" w:color="auto"/>
      </w:divBdr>
    </w:div>
    <w:div w:id="1095903699">
      <w:bodyDiv w:val="1"/>
      <w:marLeft w:val="0"/>
      <w:marRight w:val="0"/>
      <w:marTop w:val="0"/>
      <w:marBottom w:val="0"/>
      <w:divBdr>
        <w:top w:val="none" w:sz="0" w:space="0" w:color="auto"/>
        <w:left w:val="none" w:sz="0" w:space="0" w:color="auto"/>
        <w:bottom w:val="none" w:sz="0" w:space="0" w:color="auto"/>
        <w:right w:val="none" w:sz="0" w:space="0" w:color="auto"/>
      </w:divBdr>
    </w:div>
    <w:div w:id="1097946500">
      <w:bodyDiv w:val="1"/>
      <w:marLeft w:val="0"/>
      <w:marRight w:val="0"/>
      <w:marTop w:val="0"/>
      <w:marBottom w:val="0"/>
      <w:divBdr>
        <w:top w:val="none" w:sz="0" w:space="0" w:color="auto"/>
        <w:left w:val="none" w:sz="0" w:space="0" w:color="auto"/>
        <w:bottom w:val="none" w:sz="0" w:space="0" w:color="auto"/>
        <w:right w:val="none" w:sz="0" w:space="0" w:color="auto"/>
      </w:divBdr>
    </w:div>
    <w:div w:id="1103841419">
      <w:bodyDiv w:val="1"/>
      <w:marLeft w:val="0"/>
      <w:marRight w:val="0"/>
      <w:marTop w:val="0"/>
      <w:marBottom w:val="0"/>
      <w:divBdr>
        <w:top w:val="none" w:sz="0" w:space="0" w:color="auto"/>
        <w:left w:val="none" w:sz="0" w:space="0" w:color="auto"/>
        <w:bottom w:val="none" w:sz="0" w:space="0" w:color="auto"/>
        <w:right w:val="none" w:sz="0" w:space="0" w:color="auto"/>
      </w:divBdr>
    </w:div>
    <w:div w:id="1109813563">
      <w:bodyDiv w:val="1"/>
      <w:marLeft w:val="0"/>
      <w:marRight w:val="0"/>
      <w:marTop w:val="0"/>
      <w:marBottom w:val="0"/>
      <w:divBdr>
        <w:top w:val="none" w:sz="0" w:space="0" w:color="auto"/>
        <w:left w:val="none" w:sz="0" w:space="0" w:color="auto"/>
        <w:bottom w:val="none" w:sz="0" w:space="0" w:color="auto"/>
        <w:right w:val="none" w:sz="0" w:space="0" w:color="auto"/>
      </w:divBdr>
    </w:div>
    <w:div w:id="1112433305">
      <w:bodyDiv w:val="1"/>
      <w:marLeft w:val="0"/>
      <w:marRight w:val="0"/>
      <w:marTop w:val="0"/>
      <w:marBottom w:val="0"/>
      <w:divBdr>
        <w:top w:val="none" w:sz="0" w:space="0" w:color="auto"/>
        <w:left w:val="none" w:sz="0" w:space="0" w:color="auto"/>
        <w:bottom w:val="none" w:sz="0" w:space="0" w:color="auto"/>
        <w:right w:val="none" w:sz="0" w:space="0" w:color="auto"/>
      </w:divBdr>
    </w:div>
    <w:div w:id="1114252570">
      <w:bodyDiv w:val="1"/>
      <w:marLeft w:val="0"/>
      <w:marRight w:val="0"/>
      <w:marTop w:val="0"/>
      <w:marBottom w:val="0"/>
      <w:divBdr>
        <w:top w:val="none" w:sz="0" w:space="0" w:color="auto"/>
        <w:left w:val="none" w:sz="0" w:space="0" w:color="auto"/>
        <w:bottom w:val="none" w:sz="0" w:space="0" w:color="auto"/>
        <w:right w:val="none" w:sz="0" w:space="0" w:color="auto"/>
      </w:divBdr>
    </w:div>
    <w:div w:id="1126309789">
      <w:bodyDiv w:val="1"/>
      <w:marLeft w:val="0"/>
      <w:marRight w:val="0"/>
      <w:marTop w:val="0"/>
      <w:marBottom w:val="0"/>
      <w:divBdr>
        <w:top w:val="none" w:sz="0" w:space="0" w:color="auto"/>
        <w:left w:val="none" w:sz="0" w:space="0" w:color="auto"/>
        <w:bottom w:val="none" w:sz="0" w:space="0" w:color="auto"/>
        <w:right w:val="none" w:sz="0" w:space="0" w:color="auto"/>
      </w:divBdr>
    </w:div>
    <w:div w:id="1135752737">
      <w:bodyDiv w:val="1"/>
      <w:marLeft w:val="0"/>
      <w:marRight w:val="0"/>
      <w:marTop w:val="0"/>
      <w:marBottom w:val="0"/>
      <w:divBdr>
        <w:top w:val="none" w:sz="0" w:space="0" w:color="auto"/>
        <w:left w:val="none" w:sz="0" w:space="0" w:color="auto"/>
        <w:bottom w:val="none" w:sz="0" w:space="0" w:color="auto"/>
        <w:right w:val="none" w:sz="0" w:space="0" w:color="auto"/>
      </w:divBdr>
    </w:div>
    <w:div w:id="1146124075">
      <w:bodyDiv w:val="1"/>
      <w:marLeft w:val="0"/>
      <w:marRight w:val="0"/>
      <w:marTop w:val="0"/>
      <w:marBottom w:val="0"/>
      <w:divBdr>
        <w:top w:val="none" w:sz="0" w:space="0" w:color="auto"/>
        <w:left w:val="none" w:sz="0" w:space="0" w:color="auto"/>
        <w:bottom w:val="none" w:sz="0" w:space="0" w:color="auto"/>
        <w:right w:val="none" w:sz="0" w:space="0" w:color="auto"/>
      </w:divBdr>
    </w:div>
    <w:div w:id="1167944714">
      <w:bodyDiv w:val="1"/>
      <w:marLeft w:val="0"/>
      <w:marRight w:val="0"/>
      <w:marTop w:val="0"/>
      <w:marBottom w:val="0"/>
      <w:divBdr>
        <w:top w:val="none" w:sz="0" w:space="0" w:color="auto"/>
        <w:left w:val="none" w:sz="0" w:space="0" w:color="auto"/>
        <w:bottom w:val="none" w:sz="0" w:space="0" w:color="auto"/>
        <w:right w:val="none" w:sz="0" w:space="0" w:color="auto"/>
      </w:divBdr>
    </w:div>
    <w:div w:id="1171414542">
      <w:bodyDiv w:val="1"/>
      <w:marLeft w:val="0"/>
      <w:marRight w:val="0"/>
      <w:marTop w:val="0"/>
      <w:marBottom w:val="0"/>
      <w:divBdr>
        <w:top w:val="none" w:sz="0" w:space="0" w:color="auto"/>
        <w:left w:val="none" w:sz="0" w:space="0" w:color="auto"/>
        <w:bottom w:val="none" w:sz="0" w:space="0" w:color="auto"/>
        <w:right w:val="none" w:sz="0" w:space="0" w:color="auto"/>
      </w:divBdr>
    </w:div>
    <w:div w:id="1179929994">
      <w:bodyDiv w:val="1"/>
      <w:marLeft w:val="0"/>
      <w:marRight w:val="0"/>
      <w:marTop w:val="0"/>
      <w:marBottom w:val="0"/>
      <w:divBdr>
        <w:top w:val="none" w:sz="0" w:space="0" w:color="auto"/>
        <w:left w:val="none" w:sz="0" w:space="0" w:color="auto"/>
        <w:bottom w:val="none" w:sz="0" w:space="0" w:color="auto"/>
        <w:right w:val="none" w:sz="0" w:space="0" w:color="auto"/>
      </w:divBdr>
    </w:div>
    <w:div w:id="1194542074">
      <w:bodyDiv w:val="1"/>
      <w:marLeft w:val="0"/>
      <w:marRight w:val="0"/>
      <w:marTop w:val="0"/>
      <w:marBottom w:val="0"/>
      <w:divBdr>
        <w:top w:val="none" w:sz="0" w:space="0" w:color="auto"/>
        <w:left w:val="none" w:sz="0" w:space="0" w:color="auto"/>
        <w:bottom w:val="none" w:sz="0" w:space="0" w:color="auto"/>
        <w:right w:val="none" w:sz="0" w:space="0" w:color="auto"/>
      </w:divBdr>
    </w:div>
    <w:div w:id="1203058255">
      <w:bodyDiv w:val="1"/>
      <w:marLeft w:val="0"/>
      <w:marRight w:val="0"/>
      <w:marTop w:val="0"/>
      <w:marBottom w:val="0"/>
      <w:divBdr>
        <w:top w:val="none" w:sz="0" w:space="0" w:color="auto"/>
        <w:left w:val="none" w:sz="0" w:space="0" w:color="auto"/>
        <w:bottom w:val="none" w:sz="0" w:space="0" w:color="auto"/>
        <w:right w:val="none" w:sz="0" w:space="0" w:color="auto"/>
      </w:divBdr>
    </w:div>
    <w:div w:id="1250113203">
      <w:bodyDiv w:val="1"/>
      <w:marLeft w:val="0"/>
      <w:marRight w:val="0"/>
      <w:marTop w:val="0"/>
      <w:marBottom w:val="0"/>
      <w:divBdr>
        <w:top w:val="none" w:sz="0" w:space="0" w:color="auto"/>
        <w:left w:val="none" w:sz="0" w:space="0" w:color="auto"/>
        <w:bottom w:val="none" w:sz="0" w:space="0" w:color="auto"/>
        <w:right w:val="none" w:sz="0" w:space="0" w:color="auto"/>
      </w:divBdr>
    </w:div>
    <w:div w:id="1250315355">
      <w:bodyDiv w:val="1"/>
      <w:marLeft w:val="0"/>
      <w:marRight w:val="0"/>
      <w:marTop w:val="0"/>
      <w:marBottom w:val="0"/>
      <w:divBdr>
        <w:top w:val="none" w:sz="0" w:space="0" w:color="auto"/>
        <w:left w:val="none" w:sz="0" w:space="0" w:color="auto"/>
        <w:bottom w:val="none" w:sz="0" w:space="0" w:color="auto"/>
        <w:right w:val="none" w:sz="0" w:space="0" w:color="auto"/>
      </w:divBdr>
    </w:div>
    <w:div w:id="1263952415">
      <w:bodyDiv w:val="1"/>
      <w:marLeft w:val="0"/>
      <w:marRight w:val="0"/>
      <w:marTop w:val="0"/>
      <w:marBottom w:val="0"/>
      <w:divBdr>
        <w:top w:val="none" w:sz="0" w:space="0" w:color="auto"/>
        <w:left w:val="none" w:sz="0" w:space="0" w:color="auto"/>
        <w:bottom w:val="none" w:sz="0" w:space="0" w:color="auto"/>
        <w:right w:val="none" w:sz="0" w:space="0" w:color="auto"/>
      </w:divBdr>
    </w:div>
    <w:div w:id="1273168890">
      <w:bodyDiv w:val="1"/>
      <w:marLeft w:val="0"/>
      <w:marRight w:val="0"/>
      <w:marTop w:val="0"/>
      <w:marBottom w:val="0"/>
      <w:divBdr>
        <w:top w:val="none" w:sz="0" w:space="0" w:color="auto"/>
        <w:left w:val="none" w:sz="0" w:space="0" w:color="auto"/>
        <w:bottom w:val="none" w:sz="0" w:space="0" w:color="auto"/>
        <w:right w:val="none" w:sz="0" w:space="0" w:color="auto"/>
      </w:divBdr>
    </w:div>
    <w:div w:id="1273394022">
      <w:bodyDiv w:val="1"/>
      <w:marLeft w:val="0"/>
      <w:marRight w:val="0"/>
      <w:marTop w:val="0"/>
      <w:marBottom w:val="0"/>
      <w:divBdr>
        <w:top w:val="none" w:sz="0" w:space="0" w:color="auto"/>
        <w:left w:val="none" w:sz="0" w:space="0" w:color="auto"/>
        <w:bottom w:val="none" w:sz="0" w:space="0" w:color="auto"/>
        <w:right w:val="none" w:sz="0" w:space="0" w:color="auto"/>
      </w:divBdr>
    </w:div>
    <w:div w:id="1278485112">
      <w:bodyDiv w:val="1"/>
      <w:marLeft w:val="0"/>
      <w:marRight w:val="0"/>
      <w:marTop w:val="0"/>
      <w:marBottom w:val="0"/>
      <w:divBdr>
        <w:top w:val="none" w:sz="0" w:space="0" w:color="auto"/>
        <w:left w:val="none" w:sz="0" w:space="0" w:color="auto"/>
        <w:bottom w:val="none" w:sz="0" w:space="0" w:color="auto"/>
        <w:right w:val="none" w:sz="0" w:space="0" w:color="auto"/>
      </w:divBdr>
    </w:div>
    <w:div w:id="1284650609">
      <w:bodyDiv w:val="1"/>
      <w:marLeft w:val="0"/>
      <w:marRight w:val="0"/>
      <w:marTop w:val="0"/>
      <w:marBottom w:val="0"/>
      <w:divBdr>
        <w:top w:val="none" w:sz="0" w:space="0" w:color="auto"/>
        <w:left w:val="none" w:sz="0" w:space="0" w:color="auto"/>
        <w:bottom w:val="none" w:sz="0" w:space="0" w:color="auto"/>
        <w:right w:val="none" w:sz="0" w:space="0" w:color="auto"/>
      </w:divBdr>
    </w:div>
    <w:div w:id="1285116700">
      <w:bodyDiv w:val="1"/>
      <w:marLeft w:val="0"/>
      <w:marRight w:val="0"/>
      <w:marTop w:val="0"/>
      <w:marBottom w:val="0"/>
      <w:divBdr>
        <w:top w:val="none" w:sz="0" w:space="0" w:color="auto"/>
        <w:left w:val="none" w:sz="0" w:space="0" w:color="auto"/>
        <w:bottom w:val="none" w:sz="0" w:space="0" w:color="auto"/>
        <w:right w:val="none" w:sz="0" w:space="0" w:color="auto"/>
      </w:divBdr>
    </w:div>
    <w:div w:id="1288967410">
      <w:bodyDiv w:val="1"/>
      <w:marLeft w:val="0"/>
      <w:marRight w:val="0"/>
      <w:marTop w:val="0"/>
      <w:marBottom w:val="0"/>
      <w:divBdr>
        <w:top w:val="none" w:sz="0" w:space="0" w:color="auto"/>
        <w:left w:val="none" w:sz="0" w:space="0" w:color="auto"/>
        <w:bottom w:val="none" w:sz="0" w:space="0" w:color="auto"/>
        <w:right w:val="none" w:sz="0" w:space="0" w:color="auto"/>
      </w:divBdr>
    </w:div>
    <w:div w:id="1293174198">
      <w:bodyDiv w:val="1"/>
      <w:marLeft w:val="0"/>
      <w:marRight w:val="0"/>
      <w:marTop w:val="0"/>
      <w:marBottom w:val="0"/>
      <w:divBdr>
        <w:top w:val="none" w:sz="0" w:space="0" w:color="auto"/>
        <w:left w:val="none" w:sz="0" w:space="0" w:color="auto"/>
        <w:bottom w:val="none" w:sz="0" w:space="0" w:color="auto"/>
        <w:right w:val="none" w:sz="0" w:space="0" w:color="auto"/>
      </w:divBdr>
    </w:div>
    <w:div w:id="1317957713">
      <w:bodyDiv w:val="1"/>
      <w:marLeft w:val="0"/>
      <w:marRight w:val="0"/>
      <w:marTop w:val="0"/>
      <w:marBottom w:val="0"/>
      <w:divBdr>
        <w:top w:val="none" w:sz="0" w:space="0" w:color="auto"/>
        <w:left w:val="none" w:sz="0" w:space="0" w:color="auto"/>
        <w:bottom w:val="none" w:sz="0" w:space="0" w:color="auto"/>
        <w:right w:val="none" w:sz="0" w:space="0" w:color="auto"/>
      </w:divBdr>
    </w:div>
    <w:div w:id="1324502219">
      <w:bodyDiv w:val="1"/>
      <w:marLeft w:val="0"/>
      <w:marRight w:val="0"/>
      <w:marTop w:val="0"/>
      <w:marBottom w:val="0"/>
      <w:divBdr>
        <w:top w:val="none" w:sz="0" w:space="0" w:color="auto"/>
        <w:left w:val="none" w:sz="0" w:space="0" w:color="auto"/>
        <w:bottom w:val="none" w:sz="0" w:space="0" w:color="auto"/>
        <w:right w:val="none" w:sz="0" w:space="0" w:color="auto"/>
      </w:divBdr>
    </w:div>
    <w:div w:id="1339772983">
      <w:bodyDiv w:val="1"/>
      <w:marLeft w:val="0"/>
      <w:marRight w:val="0"/>
      <w:marTop w:val="0"/>
      <w:marBottom w:val="0"/>
      <w:divBdr>
        <w:top w:val="none" w:sz="0" w:space="0" w:color="auto"/>
        <w:left w:val="none" w:sz="0" w:space="0" w:color="auto"/>
        <w:bottom w:val="none" w:sz="0" w:space="0" w:color="auto"/>
        <w:right w:val="none" w:sz="0" w:space="0" w:color="auto"/>
      </w:divBdr>
    </w:div>
    <w:div w:id="1340429174">
      <w:bodyDiv w:val="1"/>
      <w:marLeft w:val="0"/>
      <w:marRight w:val="0"/>
      <w:marTop w:val="0"/>
      <w:marBottom w:val="0"/>
      <w:divBdr>
        <w:top w:val="none" w:sz="0" w:space="0" w:color="auto"/>
        <w:left w:val="none" w:sz="0" w:space="0" w:color="auto"/>
        <w:bottom w:val="none" w:sz="0" w:space="0" w:color="auto"/>
        <w:right w:val="none" w:sz="0" w:space="0" w:color="auto"/>
      </w:divBdr>
    </w:div>
    <w:div w:id="1342512039">
      <w:bodyDiv w:val="1"/>
      <w:marLeft w:val="0"/>
      <w:marRight w:val="0"/>
      <w:marTop w:val="0"/>
      <w:marBottom w:val="0"/>
      <w:divBdr>
        <w:top w:val="none" w:sz="0" w:space="0" w:color="auto"/>
        <w:left w:val="none" w:sz="0" w:space="0" w:color="auto"/>
        <w:bottom w:val="none" w:sz="0" w:space="0" w:color="auto"/>
        <w:right w:val="none" w:sz="0" w:space="0" w:color="auto"/>
      </w:divBdr>
    </w:div>
    <w:div w:id="1351681013">
      <w:bodyDiv w:val="1"/>
      <w:marLeft w:val="0"/>
      <w:marRight w:val="0"/>
      <w:marTop w:val="0"/>
      <w:marBottom w:val="0"/>
      <w:divBdr>
        <w:top w:val="none" w:sz="0" w:space="0" w:color="auto"/>
        <w:left w:val="none" w:sz="0" w:space="0" w:color="auto"/>
        <w:bottom w:val="none" w:sz="0" w:space="0" w:color="auto"/>
        <w:right w:val="none" w:sz="0" w:space="0" w:color="auto"/>
      </w:divBdr>
    </w:div>
    <w:div w:id="1354455444">
      <w:bodyDiv w:val="1"/>
      <w:marLeft w:val="0"/>
      <w:marRight w:val="0"/>
      <w:marTop w:val="0"/>
      <w:marBottom w:val="0"/>
      <w:divBdr>
        <w:top w:val="none" w:sz="0" w:space="0" w:color="auto"/>
        <w:left w:val="none" w:sz="0" w:space="0" w:color="auto"/>
        <w:bottom w:val="none" w:sz="0" w:space="0" w:color="auto"/>
        <w:right w:val="none" w:sz="0" w:space="0" w:color="auto"/>
      </w:divBdr>
    </w:div>
    <w:div w:id="1355039279">
      <w:bodyDiv w:val="1"/>
      <w:marLeft w:val="0"/>
      <w:marRight w:val="0"/>
      <w:marTop w:val="0"/>
      <w:marBottom w:val="0"/>
      <w:divBdr>
        <w:top w:val="none" w:sz="0" w:space="0" w:color="auto"/>
        <w:left w:val="none" w:sz="0" w:space="0" w:color="auto"/>
        <w:bottom w:val="none" w:sz="0" w:space="0" w:color="auto"/>
        <w:right w:val="none" w:sz="0" w:space="0" w:color="auto"/>
      </w:divBdr>
    </w:div>
    <w:div w:id="1357732288">
      <w:bodyDiv w:val="1"/>
      <w:marLeft w:val="0"/>
      <w:marRight w:val="0"/>
      <w:marTop w:val="0"/>
      <w:marBottom w:val="0"/>
      <w:divBdr>
        <w:top w:val="none" w:sz="0" w:space="0" w:color="auto"/>
        <w:left w:val="none" w:sz="0" w:space="0" w:color="auto"/>
        <w:bottom w:val="none" w:sz="0" w:space="0" w:color="auto"/>
        <w:right w:val="none" w:sz="0" w:space="0" w:color="auto"/>
      </w:divBdr>
    </w:div>
    <w:div w:id="1358654209">
      <w:bodyDiv w:val="1"/>
      <w:marLeft w:val="0"/>
      <w:marRight w:val="0"/>
      <w:marTop w:val="0"/>
      <w:marBottom w:val="0"/>
      <w:divBdr>
        <w:top w:val="none" w:sz="0" w:space="0" w:color="auto"/>
        <w:left w:val="none" w:sz="0" w:space="0" w:color="auto"/>
        <w:bottom w:val="none" w:sz="0" w:space="0" w:color="auto"/>
        <w:right w:val="none" w:sz="0" w:space="0" w:color="auto"/>
      </w:divBdr>
    </w:div>
    <w:div w:id="1370112015">
      <w:bodyDiv w:val="1"/>
      <w:marLeft w:val="0"/>
      <w:marRight w:val="0"/>
      <w:marTop w:val="0"/>
      <w:marBottom w:val="0"/>
      <w:divBdr>
        <w:top w:val="none" w:sz="0" w:space="0" w:color="auto"/>
        <w:left w:val="none" w:sz="0" w:space="0" w:color="auto"/>
        <w:bottom w:val="none" w:sz="0" w:space="0" w:color="auto"/>
        <w:right w:val="none" w:sz="0" w:space="0" w:color="auto"/>
      </w:divBdr>
    </w:div>
    <w:div w:id="1399936723">
      <w:bodyDiv w:val="1"/>
      <w:marLeft w:val="0"/>
      <w:marRight w:val="0"/>
      <w:marTop w:val="0"/>
      <w:marBottom w:val="0"/>
      <w:divBdr>
        <w:top w:val="none" w:sz="0" w:space="0" w:color="auto"/>
        <w:left w:val="none" w:sz="0" w:space="0" w:color="auto"/>
        <w:bottom w:val="none" w:sz="0" w:space="0" w:color="auto"/>
        <w:right w:val="none" w:sz="0" w:space="0" w:color="auto"/>
      </w:divBdr>
    </w:div>
    <w:div w:id="1419058232">
      <w:bodyDiv w:val="1"/>
      <w:marLeft w:val="0"/>
      <w:marRight w:val="0"/>
      <w:marTop w:val="0"/>
      <w:marBottom w:val="0"/>
      <w:divBdr>
        <w:top w:val="none" w:sz="0" w:space="0" w:color="auto"/>
        <w:left w:val="none" w:sz="0" w:space="0" w:color="auto"/>
        <w:bottom w:val="none" w:sz="0" w:space="0" w:color="auto"/>
        <w:right w:val="none" w:sz="0" w:space="0" w:color="auto"/>
      </w:divBdr>
    </w:div>
    <w:div w:id="1426921480">
      <w:bodyDiv w:val="1"/>
      <w:marLeft w:val="0"/>
      <w:marRight w:val="0"/>
      <w:marTop w:val="0"/>
      <w:marBottom w:val="0"/>
      <w:divBdr>
        <w:top w:val="none" w:sz="0" w:space="0" w:color="auto"/>
        <w:left w:val="none" w:sz="0" w:space="0" w:color="auto"/>
        <w:bottom w:val="none" w:sz="0" w:space="0" w:color="auto"/>
        <w:right w:val="none" w:sz="0" w:space="0" w:color="auto"/>
      </w:divBdr>
    </w:div>
    <w:div w:id="1430273991">
      <w:bodyDiv w:val="1"/>
      <w:marLeft w:val="0"/>
      <w:marRight w:val="0"/>
      <w:marTop w:val="0"/>
      <w:marBottom w:val="0"/>
      <w:divBdr>
        <w:top w:val="none" w:sz="0" w:space="0" w:color="auto"/>
        <w:left w:val="none" w:sz="0" w:space="0" w:color="auto"/>
        <w:bottom w:val="none" w:sz="0" w:space="0" w:color="auto"/>
        <w:right w:val="none" w:sz="0" w:space="0" w:color="auto"/>
      </w:divBdr>
    </w:div>
    <w:div w:id="1433741889">
      <w:bodyDiv w:val="1"/>
      <w:marLeft w:val="0"/>
      <w:marRight w:val="0"/>
      <w:marTop w:val="0"/>
      <w:marBottom w:val="0"/>
      <w:divBdr>
        <w:top w:val="none" w:sz="0" w:space="0" w:color="auto"/>
        <w:left w:val="none" w:sz="0" w:space="0" w:color="auto"/>
        <w:bottom w:val="none" w:sz="0" w:space="0" w:color="auto"/>
        <w:right w:val="none" w:sz="0" w:space="0" w:color="auto"/>
      </w:divBdr>
    </w:div>
    <w:div w:id="1440636605">
      <w:bodyDiv w:val="1"/>
      <w:marLeft w:val="0"/>
      <w:marRight w:val="0"/>
      <w:marTop w:val="0"/>
      <w:marBottom w:val="0"/>
      <w:divBdr>
        <w:top w:val="none" w:sz="0" w:space="0" w:color="auto"/>
        <w:left w:val="none" w:sz="0" w:space="0" w:color="auto"/>
        <w:bottom w:val="none" w:sz="0" w:space="0" w:color="auto"/>
        <w:right w:val="none" w:sz="0" w:space="0" w:color="auto"/>
      </w:divBdr>
    </w:div>
    <w:div w:id="1443720168">
      <w:bodyDiv w:val="1"/>
      <w:marLeft w:val="0"/>
      <w:marRight w:val="0"/>
      <w:marTop w:val="0"/>
      <w:marBottom w:val="0"/>
      <w:divBdr>
        <w:top w:val="none" w:sz="0" w:space="0" w:color="auto"/>
        <w:left w:val="none" w:sz="0" w:space="0" w:color="auto"/>
        <w:bottom w:val="none" w:sz="0" w:space="0" w:color="auto"/>
        <w:right w:val="none" w:sz="0" w:space="0" w:color="auto"/>
      </w:divBdr>
    </w:div>
    <w:div w:id="1445926384">
      <w:bodyDiv w:val="1"/>
      <w:marLeft w:val="0"/>
      <w:marRight w:val="0"/>
      <w:marTop w:val="0"/>
      <w:marBottom w:val="0"/>
      <w:divBdr>
        <w:top w:val="none" w:sz="0" w:space="0" w:color="auto"/>
        <w:left w:val="none" w:sz="0" w:space="0" w:color="auto"/>
        <w:bottom w:val="none" w:sz="0" w:space="0" w:color="auto"/>
        <w:right w:val="none" w:sz="0" w:space="0" w:color="auto"/>
      </w:divBdr>
    </w:div>
    <w:div w:id="1456831501">
      <w:bodyDiv w:val="1"/>
      <w:marLeft w:val="0"/>
      <w:marRight w:val="0"/>
      <w:marTop w:val="0"/>
      <w:marBottom w:val="0"/>
      <w:divBdr>
        <w:top w:val="none" w:sz="0" w:space="0" w:color="auto"/>
        <w:left w:val="none" w:sz="0" w:space="0" w:color="auto"/>
        <w:bottom w:val="none" w:sz="0" w:space="0" w:color="auto"/>
        <w:right w:val="none" w:sz="0" w:space="0" w:color="auto"/>
      </w:divBdr>
    </w:div>
    <w:div w:id="1456950966">
      <w:bodyDiv w:val="1"/>
      <w:marLeft w:val="0"/>
      <w:marRight w:val="0"/>
      <w:marTop w:val="0"/>
      <w:marBottom w:val="0"/>
      <w:divBdr>
        <w:top w:val="none" w:sz="0" w:space="0" w:color="auto"/>
        <w:left w:val="none" w:sz="0" w:space="0" w:color="auto"/>
        <w:bottom w:val="none" w:sz="0" w:space="0" w:color="auto"/>
        <w:right w:val="none" w:sz="0" w:space="0" w:color="auto"/>
      </w:divBdr>
    </w:div>
    <w:div w:id="1469739837">
      <w:bodyDiv w:val="1"/>
      <w:marLeft w:val="0"/>
      <w:marRight w:val="0"/>
      <w:marTop w:val="0"/>
      <w:marBottom w:val="0"/>
      <w:divBdr>
        <w:top w:val="none" w:sz="0" w:space="0" w:color="auto"/>
        <w:left w:val="none" w:sz="0" w:space="0" w:color="auto"/>
        <w:bottom w:val="none" w:sz="0" w:space="0" w:color="auto"/>
        <w:right w:val="none" w:sz="0" w:space="0" w:color="auto"/>
      </w:divBdr>
    </w:div>
    <w:div w:id="1475873892">
      <w:bodyDiv w:val="1"/>
      <w:marLeft w:val="0"/>
      <w:marRight w:val="0"/>
      <w:marTop w:val="0"/>
      <w:marBottom w:val="0"/>
      <w:divBdr>
        <w:top w:val="none" w:sz="0" w:space="0" w:color="auto"/>
        <w:left w:val="none" w:sz="0" w:space="0" w:color="auto"/>
        <w:bottom w:val="none" w:sz="0" w:space="0" w:color="auto"/>
        <w:right w:val="none" w:sz="0" w:space="0" w:color="auto"/>
      </w:divBdr>
    </w:div>
    <w:div w:id="1482579567">
      <w:bodyDiv w:val="1"/>
      <w:marLeft w:val="0"/>
      <w:marRight w:val="0"/>
      <w:marTop w:val="0"/>
      <w:marBottom w:val="0"/>
      <w:divBdr>
        <w:top w:val="none" w:sz="0" w:space="0" w:color="auto"/>
        <w:left w:val="none" w:sz="0" w:space="0" w:color="auto"/>
        <w:bottom w:val="none" w:sz="0" w:space="0" w:color="auto"/>
        <w:right w:val="none" w:sz="0" w:space="0" w:color="auto"/>
      </w:divBdr>
    </w:div>
    <w:div w:id="1490515943">
      <w:bodyDiv w:val="1"/>
      <w:marLeft w:val="0"/>
      <w:marRight w:val="0"/>
      <w:marTop w:val="0"/>
      <w:marBottom w:val="0"/>
      <w:divBdr>
        <w:top w:val="none" w:sz="0" w:space="0" w:color="auto"/>
        <w:left w:val="none" w:sz="0" w:space="0" w:color="auto"/>
        <w:bottom w:val="none" w:sz="0" w:space="0" w:color="auto"/>
        <w:right w:val="none" w:sz="0" w:space="0" w:color="auto"/>
      </w:divBdr>
    </w:div>
    <w:div w:id="1515413960">
      <w:bodyDiv w:val="1"/>
      <w:marLeft w:val="0"/>
      <w:marRight w:val="0"/>
      <w:marTop w:val="0"/>
      <w:marBottom w:val="0"/>
      <w:divBdr>
        <w:top w:val="none" w:sz="0" w:space="0" w:color="auto"/>
        <w:left w:val="none" w:sz="0" w:space="0" w:color="auto"/>
        <w:bottom w:val="none" w:sz="0" w:space="0" w:color="auto"/>
        <w:right w:val="none" w:sz="0" w:space="0" w:color="auto"/>
      </w:divBdr>
    </w:div>
    <w:div w:id="1525826953">
      <w:bodyDiv w:val="1"/>
      <w:marLeft w:val="0"/>
      <w:marRight w:val="0"/>
      <w:marTop w:val="0"/>
      <w:marBottom w:val="0"/>
      <w:divBdr>
        <w:top w:val="none" w:sz="0" w:space="0" w:color="auto"/>
        <w:left w:val="none" w:sz="0" w:space="0" w:color="auto"/>
        <w:bottom w:val="none" w:sz="0" w:space="0" w:color="auto"/>
        <w:right w:val="none" w:sz="0" w:space="0" w:color="auto"/>
      </w:divBdr>
    </w:div>
    <w:div w:id="1528758322">
      <w:bodyDiv w:val="1"/>
      <w:marLeft w:val="0"/>
      <w:marRight w:val="0"/>
      <w:marTop w:val="0"/>
      <w:marBottom w:val="0"/>
      <w:divBdr>
        <w:top w:val="none" w:sz="0" w:space="0" w:color="auto"/>
        <w:left w:val="none" w:sz="0" w:space="0" w:color="auto"/>
        <w:bottom w:val="none" w:sz="0" w:space="0" w:color="auto"/>
        <w:right w:val="none" w:sz="0" w:space="0" w:color="auto"/>
      </w:divBdr>
    </w:div>
    <w:div w:id="1534345485">
      <w:bodyDiv w:val="1"/>
      <w:marLeft w:val="0"/>
      <w:marRight w:val="0"/>
      <w:marTop w:val="0"/>
      <w:marBottom w:val="0"/>
      <w:divBdr>
        <w:top w:val="none" w:sz="0" w:space="0" w:color="auto"/>
        <w:left w:val="none" w:sz="0" w:space="0" w:color="auto"/>
        <w:bottom w:val="none" w:sz="0" w:space="0" w:color="auto"/>
        <w:right w:val="none" w:sz="0" w:space="0" w:color="auto"/>
      </w:divBdr>
    </w:div>
    <w:div w:id="1547913676">
      <w:bodyDiv w:val="1"/>
      <w:marLeft w:val="0"/>
      <w:marRight w:val="0"/>
      <w:marTop w:val="0"/>
      <w:marBottom w:val="0"/>
      <w:divBdr>
        <w:top w:val="none" w:sz="0" w:space="0" w:color="auto"/>
        <w:left w:val="none" w:sz="0" w:space="0" w:color="auto"/>
        <w:bottom w:val="none" w:sz="0" w:space="0" w:color="auto"/>
        <w:right w:val="none" w:sz="0" w:space="0" w:color="auto"/>
      </w:divBdr>
    </w:div>
    <w:div w:id="1548682761">
      <w:bodyDiv w:val="1"/>
      <w:marLeft w:val="0"/>
      <w:marRight w:val="0"/>
      <w:marTop w:val="0"/>
      <w:marBottom w:val="0"/>
      <w:divBdr>
        <w:top w:val="none" w:sz="0" w:space="0" w:color="auto"/>
        <w:left w:val="none" w:sz="0" w:space="0" w:color="auto"/>
        <w:bottom w:val="none" w:sz="0" w:space="0" w:color="auto"/>
        <w:right w:val="none" w:sz="0" w:space="0" w:color="auto"/>
      </w:divBdr>
    </w:div>
    <w:div w:id="1564410050">
      <w:bodyDiv w:val="1"/>
      <w:marLeft w:val="0"/>
      <w:marRight w:val="0"/>
      <w:marTop w:val="0"/>
      <w:marBottom w:val="0"/>
      <w:divBdr>
        <w:top w:val="none" w:sz="0" w:space="0" w:color="auto"/>
        <w:left w:val="none" w:sz="0" w:space="0" w:color="auto"/>
        <w:bottom w:val="none" w:sz="0" w:space="0" w:color="auto"/>
        <w:right w:val="none" w:sz="0" w:space="0" w:color="auto"/>
      </w:divBdr>
    </w:div>
    <w:div w:id="1565023287">
      <w:bodyDiv w:val="1"/>
      <w:marLeft w:val="0"/>
      <w:marRight w:val="0"/>
      <w:marTop w:val="0"/>
      <w:marBottom w:val="0"/>
      <w:divBdr>
        <w:top w:val="none" w:sz="0" w:space="0" w:color="auto"/>
        <w:left w:val="none" w:sz="0" w:space="0" w:color="auto"/>
        <w:bottom w:val="none" w:sz="0" w:space="0" w:color="auto"/>
        <w:right w:val="none" w:sz="0" w:space="0" w:color="auto"/>
      </w:divBdr>
    </w:div>
    <w:div w:id="1572354231">
      <w:bodyDiv w:val="1"/>
      <w:marLeft w:val="0"/>
      <w:marRight w:val="0"/>
      <w:marTop w:val="0"/>
      <w:marBottom w:val="0"/>
      <w:divBdr>
        <w:top w:val="none" w:sz="0" w:space="0" w:color="auto"/>
        <w:left w:val="none" w:sz="0" w:space="0" w:color="auto"/>
        <w:bottom w:val="none" w:sz="0" w:space="0" w:color="auto"/>
        <w:right w:val="none" w:sz="0" w:space="0" w:color="auto"/>
      </w:divBdr>
    </w:div>
    <w:div w:id="1593777144">
      <w:bodyDiv w:val="1"/>
      <w:marLeft w:val="0"/>
      <w:marRight w:val="0"/>
      <w:marTop w:val="0"/>
      <w:marBottom w:val="0"/>
      <w:divBdr>
        <w:top w:val="none" w:sz="0" w:space="0" w:color="auto"/>
        <w:left w:val="none" w:sz="0" w:space="0" w:color="auto"/>
        <w:bottom w:val="none" w:sz="0" w:space="0" w:color="auto"/>
        <w:right w:val="none" w:sz="0" w:space="0" w:color="auto"/>
      </w:divBdr>
    </w:div>
    <w:div w:id="1608853926">
      <w:bodyDiv w:val="1"/>
      <w:marLeft w:val="0"/>
      <w:marRight w:val="0"/>
      <w:marTop w:val="0"/>
      <w:marBottom w:val="0"/>
      <w:divBdr>
        <w:top w:val="none" w:sz="0" w:space="0" w:color="auto"/>
        <w:left w:val="none" w:sz="0" w:space="0" w:color="auto"/>
        <w:bottom w:val="none" w:sz="0" w:space="0" w:color="auto"/>
        <w:right w:val="none" w:sz="0" w:space="0" w:color="auto"/>
      </w:divBdr>
    </w:div>
    <w:div w:id="1624773034">
      <w:bodyDiv w:val="1"/>
      <w:marLeft w:val="0"/>
      <w:marRight w:val="0"/>
      <w:marTop w:val="0"/>
      <w:marBottom w:val="0"/>
      <w:divBdr>
        <w:top w:val="none" w:sz="0" w:space="0" w:color="auto"/>
        <w:left w:val="none" w:sz="0" w:space="0" w:color="auto"/>
        <w:bottom w:val="none" w:sz="0" w:space="0" w:color="auto"/>
        <w:right w:val="none" w:sz="0" w:space="0" w:color="auto"/>
      </w:divBdr>
    </w:div>
    <w:div w:id="1635285262">
      <w:bodyDiv w:val="1"/>
      <w:marLeft w:val="0"/>
      <w:marRight w:val="0"/>
      <w:marTop w:val="0"/>
      <w:marBottom w:val="0"/>
      <w:divBdr>
        <w:top w:val="none" w:sz="0" w:space="0" w:color="auto"/>
        <w:left w:val="none" w:sz="0" w:space="0" w:color="auto"/>
        <w:bottom w:val="none" w:sz="0" w:space="0" w:color="auto"/>
        <w:right w:val="none" w:sz="0" w:space="0" w:color="auto"/>
      </w:divBdr>
    </w:div>
    <w:div w:id="1635406054">
      <w:bodyDiv w:val="1"/>
      <w:marLeft w:val="0"/>
      <w:marRight w:val="0"/>
      <w:marTop w:val="0"/>
      <w:marBottom w:val="0"/>
      <w:divBdr>
        <w:top w:val="none" w:sz="0" w:space="0" w:color="auto"/>
        <w:left w:val="none" w:sz="0" w:space="0" w:color="auto"/>
        <w:bottom w:val="none" w:sz="0" w:space="0" w:color="auto"/>
        <w:right w:val="none" w:sz="0" w:space="0" w:color="auto"/>
      </w:divBdr>
    </w:div>
    <w:div w:id="1643265794">
      <w:bodyDiv w:val="1"/>
      <w:marLeft w:val="0"/>
      <w:marRight w:val="0"/>
      <w:marTop w:val="0"/>
      <w:marBottom w:val="0"/>
      <w:divBdr>
        <w:top w:val="none" w:sz="0" w:space="0" w:color="auto"/>
        <w:left w:val="none" w:sz="0" w:space="0" w:color="auto"/>
        <w:bottom w:val="none" w:sz="0" w:space="0" w:color="auto"/>
        <w:right w:val="none" w:sz="0" w:space="0" w:color="auto"/>
      </w:divBdr>
    </w:div>
    <w:div w:id="1650746711">
      <w:bodyDiv w:val="1"/>
      <w:marLeft w:val="0"/>
      <w:marRight w:val="0"/>
      <w:marTop w:val="0"/>
      <w:marBottom w:val="0"/>
      <w:divBdr>
        <w:top w:val="none" w:sz="0" w:space="0" w:color="auto"/>
        <w:left w:val="none" w:sz="0" w:space="0" w:color="auto"/>
        <w:bottom w:val="none" w:sz="0" w:space="0" w:color="auto"/>
        <w:right w:val="none" w:sz="0" w:space="0" w:color="auto"/>
      </w:divBdr>
    </w:div>
    <w:div w:id="1661470975">
      <w:bodyDiv w:val="1"/>
      <w:marLeft w:val="0"/>
      <w:marRight w:val="0"/>
      <w:marTop w:val="0"/>
      <w:marBottom w:val="0"/>
      <w:divBdr>
        <w:top w:val="none" w:sz="0" w:space="0" w:color="auto"/>
        <w:left w:val="none" w:sz="0" w:space="0" w:color="auto"/>
        <w:bottom w:val="none" w:sz="0" w:space="0" w:color="auto"/>
        <w:right w:val="none" w:sz="0" w:space="0" w:color="auto"/>
      </w:divBdr>
    </w:div>
    <w:div w:id="1671519579">
      <w:bodyDiv w:val="1"/>
      <w:marLeft w:val="0"/>
      <w:marRight w:val="0"/>
      <w:marTop w:val="0"/>
      <w:marBottom w:val="0"/>
      <w:divBdr>
        <w:top w:val="none" w:sz="0" w:space="0" w:color="auto"/>
        <w:left w:val="none" w:sz="0" w:space="0" w:color="auto"/>
        <w:bottom w:val="none" w:sz="0" w:space="0" w:color="auto"/>
        <w:right w:val="none" w:sz="0" w:space="0" w:color="auto"/>
      </w:divBdr>
    </w:div>
    <w:div w:id="1679889488">
      <w:bodyDiv w:val="1"/>
      <w:marLeft w:val="0"/>
      <w:marRight w:val="0"/>
      <w:marTop w:val="0"/>
      <w:marBottom w:val="0"/>
      <w:divBdr>
        <w:top w:val="none" w:sz="0" w:space="0" w:color="auto"/>
        <w:left w:val="none" w:sz="0" w:space="0" w:color="auto"/>
        <w:bottom w:val="none" w:sz="0" w:space="0" w:color="auto"/>
        <w:right w:val="none" w:sz="0" w:space="0" w:color="auto"/>
      </w:divBdr>
    </w:div>
    <w:div w:id="1687905817">
      <w:bodyDiv w:val="1"/>
      <w:marLeft w:val="0"/>
      <w:marRight w:val="0"/>
      <w:marTop w:val="0"/>
      <w:marBottom w:val="0"/>
      <w:divBdr>
        <w:top w:val="none" w:sz="0" w:space="0" w:color="auto"/>
        <w:left w:val="none" w:sz="0" w:space="0" w:color="auto"/>
        <w:bottom w:val="none" w:sz="0" w:space="0" w:color="auto"/>
        <w:right w:val="none" w:sz="0" w:space="0" w:color="auto"/>
      </w:divBdr>
    </w:div>
    <w:div w:id="1701394560">
      <w:bodyDiv w:val="1"/>
      <w:marLeft w:val="0"/>
      <w:marRight w:val="0"/>
      <w:marTop w:val="0"/>
      <w:marBottom w:val="0"/>
      <w:divBdr>
        <w:top w:val="none" w:sz="0" w:space="0" w:color="auto"/>
        <w:left w:val="none" w:sz="0" w:space="0" w:color="auto"/>
        <w:bottom w:val="none" w:sz="0" w:space="0" w:color="auto"/>
        <w:right w:val="none" w:sz="0" w:space="0" w:color="auto"/>
      </w:divBdr>
    </w:div>
    <w:div w:id="1710565972">
      <w:bodyDiv w:val="1"/>
      <w:marLeft w:val="0"/>
      <w:marRight w:val="0"/>
      <w:marTop w:val="0"/>
      <w:marBottom w:val="0"/>
      <w:divBdr>
        <w:top w:val="none" w:sz="0" w:space="0" w:color="auto"/>
        <w:left w:val="none" w:sz="0" w:space="0" w:color="auto"/>
        <w:bottom w:val="none" w:sz="0" w:space="0" w:color="auto"/>
        <w:right w:val="none" w:sz="0" w:space="0" w:color="auto"/>
      </w:divBdr>
    </w:div>
    <w:div w:id="1713574972">
      <w:bodyDiv w:val="1"/>
      <w:marLeft w:val="0"/>
      <w:marRight w:val="0"/>
      <w:marTop w:val="0"/>
      <w:marBottom w:val="0"/>
      <w:divBdr>
        <w:top w:val="none" w:sz="0" w:space="0" w:color="auto"/>
        <w:left w:val="none" w:sz="0" w:space="0" w:color="auto"/>
        <w:bottom w:val="none" w:sz="0" w:space="0" w:color="auto"/>
        <w:right w:val="none" w:sz="0" w:space="0" w:color="auto"/>
      </w:divBdr>
    </w:div>
    <w:div w:id="1721978501">
      <w:bodyDiv w:val="1"/>
      <w:marLeft w:val="0"/>
      <w:marRight w:val="0"/>
      <w:marTop w:val="0"/>
      <w:marBottom w:val="0"/>
      <w:divBdr>
        <w:top w:val="none" w:sz="0" w:space="0" w:color="auto"/>
        <w:left w:val="none" w:sz="0" w:space="0" w:color="auto"/>
        <w:bottom w:val="none" w:sz="0" w:space="0" w:color="auto"/>
        <w:right w:val="none" w:sz="0" w:space="0" w:color="auto"/>
      </w:divBdr>
    </w:div>
    <w:div w:id="1732926084">
      <w:bodyDiv w:val="1"/>
      <w:marLeft w:val="0"/>
      <w:marRight w:val="0"/>
      <w:marTop w:val="0"/>
      <w:marBottom w:val="0"/>
      <w:divBdr>
        <w:top w:val="none" w:sz="0" w:space="0" w:color="auto"/>
        <w:left w:val="none" w:sz="0" w:space="0" w:color="auto"/>
        <w:bottom w:val="none" w:sz="0" w:space="0" w:color="auto"/>
        <w:right w:val="none" w:sz="0" w:space="0" w:color="auto"/>
      </w:divBdr>
    </w:div>
    <w:div w:id="1733041891">
      <w:bodyDiv w:val="1"/>
      <w:marLeft w:val="0"/>
      <w:marRight w:val="0"/>
      <w:marTop w:val="0"/>
      <w:marBottom w:val="0"/>
      <w:divBdr>
        <w:top w:val="none" w:sz="0" w:space="0" w:color="auto"/>
        <w:left w:val="none" w:sz="0" w:space="0" w:color="auto"/>
        <w:bottom w:val="none" w:sz="0" w:space="0" w:color="auto"/>
        <w:right w:val="none" w:sz="0" w:space="0" w:color="auto"/>
      </w:divBdr>
    </w:div>
    <w:div w:id="1740515745">
      <w:bodyDiv w:val="1"/>
      <w:marLeft w:val="0"/>
      <w:marRight w:val="0"/>
      <w:marTop w:val="0"/>
      <w:marBottom w:val="0"/>
      <w:divBdr>
        <w:top w:val="none" w:sz="0" w:space="0" w:color="auto"/>
        <w:left w:val="none" w:sz="0" w:space="0" w:color="auto"/>
        <w:bottom w:val="none" w:sz="0" w:space="0" w:color="auto"/>
        <w:right w:val="none" w:sz="0" w:space="0" w:color="auto"/>
      </w:divBdr>
    </w:div>
    <w:div w:id="1742557360">
      <w:bodyDiv w:val="1"/>
      <w:marLeft w:val="0"/>
      <w:marRight w:val="0"/>
      <w:marTop w:val="0"/>
      <w:marBottom w:val="0"/>
      <w:divBdr>
        <w:top w:val="none" w:sz="0" w:space="0" w:color="auto"/>
        <w:left w:val="none" w:sz="0" w:space="0" w:color="auto"/>
        <w:bottom w:val="none" w:sz="0" w:space="0" w:color="auto"/>
        <w:right w:val="none" w:sz="0" w:space="0" w:color="auto"/>
      </w:divBdr>
    </w:div>
    <w:div w:id="1743992155">
      <w:bodyDiv w:val="1"/>
      <w:marLeft w:val="0"/>
      <w:marRight w:val="0"/>
      <w:marTop w:val="0"/>
      <w:marBottom w:val="0"/>
      <w:divBdr>
        <w:top w:val="none" w:sz="0" w:space="0" w:color="auto"/>
        <w:left w:val="none" w:sz="0" w:space="0" w:color="auto"/>
        <w:bottom w:val="none" w:sz="0" w:space="0" w:color="auto"/>
        <w:right w:val="none" w:sz="0" w:space="0" w:color="auto"/>
      </w:divBdr>
    </w:div>
    <w:div w:id="1745028909">
      <w:bodyDiv w:val="1"/>
      <w:marLeft w:val="0"/>
      <w:marRight w:val="0"/>
      <w:marTop w:val="0"/>
      <w:marBottom w:val="0"/>
      <w:divBdr>
        <w:top w:val="none" w:sz="0" w:space="0" w:color="auto"/>
        <w:left w:val="none" w:sz="0" w:space="0" w:color="auto"/>
        <w:bottom w:val="none" w:sz="0" w:space="0" w:color="auto"/>
        <w:right w:val="none" w:sz="0" w:space="0" w:color="auto"/>
      </w:divBdr>
    </w:div>
    <w:div w:id="1749961779">
      <w:bodyDiv w:val="1"/>
      <w:marLeft w:val="0"/>
      <w:marRight w:val="0"/>
      <w:marTop w:val="0"/>
      <w:marBottom w:val="0"/>
      <w:divBdr>
        <w:top w:val="none" w:sz="0" w:space="0" w:color="auto"/>
        <w:left w:val="none" w:sz="0" w:space="0" w:color="auto"/>
        <w:bottom w:val="none" w:sz="0" w:space="0" w:color="auto"/>
        <w:right w:val="none" w:sz="0" w:space="0" w:color="auto"/>
      </w:divBdr>
    </w:div>
    <w:div w:id="1757022112">
      <w:bodyDiv w:val="1"/>
      <w:marLeft w:val="0"/>
      <w:marRight w:val="0"/>
      <w:marTop w:val="0"/>
      <w:marBottom w:val="0"/>
      <w:divBdr>
        <w:top w:val="none" w:sz="0" w:space="0" w:color="auto"/>
        <w:left w:val="none" w:sz="0" w:space="0" w:color="auto"/>
        <w:bottom w:val="none" w:sz="0" w:space="0" w:color="auto"/>
        <w:right w:val="none" w:sz="0" w:space="0" w:color="auto"/>
      </w:divBdr>
    </w:div>
    <w:div w:id="1759519931">
      <w:bodyDiv w:val="1"/>
      <w:marLeft w:val="0"/>
      <w:marRight w:val="0"/>
      <w:marTop w:val="0"/>
      <w:marBottom w:val="0"/>
      <w:divBdr>
        <w:top w:val="none" w:sz="0" w:space="0" w:color="auto"/>
        <w:left w:val="none" w:sz="0" w:space="0" w:color="auto"/>
        <w:bottom w:val="none" w:sz="0" w:space="0" w:color="auto"/>
        <w:right w:val="none" w:sz="0" w:space="0" w:color="auto"/>
      </w:divBdr>
    </w:div>
    <w:div w:id="1769038507">
      <w:bodyDiv w:val="1"/>
      <w:marLeft w:val="0"/>
      <w:marRight w:val="0"/>
      <w:marTop w:val="0"/>
      <w:marBottom w:val="0"/>
      <w:divBdr>
        <w:top w:val="none" w:sz="0" w:space="0" w:color="auto"/>
        <w:left w:val="none" w:sz="0" w:space="0" w:color="auto"/>
        <w:bottom w:val="none" w:sz="0" w:space="0" w:color="auto"/>
        <w:right w:val="none" w:sz="0" w:space="0" w:color="auto"/>
      </w:divBdr>
    </w:div>
    <w:div w:id="1792168121">
      <w:bodyDiv w:val="1"/>
      <w:marLeft w:val="0"/>
      <w:marRight w:val="0"/>
      <w:marTop w:val="0"/>
      <w:marBottom w:val="0"/>
      <w:divBdr>
        <w:top w:val="none" w:sz="0" w:space="0" w:color="auto"/>
        <w:left w:val="none" w:sz="0" w:space="0" w:color="auto"/>
        <w:bottom w:val="none" w:sz="0" w:space="0" w:color="auto"/>
        <w:right w:val="none" w:sz="0" w:space="0" w:color="auto"/>
      </w:divBdr>
    </w:div>
    <w:div w:id="1799952958">
      <w:bodyDiv w:val="1"/>
      <w:marLeft w:val="0"/>
      <w:marRight w:val="0"/>
      <w:marTop w:val="0"/>
      <w:marBottom w:val="0"/>
      <w:divBdr>
        <w:top w:val="none" w:sz="0" w:space="0" w:color="auto"/>
        <w:left w:val="none" w:sz="0" w:space="0" w:color="auto"/>
        <w:bottom w:val="none" w:sz="0" w:space="0" w:color="auto"/>
        <w:right w:val="none" w:sz="0" w:space="0" w:color="auto"/>
      </w:divBdr>
    </w:div>
    <w:div w:id="1801877391">
      <w:bodyDiv w:val="1"/>
      <w:marLeft w:val="0"/>
      <w:marRight w:val="0"/>
      <w:marTop w:val="0"/>
      <w:marBottom w:val="0"/>
      <w:divBdr>
        <w:top w:val="none" w:sz="0" w:space="0" w:color="auto"/>
        <w:left w:val="none" w:sz="0" w:space="0" w:color="auto"/>
        <w:bottom w:val="none" w:sz="0" w:space="0" w:color="auto"/>
        <w:right w:val="none" w:sz="0" w:space="0" w:color="auto"/>
      </w:divBdr>
    </w:div>
    <w:div w:id="1815445399">
      <w:bodyDiv w:val="1"/>
      <w:marLeft w:val="0"/>
      <w:marRight w:val="0"/>
      <w:marTop w:val="0"/>
      <w:marBottom w:val="0"/>
      <w:divBdr>
        <w:top w:val="none" w:sz="0" w:space="0" w:color="auto"/>
        <w:left w:val="none" w:sz="0" w:space="0" w:color="auto"/>
        <w:bottom w:val="none" w:sz="0" w:space="0" w:color="auto"/>
        <w:right w:val="none" w:sz="0" w:space="0" w:color="auto"/>
      </w:divBdr>
    </w:div>
    <w:div w:id="1849640797">
      <w:bodyDiv w:val="1"/>
      <w:marLeft w:val="0"/>
      <w:marRight w:val="0"/>
      <w:marTop w:val="0"/>
      <w:marBottom w:val="0"/>
      <w:divBdr>
        <w:top w:val="none" w:sz="0" w:space="0" w:color="auto"/>
        <w:left w:val="none" w:sz="0" w:space="0" w:color="auto"/>
        <w:bottom w:val="none" w:sz="0" w:space="0" w:color="auto"/>
        <w:right w:val="none" w:sz="0" w:space="0" w:color="auto"/>
      </w:divBdr>
    </w:div>
    <w:div w:id="1854420071">
      <w:bodyDiv w:val="1"/>
      <w:marLeft w:val="0"/>
      <w:marRight w:val="0"/>
      <w:marTop w:val="0"/>
      <w:marBottom w:val="0"/>
      <w:divBdr>
        <w:top w:val="none" w:sz="0" w:space="0" w:color="auto"/>
        <w:left w:val="none" w:sz="0" w:space="0" w:color="auto"/>
        <w:bottom w:val="none" w:sz="0" w:space="0" w:color="auto"/>
        <w:right w:val="none" w:sz="0" w:space="0" w:color="auto"/>
      </w:divBdr>
    </w:div>
    <w:div w:id="1854803142">
      <w:bodyDiv w:val="1"/>
      <w:marLeft w:val="0"/>
      <w:marRight w:val="0"/>
      <w:marTop w:val="0"/>
      <w:marBottom w:val="0"/>
      <w:divBdr>
        <w:top w:val="none" w:sz="0" w:space="0" w:color="auto"/>
        <w:left w:val="none" w:sz="0" w:space="0" w:color="auto"/>
        <w:bottom w:val="none" w:sz="0" w:space="0" w:color="auto"/>
        <w:right w:val="none" w:sz="0" w:space="0" w:color="auto"/>
      </w:divBdr>
    </w:div>
    <w:div w:id="1863740329">
      <w:bodyDiv w:val="1"/>
      <w:marLeft w:val="0"/>
      <w:marRight w:val="0"/>
      <w:marTop w:val="0"/>
      <w:marBottom w:val="0"/>
      <w:divBdr>
        <w:top w:val="none" w:sz="0" w:space="0" w:color="auto"/>
        <w:left w:val="none" w:sz="0" w:space="0" w:color="auto"/>
        <w:bottom w:val="none" w:sz="0" w:space="0" w:color="auto"/>
        <w:right w:val="none" w:sz="0" w:space="0" w:color="auto"/>
      </w:divBdr>
    </w:div>
    <w:div w:id="1865970752">
      <w:bodyDiv w:val="1"/>
      <w:marLeft w:val="0"/>
      <w:marRight w:val="0"/>
      <w:marTop w:val="0"/>
      <w:marBottom w:val="0"/>
      <w:divBdr>
        <w:top w:val="none" w:sz="0" w:space="0" w:color="auto"/>
        <w:left w:val="none" w:sz="0" w:space="0" w:color="auto"/>
        <w:bottom w:val="none" w:sz="0" w:space="0" w:color="auto"/>
        <w:right w:val="none" w:sz="0" w:space="0" w:color="auto"/>
      </w:divBdr>
    </w:div>
    <w:div w:id="1867981696">
      <w:bodyDiv w:val="1"/>
      <w:marLeft w:val="0"/>
      <w:marRight w:val="0"/>
      <w:marTop w:val="0"/>
      <w:marBottom w:val="0"/>
      <w:divBdr>
        <w:top w:val="none" w:sz="0" w:space="0" w:color="auto"/>
        <w:left w:val="none" w:sz="0" w:space="0" w:color="auto"/>
        <w:bottom w:val="none" w:sz="0" w:space="0" w:color="auto"/>
        <w:right w:val="none" w:sz="0" w:space="0" w:color="auto"/>
      </w:divBdr>
    </w:div>
    <w:div w:id="1870609266">
      <w:bodyDiv w:val="1"/>
      <w:marLeft w:val="0"/>
      <w:marRight w:val="0"/>
      <w:marTop w:val="0"/>
      <w:marBottom w:val="0"/>
      <w:divBdr>
        <w:top w:val="none" w:sz="0" w:space="0" w:color="auto"/>
        <w:left w:val="none" w:sz="0" w:space="0" w:color="auto"/>
        <w:bottom w:val="none" w:sz="0" w:space="0" w:color="auto"/>
        <w:right w:val="none" w:sz="0" w:space="0" w:color="auto"/>
      </w:divBdr>
    </w:div>
    <w:div w:id="1873299165">
      <w:bodyDiv w:val="1"/>
      <w:marLeft w:val="0"/>
      <w:marRight w:val="0"/>
      <w:marTop w:val="0"/>
      <w:marBottom w:val="0"/>
      <w:divBdr>
        <w:top w:val="none" w:sz="0" w:space="0" w:color="auto"/>
        <w:left w:val="none" w:sz="0" w:space="0" w:color="auto"/>
        <w:bottom w:val="none" w:sz="0" w:space="0" w:color="auto"/>
        <w:right w:val="none" w:sz="0" w:space="0" w:color="auto"/>
      </w:divBdr>
    </w:div>
    <w:div w:id="1879901133">
      <w:bodyDiv w:val="1"/>
      <w:marLeft w:val="0"/>
      <w:marRight w:val="0"/>
      <w:marTop w:val="0"/>
      <w:marBottom w:val="0"/>
      <w:divBdr>
        <w:top w:val="none" w:sz="0" w:space="0" w:color="auto"/>
        <w:left w:val="none" w:sz="0" w:space="0" w:color="auto"/>
        <w:bottom w:val="none" w:sz="0" w:space="0" w:color="auto"/>
        <w:right w:val="none" w:sz="0" w:space="0" w:color="auto"/>
      </w:divBdr>
    </w:div>
    <w:div w:id="1884057766">
      <w:bodyDiv w:val="1"/>
      <w:marLeft w:val="0"/>
      <w:marRight w:val="0"/>
      <w:marTop w:val="0"/>
      <w:marBottom w:val="0"/>
      <w:divBdr>
        <w:top w:val="none" w:sz="0" w:space="0" w:color="auto"/>
        <w:left w:val="none" w:sz="0" w:space="0" w:color="auto"/>
        <w:bottom w:val="none" w:sz="0" w:space="0" w:color="auto"/>
        <w:right w:val="none" w:sz="0" w:space="0" w:color="auto"/>
      </w:divBdr>
    </w:div>
    <w:div w:id="1884246773">
      <w:bodyDiv w:val="1"/>
      <w:marLeft w:val="0"/>
      <w:marRight w:val="0"/>
      <w:marTop w:val="0"/>
      <w:marBottom w:val="0"/>
      <w:divBdr>
        <w:top w:val="none" w:sz="0" w:space="0" w:color="auto"/>
        <w:left w:val="none" w:sz="0" w:space="0" w:color="auto"/>
        <w:bottom w:val="none" w:sz="0" w:space="0" w:color="auto"/>
        <w:right w:val="none" w:sz="0" w:space="0" w:color="auto"/>
      </w:divBdr>
    </w:div>
    <w:div w:id="1891572457">
      <w:bodyDiv w:val="1"/>
      <w:marLeft w:val="0"/>
      <w:marRight w:val="0"/>
      <w:marTop w:val="0"/>
      <w:marBottom w:val="0"/>
      <w:divBdr>
        <w:top w:val="none" w:sz="0" w:space="0" w:color="auto"/>
        <w:left w:val="none" w:sz="0" w:space="0" w:color="auto"/>
        <w:bottom w:val="none" w:sz="0" w:space="0" w:color="auto"/>
        <w:right w:val="none" w:sz="0" w:space="0" w:color="auto"/>
      </w:divBdr>
    </w:div>
    <w:div w:id="1900744698">
      <w:bodyDiv w:val="1"/>
      <w:marLeft w:val="0"/>
      <w:marRight w:val="0"/>
      <w:marTop w:val="0"/>
      <w:marBottom w:val="0"/>
      <w:divBdr>
        <w:top w:val="none" w:sz="0" w:space="0" w:color="auto"/>
        <w:left w:val="none" w:sz="0" w:space="0" w:color="auto"/>
        <w:bottom w:val="none" w:sz="0" w:space="0" w:color="auto"/>
        <w:right w:val="none" w:sz="0" w:space="0" w:color="auto"/>
      </w:divBdr>
    </w:div>
    <w:div w:id="1901750517">
      <w:bodyDiv w:val="1"/>
      <w:marLeft w:val="0"/>
      <w:marRight w:val="0"/>
      <w:marTop w:val="0"/>
      <w:marBottom w:val="0"/>
      <w:divBdr>
        <w:top w:val="none" w:sz="0" w:space="0" w:color="auto"/>
        <w:left w:val="none" w:sz="0" w:space="0" w:color="auto"/>
        <w:bottom w:val="none" w:sz="0" w:space="0" w:color="auto"/>
        <w:right w:val="none" w:sz="0" w:space="0" w:color="auto"/>
      </w:divBdr>
    </w:div>
    <w:div w:id="1903365691">
      <w:bodyDiv w:val="1"/>
      <w:marLeft w:val="0"/>
      <w:marRight w:val="0"/>
      <w:marTop w:val="0"/>
      <w:marBottom w:val="0"/>
      <w:divBdr>
        <w:top w:val="none" w:sz="0" w:space="0" w:color="auto"/>
        <w:left w:val="none" w:sz="0" w:space="0" w:color="auto"/>
        <w:bottom w:val="none" w:sz="0" w:space="0" w:color="auto"/>
        <w:right w:val="none" w:sz="0" w:space="0" w:color="auto"/>
      </w:divBdr>
    </w:div>
    <w:div w:id="1909264160">
      <w:bodyDiv w:val="1"/>
      <w:marLeft w:val="0"/>
      <w:marRight w:val="0"/>
      <w:marTop w:val="0"/>
      <w:marBottom w:val="0"/>
      <w:divBdr>
        <w:top w:val="none" w:sz="0" w:space="0" w:color="auto"/>
        <w:left w:val="none" w:sz="0" w:space="0" w:color="auto"/>
        <w:bottom w:val="none" w:sz="0" w:space="0" w:color="auto"/>
        <w:right w:val="none" w:sz="0" w:space="0" w:color="auto"/>
      </w:divBdr>
    </w:div>
    <w:div w:id="1931624905">
      <w:bodyDiv w:val="1"/>
      <w:marLeft w:val="0"/>
      <w:marRight w:val="0"/>
      <w:marTop w:val="0"/>
      <w:marBottom w:val="0"/>
      <w:divBdr>
        <w:top w:val="none" w:sz="0" w:space="0" w:color="auto"/>
        <w:left w:val="none" w:sz="0" w:space="0" w:color="auto"/>
        <w:bottom w:val="none" w:sz="0" w:space="0" w:color="auto"/>
        <w:right w:val="none" w:sz="0" w:space="0" w:color="auto"/>
      </w:divBdr>
    </w:div>
    <w:div w:id="1938439798">
      <w:bodyDiv w:val="1"/>
      <w:marLeft w:val="0"/>
      <w:marRight w:val="0"/>
      <w:marTop w:val="0"/>
      <w:marBottom w:val="0"/>
      <w:divBdr>
        <w:top w:val="none" w:sz="0" w:space="0" w:color="auto"/>
        <w:left w:val="none" w:sz="0" w:space="0" w:color="auto"/>
        <w:bottom w:val="none" w:sz="0" w:space="0" w:color="auto"/>
        <w:right w:val="none" w:sz="0" w:space="0" w:color="auto"/>
      </w:divBdr>
    </w:div>
    <w:div w:id="1942571024">
      <w:bodyDiv w:val="1"/>
      <w:marLeft w:val="0"/>
      <w:marRight w:val="0"/>
      <w:marTop w:val="0"/>
      <w:marBottom w:val="0"/>
      <w:divBdr>
        <w:top w:val="none" w:sz="0" w:space="0" w:color="auto"/>
        <w:left w:val="none" w:sz="0" w:space="0" w:color="auto"/>
        <w:bottom w:val="none" w:sz="0" w:space="0" w:color="auto"/>
        <w:right w:val="none" w:sz="0" w:space="0" w:color="auto"/>
      </w:divBdr>
    </w:div>
    <w:div w:id="1954898643">
      <w:bodyDiv w:val="1"/>
      <w:marLeft w:val="0"/>
      <w:marRight w:val="0"/>
      <w:marTop w:val="0"/>
      <w:marBottom w:val="0"/>
      <w:divBdr>
        <w:top w:val="none" w:sz="0" w:space="0" w:color="auto"/>
        <w:left w:val="none" w:sz="0" w:space="0" w:color="auto"/>
        <w:bottom w:val="none" w:sz="0" w:space="0" w:color="auto"/>
        <w:right w:val="none" w:sz="0" w:space="0" w:color="auto"/>
      </w:divBdr>
    </w:div>
    <w:div w:id="1981106881">
      <w:bodyDiv w:val="1"/>
      <w:marLeft w:val="0"/>
      <w:marRight w:val="0"/>
      <w:marTop w:val="0"/>
      <w:marBottom w:val="0"/>
      <w:divBdr>
        <w:top w:val="none" w:sz="0" w:space="0" w:color="auto"/>
        <w:left w:val="none" w:sz="0" w:space="0" w:color="auto"/>
        <w:bottom w:val="none" w:sz="0" w:space="0" w:color="auto"/>
        <w:right w:val="none" w:sz="0" w:space="0" w:color="auto"/>
      </w:divBdr>
    </w:div>
    <w:div w:id="1995837230">
      <w:bodyDiv w:val="1"/>
      <w:marLeft w:val="0"/>
      <w:marRight w:val="0"/>
      <w:marTop w:val="0"/>
      <w:marBottom w:val="0"/>
      <w:divBdr>
        <w:top w:val="none" w:sz="0" w:space="0" w:color="auto"/>
        <w:left w:val="none" w:sz="0" w:space="0" w:color="auto"/>
        <w:bottom w:val="none" w:sz="0" w:space="0" w:color="auto"/>
        <w:right w:val="none" w:sz="0" w:space="0" w:color="auto"/>
      </w:divBdr>
    </w:div>
    <w:div w:id="2005159631">
      <w:bodyDiv w:val="1"/>
      <w:marLeft w:val="0"/>
      <w:marRight w:val="0"/>
      <w:marTop w:val="0"/>
      <w:marBottom w:val="0"/>
      <w:divBdr>
        <w:top w:val="none" w:sz="0" w:space="0" w:color="auto"/>
        <w:left w:val="none" w:sz="0" w:space="0" w:color="auto"/>
        <w:bottom w:val="none" w:sz="0" w:space="0" w:color="auto"/>
        <w:right w:val="none" w:sz="0" w:space="0" w:color="auto"/>
      </w:divBdr>
    </w:div>
    <w:div w:id="2009866613">
      <w:bodyDiv w:val="1"/>
      <w:marLeft w:val="0"/>
      <w:marRight w:val="0"/>
      <w:marTop w:val="0"/>
      <w:marBottom w:val="0"/>
      <w:divBdr>
        <w:top w:val="none" w:sz="0" w:space="0" w:color="auto"/>
        <w:left w:val="none" w:sz="0" w:space="0" w:color="auto"/>
        <w:bottom w:val="none" w:sz="0" w:space="0" w:color="auto"/>
        <w:right w:val="none" w:sz="0" w:space="0" w:color="auto"/>
      </w:divBdr>
    </w:div>
    <w:div w:id="2044404203">
      <w:bodyDiv w:val="1"/>
      <w:marLeft w:val="0"/>
      <w:marRight w:val="0"/>
      <w:marTop w:val="0"/>
      <w:marBottom w:val="0"/>
      <w:divBdr>
        <w:top w:val="none" w:sz="0" w:space="0" w:color="auto"/>
        <w:left w:val="none" w:sz="0" w:space="0" w:color="auto"/>
        <w:bottom w:val="none" w:sz="0" w:space="0" w:color="auto"/>
        <w:right w:val="none" w:sz="0" w:space="0" w:color="auto"/>
      </w:divBdr>
    </w:div>
    <w:div w:id="2052654949">
      <w:bodyDiv w:val="1"/>
      <w:marLeft w:val="0"/>
      <w:marRight w:val="0"/>
      <w:marTop w:val="0"/>
      <w:marBottom w:val="0"/>
      <w:divBdr>
        <w:top w:val="none" w:sz="0" w:space="0" w:color="auto"/>
        <w:left w:val="none" w:sz="0" w:space="0" w:color="auto"/>
        <w:bottom w:val="none" w:sz="0" w:space="0" w:color="auto"/>
        <w:right w:val="none" w:sz="0" w:space="0" w:color="auto"/>
      </w:divBdr>
    </w:div>
    <w:div w:id="2065136351">
      <w:bodyDiv w:val="1"/>
      <w:marLeft w:val="0"/>
      <w:marRight w:val="0"/>
      <w:marTop w:val="0"/>
      <w:marBottom w:val="0"/>
      <w:divBdr>
        <w:top w:val="none" w:sz="0" w:space="0" w:color="auto"/>
        <w:left w:val="none" w:sz="0" w:space="0" w:color="auto"/>
        <w:bottom w:val="none" w:sz="0" w:space="0" w:color="auto"/>
        <w:right w:val="none" w:sz="0" w:space="0" w:color="auto"/>
      </w:divBdr>
    </w:div>
    <w:div w:id="2075352784">
      <w:bodyDiv w:val="1"/>
      <w:marLeft w:val="0"/>
      <w:marRight w:val="0"/>
      <w:marTop w:val="0"/>
      <w:marBottom w:val="0"/>
      <w:divBdr>
        <w:top w:val="none" w:sz="0" w:space="0" w:color="auto"/>
        <w:left w:val="none" w:sz="0" w:space="0" w:color="auto"/>
        <w:bottom w:val="none" w:sz="0" w:space="0" w:color="auto"/>
        <w:right w:val="none" w:sz="0" w:space="0" w:color="auto"/>
      </w:divBdr>
    </w:div>
    <w:div w:id="2076271386">
      <w:bodyDiv w:val="1"/>
      <w:marLeft w:val="0"/>
      <w:marRight w:val="0"/>
      <w:marTop w:val="0"/>
      <w:marBottom w:val="0"/>
      <w:divBdr>
        <w:top w:val="none" w:sz="0" w:space="0" w:color="auto"/>
        <w:left w:val="none" w:sz="0" w:space="0" w:color="auto"/>
        <w:bottom w:val="none" w:sz="0" w:space="0" w:color="auto"/>
        <w:right w:val="none" w:sz="0" w:space="0" w:color="auto"/>
      </w:divBdr>
    </w:div>
    <w:div w:id="2083209091">
      <w:bodyDiv w:val="1"/>
      <w:marLeft w:val="0"/>
      <w:marRight w:val="0"/>
      <w:marTop w:val="0"/>
      <w:marBottom w:val="0"/>
      <w:divBdr>
        <w:top w:val="none" w:sz="0" w:space="0" w:color="auto"/>
        <w:left w:val="none" w:sz="0" w:space="0" w:color="auto"/>
        <w:bottom w:val="none" w:sz="0" w:space="0" w:color="auto"/>
        <w:right w:val="none" w:sz="0" w:space="0" w:color="auto"/>
      </w:divBdr>
    </w:div>
    <w:div w:id="2086293511">
      <w:bodyDiv w:val="1"/>
      <w:marLeft w:val="0"/>
      <w:marRight w:val="0"/>
      <w:marTop w:val="0"/>
      <w:marBottom w:val="0"/>
      <w:divBdr>
        <w:top w:val="none" w:sz="0" w:space="0" w:color="auto"/>
        <w:left w:val="none" w:sz="0" w:space="0" w:color="auto"/>
        <w:bottom w:val="none" w:sz="0" w:space="0" w:color="auto"/>
        <w:right w:val="none" w:sz="0" w:space="0" w:color="auto"/>
      </w:divBdr>
    </w:div>
    <w:div w:id="2087073351">
      <w:bodyDiv w:val="1"/>
      <w:marLeft w:val="0"/>
      <w:marRight w:val="0"/>
      <w:marTop w:val="0"/>
      <w:marBottom w:val="0"/>
      <w:divBdr>
        <w:top w:val="none" w:sz="0" w:space="0" w:color="auto"/>
        <w:left w:val="none" w:sz="0" w:space="0" w:color="auto"/>
        <w:bottom w:val="none" w:sz="0" w:space="0" w:color="auto"/>
        <w:right w:val="none" w:sz="0" w:space="0" w:color="auto"/>
      </w:divBdr>
    </w:div>
    <w:div w:id="2087917507">
      <w:bodyDiv w:val="1"/>
      <w:marLeft w:val="0"/>
      <w:marRight w:val="0"/>
      <w:marTop w:val="0"/>
      <w:marBottom w:val="0"/>
      <w:divBdr>
        <w:top w:val="none" w:sz="0" w:space="0" w:color="auto"/>
        <w:left w:val="none" w:sz="0" w:space="0" w:color="auto"/>
        <w:bottom w:val="none" w:sz="0" w:space="0" w:color="auto"/>
        <w:right w:val="none" w:sz="0" w:space="0" w:color="auto"/>
      </w:divBdr>
    </w:div>
    <w:div w:id="2090150212">
      <w:bodyDiv w:val="1"/>
      <w:marLeft w:val="0"/>
      <w:marRight w:val="0"/>
      <w:marTop w:val="0"/>
      <w:marBottom w:val="0"/>
      <w:divBdr>
        <w:top w:val="none" w:sz="0" w:space="0" w:color="auto"/>
        <w:left w:val="none" w:sz="0" w:space="0" w:color="auto"/>
        <w:bottom w:val="none" w:sz="0" w:space="0" w:color="auto"/>
        <w:right w:val="none" w:sz="0" w:space="0" w:color="auto"/>
      </w:divBdr>
    </w:div>
    <w:div w:id="2107265581">
      <w:bodyDiv w:val="1"/>
      <w:marLeft w:val="0"/>
      <w:marRight w:val="0"/>
      <w:marTop w:val="0"/>
      <w:marBottom w:val="0"/>
      <w:divBdr>
        <w:top w:val="none" w:sz="0" w:space="0" w:color="auto"/>
        <w:left w:val="none" w:sz="0" w:space="0" w:color="auto"/>
        <w:bottom w:val="none" w:sz="0" w:space="0" w:color="auto"/>
        <w:right w:val="none" w:sz="0" w:space="0" w:color="auto"/>
      </w:divBdr>
    </w:div>
    <w:div w:id="21275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Custom 2">
      <a:dk1>
        <a:srgbClr val="0070C0"/>
      </a:dk1>
      <a:lt1>
        <a:srgbClr val="0070C0"/>
      </a:lt1>
      <a:dk2>
        <a:srgbClr val="0070C0"/>
      </a:dk2>
      <a:lt2>
        <a:srgbClr val="0070C0"/>
      </a:lt2>
      <a:accent1>
        <a:srgbClr val="0070C0"/>
      </a:accent1>
      <a:accent2>
        <a:srgbClr val="0070C0"/>
      </a:accent2>
      <a:accent3>
        <a:srgbClr val="0070C0"/>
      </a:accent3>
      <a:accent4>
        <a:srgbClr val="0070C0"/>
      </a:accent4>
      <a:accent5>
        <a:srgbClr val="0070C0"/>
      </a:accent5>
      <a:accent6>
        <a:srgbClr val="0070C0"/>
      </a:accent6>
      <a:hlink>
        <a:srgbClr val="0070C0"/>
      </a:hlink>
      <a:folHlink>
        <a:srgbClr val="0070C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F3D21C51022B409C49503486ECC996" ma:contentTypeVersion="14" ma:contentTypeDescription="Crear nuevo documento." ma:contentTypeScope="" ma:versionID="a73a0cb7187b1d45fe4bf1875293f3e0">
  <xsd:schema xmlns:xsd="http://www.w3.org/2001/XMLSchema" xmlns:xs="http://www.w3.org/2001/XMLSchema" xmlns:p="http://schemas.microsoft.com/office/2006/metadata/properties" xmlns:ns2="966e0af8-eb04-4871-9ba3-4bac4d7ba408" xmlns:ns3="28489dc2-50cf-493e-a704-cb1420394a7d" targetNamespace="http://schemas.microsoft.com/office/2006/metadata/properties" ma:root="true" ma:fieldsID="f358afc234e7f7d89caa7110e34cd0d2" ns2:_="" ns3:_="">
    <xsd:import namespace="966e0af8-eb04-4871-9ba3-4bac4d7ba408"/>
    <xsd:import namespace="28489dc2-50cf-493e-a704-cb1420394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0af8-eb04-4871-9ba3-4bac4d7b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d1bcfab-92ed-418b-a830-1d6ea5935d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89dc2-50cf-493e-a704-cb1420394a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64cec46-a817-428a-87a7-9f7fdb4146ae}" ma:internalName="TaxCatchAll" ma:showField="CatchAllData" ma:web="28489dc2-50cf-493e-a704-cb1420394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489dc2-50cf-493e-a704-cb1420394a7d" xsi:nil="true"/>
    <lcf76f155ced4ddcb4097134ff3c332f xmlns="966e0af8-eb04-4871-9ba3-4bac4d7ba4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E918CC8-E231-4DD2-8DCF-FBE981043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0af8-eb04-4871-9ba3-4bac4d7ba408"/>
    <ds:schemaRef ds:uri="28489dc2-50cf-493e-a704-cb1420394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290D8-D9F1-4E11-AEE4-D3E76935A60E}">
  <ds:schemaRefs>
    <ds:schemaRef ds:uri="http://schemas.microsoft.com/sharepoint/v3/contenttype/forms"/>
  </ds:schemaRefs>
</ds:datastoreItem>
</file>

<file path=customXml/itemProps3.xml><?xml version="1.0" encoding="utf-8"?>
<ds:datastoreItem xmlns:ds="http://schemas.openxmlformats.org/officeDocument/2006/customXml" ds:itemID="{5ADE4767-C09F-4471-BDFE-6003049F2AB7}">
  <ds:schemaRefs>
    <ds:schemaRef ds:uri="http://schemas.microsoft.com/office/2006/metadata/properties"/>
    <ds:schemaRef ds:uri="http://schemas.microsoft.com/office/infopath/2007/PartnerControls"/>
    <ds:schemaRef ds:uri="28489dc2-50cf-493e-a704-cb1420394a7d"/>
    <ds:schemaRef ds:uri="966e0af8-eb04-4871-9ba3-4bac4d7ba408"/>
  </ds:schemaRefs>
</ds:datastoreItem>
</file>

<file path=customXml/itemProps4.xml><?xml version="1.0" encoding="utf-8"?>
<ds:datastoreItem xmlns:ds="http://schemas.openxmlformats.org/officeDocument/2006/customXml" ds:itemID="{9DBC470E-F529-4C6B-8413-79890444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21</Pages>
  <Words>5129</Words>
  <Characters>28214</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GOBIERNO CENTRAL DE LA REPÚBLICA  DOMINICANA</vt:lpstr>
      <vt:lpstr>GOBIERNO CENTRAL DE LA REPÚBLICA  DOMINICANA</vt:lpstr>
    </vt:vector>
  </TitlesOfParts>
  <Company>Digecog</Company>
  <LinksUpToDate>false</LinksUpToDate>
  <CharactersWithSpaces>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CENTRAL DE LA REPÚBLICA  DOMINICANA</dc:title>
  <dc:subject/>
  <dc:creator>ddejesus</dc:creator>
  <cp:keywords/>
  <cp:lastModifiedBy>Graciela Herrera</cp:lastModifiedBy>
  <cp:revision>9</cp:revision>
  <cp:lastPrinted>2024-01-23T15:25:00Z</cp:lastPrinted>
  <dcterms:created xsi:type="dcterms:W3CDTF">2024-01-23T15:04:00Z</dcterms:created>
  <dcterms:modified xsi:type="dcterms:W3CDTF">2024-01-24T19:00:00Z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0x0101000CF3D21C51022B409C49503486ECC996</vt:lpwstr>
  </property>
  <property fmtid="{D5CDD505-2E9C-101B-9397-08002B2CF9AE}" pid="3" name="Order">
    <vt:r8>2626200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